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9.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10.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2.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3.xml" ContentType="application/vnd.openxmlformats-officedocument.drawingml.chart+xml"/>
  <Override PartName="/word/charts/style10.xml" ContentType="application/vnd.ms-office.chartstyle+xml"/>
  <Override PartName="/word/charts/colors10.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A75E0" w14:textId="77777777" w:rsidR="004457EE" w:rsidRPr="00191C5F" w:rsidRDefault="00CC5508" w:rsidP="004457EE">
      <w:pPr>
        <w:rPr>
          <w:rFonts w:cstheme="minorHAnsi"/>
        </w:rPr>
      </w:pPr>
      <w:bookmarkStart w:id="0" w:name="_Toc469991587"/>
      <w:r w:rsidRPr="00191C5F">
        <w:rPr>
          <w:rFonts w:cstheme="minorHAnsi"/>
          <w:noProof/>
          <w:lang w:val="en-US" w:eastAsia="zh-CN"/>
        </w:rPr>
        <mc:AlternateContent>
          <mc:Choice Requires="wps">
            <w:drawing>
              <wp:anchor distT="0" distB="0" distL="114300" distR="114300" simplePos="0" relativeHeight="251659264" behindDoc="0" locked="0" layoutInCell="1" allowOverlap="1" wp14:anchorId="58E396AA" wp14:editId="2E17D44C">
                <wp:simplePos x="0" y="0"/>
                <wp:positionH relativeFrom="column">
                  <wp:posOffset>0</wp:posOffset>
                </wp:positionH>
                <wp:positionV relativeFrom="paragraph">
                  <wp:posOffset>-250190</wp:posOffset>
                </wp:positionV>
                <wp:extent cx="5029200" cy="2308225"/>
                <wp:effectExtent l="0" t="0" r="0" b="3175"/>
                <wp:wrapSquare wrapText="bothSides"/>
                <wp:docPr id="2" name="Text Box 2"/>
                <wp:cNvGraphicFramePr/>
                <a:graphic xmlns:a="http://schemas.openxmlformats.org/drawingml/2006/main">
                  <a:graphicData uri="http://schemas.microsoft.com/office/word/2010/wordprocessingShape">
                    <wps:wsp>
                      <wps:cNvSpPr txBox="1"/>
                      <wps:spPr>
                        <a:xfrm>
                          <a:off x="0" y="0"/>
                          <a:ext cx="5029200" cy="23082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A1318A" w14:textId="77777777" w:rsidR="001E1968" w:rsidRDefault="001E1968" w:rsidP="005964CB">
                            <w:pPr>
                              <w:pStyle w:val="Title"/>
                              <w:rPr>
                                <w:rFonts w:asciiTheme="minorHAnsi" w:hAnsiTheme="minorHAnsi"/>
                              </w:rPr>
                            </w:pPr>
                            <w:r>
                              <w:rPr>
                                <w:rFonts w:asciiTheme="minorHAnsi" w:hAnsiTheme="minorHAnsi"/>
                              </w:rPr>
                              <w:t>Commercial Agriculture Portfolio Review: Final Report</w:t>
                            </w:r>
                          </w:p>
                          <w:p w14:paraId="48F64610" w14:textId="77777777" w:rsidR="001E1968" w:rsidRDefault="001E1968" w:rsidP="004457EE"/>
                          <w:p w14:paraId="2AEA9FDE" w14:textId="77777777" w:rsidR="001E1968" w:rsidRDefault="001E1968" w:rsidP="004457EE">
                            <w:pPr>
                              <w:rPr>
                                <w:b/>
                              </w:rPr>
                            </w:pPr>
                            <w:r>
                              <w:rPr>
                                <w:b/>
                              </w:rPr>
                              <w:t>Expert Advisory Call-Down Service</w:t>
                            </w:r>
                          </w:p>
                          <w:p w14:paraId="0603C924" w14:textId="5DB9A1F2" w:rsidR="001E1968" w:rsidRPr="004457EE" w:rsidRDefault="00AE6C5B" w:rsidP="004457EE">
                            <w:pPr>
                              <w:rPr>
                                <w:b/>
                              </w:rPr>
                            </w:pPr>
                            <w:r>
                              <w:rPr>
                                <w:b/>
                              </w:rPr>
                              <w:t>17</w:t>
                            </w:r>
                            <w:bookmarkStart w:id="1" w:name="_GoBack"/>
                            <w:bookmarkEnd w:id="1"/>
                            <w:r w:rsidR="001E1968">
                              <w:rPr>
                                <w:b/>
                              </w:rPr>
                              <w:t xml:space="preserve"> September 2017</w:t>
                            </w:r>
                          </w:p>
                          <w:p w14:paraId="5A48141D" w14:textId="77777777" w:rsidR="001E1968" w:rsidRPr="00F04650" w:rsidRDefault="001E1968" w:rsidP="004457EE">
                            <w:pPr>
                              <w:rPr>
                                <w:b/>
                              </w:rPr>
                            </w:pPr>
                            <w:r w:rsidRPr="00F04650">
                              <w:rPr>
                                <w:b/>
                              </w:rPr>
                              <w:t>William Grant, Damian Guilleminault, Kongkona Sarma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396AA" id="_x0000_t202" coordsize="21600,21600" o:spt="202" path="m,l,21600r21600,l21600,xe">
                <v:stroke joinstyle="miter"/>
                <v:path gradientshapeok="t" o:connecttype="rect"/>
              </v:shapetype>
              <v:shape id="Text Box 2" o:spid="_x0000_s1026" type="#_x0000_t202" style="position:absolute;margin-left:0;margin-top:-19.7pt;width:396pt;height:1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C3qgIAAKQFAAAOAAAAZHJzL2Uyb0RvYy54bWysVE1v2zAMvQ/YfxB0T+14SdsYdQo3RYYB&#10;RVusHXpWZKkxJouapCTOhv33UbKdZt0uHXaxKfKJIh8/Li7bRpGtsK4GXdDxSUqJ0ByqWj8X9Mvj&#10;cnROifNMV0yBFgXdC0cv5+/fXexMLjJYg6qEJehEu3xnCrr23uRJ4vhaNMydgBEajRJswzwe7XNS&#10;WbZD741KsjQ9TXZgK2OBC+dQe90Z6Tz6l1JwfyelE56ogmJsPn5t/K7CN5lfsPzZMrOueR8G+4co&#10;GlZrfPTg6pp5Rja2/sNVU3MLDqQ/4dAkIGXNRcwBsxmnr7J5WDMjYi5IjjMHmtz/c8tvt/eW1FVB&#10;M0o0a7BEj6L15ApakgV2dsblCHowCPMtqrHKg96hMiTdStuEP6ZD0I487w/cBmccldM0m2HBKOFo&#10;yz6k51k2DX6Sl+vGOv9RQEOCUFCLxYucsu2N8x10gITXNCxrpWIBlf5NgT47jYgd0N1mOYaCYkCG&#10;oGJ1fiymZ1l5Np2NTsvpeDQZp+ejskyz0fWyTMt0slzMJlc/+ziH+0ngpMs9Sn6vRPCq9GchkctI&#10;QVDELhYLZcmWYf8xzoX2kb0YIaIDSmIWb7nY42MeMb+3XO4YGV4G7Q+Xm1qDjXy/Crv6OoQsOzwW&#10;7SjvIPp21fa9soJqj61ioRs1Z/iyxnLeMOfvmcXZwhbAfeHv8CMV7AoKvUTJGuz3v+kDHlserZTs&#10;cFYL6r5tmBWUqE8ah2E2nkzCcMfDBCuKB3tsWR1b9KZZAJZjjJvJ8CgGvFeDKC00T7hWyvAqmpjm&#10;+HZB/SAufLdBcC1xUZYRhONsmL/RD4YH16E6oVkf2ydmTd/RHjvoFoapZvmrxu6w4aaGcuNB1rHr&#10;A8Edqz3xuAri3PRrK+ya43NEvSzX+S8AAAD//wMAUEsDBBQABgAIAAAAIQAVDxaR3QAAAAgBAAAP&#10;AAAAZHJzL2Rvd25yZXYueG1sTI9LT8MwEITvSPwHa5G4tXbT8EjIpkIgrqCWh8TNTbZJRLyOYrcJ&#10;/57lBMfZWc18U2xm16sTjaHzjLBaGlDEla87bhDeXp8Wt6BCtFzb3jMhfFOATXl+Vti89hNv6bSL&#10;jZIQDrlFaGMccq1D1ZKzYekHYvEOfnQ2ihwbXY92knDX68SYa+1sx9LQ2oEeWqq+dkeH8P58+PxI&#10;zUvz6K6Gyc9Gs8s04uXFfH8HKtIc/57hF1/QoRSmvT9yHVSPIEMiwmKdpaDEvskSuewR1km6Al0W&#10;+v+A8gcAAP//AwBQSwECLQAUAAYACAAAACEAtoM4kv4AAADhAQAAEwAAAAAAAAAAAAAAAAAAAAAA&#10;W0NvbnRlbnRfVHlwZXNdLnhtbFBLAQItABQABgAIAAAAIQA4/SH/1gAAAJQBAAALAAAAAAAAAAAA&#10;AAAAAC8BAABfcmVscy8ucmVsc1BLAQItABQABgAIAAAAIQDrpiC3qgIAAKQFAAAOAAAAAAAAAAAA&#10;AAAAAC4CAABkcnMvZTJvRG9jLnhtbFBLAQItABQABgAIAAAAIQAVDxaR3QAAAAgBAAAPAAAAAAAA&#10;AAAAAAAAAAQFAABkcnMvZG93bnJldi54bWxQSwUGAAAAAAQABADzAAAADgYAAAAA&#10;" filled="f" stroked="f">
                <v:textbox>
                  <w:txbxContent>
                    <w:p w14:paraId="3EA1318A" w14:textId="77777777" w:rsidR="001E1968" w:rsidRDefault="001E1968" w:rsidP="005964CB">
                      <w:pPr>
                        <w:pStyle w:val="Title"/>
                        <w:rPr>
                          <w:rFonts w:asciiTheme="minorHAnsi" w:hAnsiTheme="minorHAnsi"/>
                        </w:rPr>
                      </w:pPr>
                      <w:r>
                        <w:rPr>
                          <w:rFonts w:asciiTheme="minorHAnsi" w:hAnsiTheme="minorHAnsi"/>
                        </w:rPr>
                        <w:t>Commercial Agriculture Portfolio Review: Final Report</w:t>
                      </w:r>
                    </w:p>
                    <w:p w14:paraId="48F64610" w14:textId="77777777" w:rsidR="001E1968" w:rsidRDefault="001E1968" w:rsidP="004457EE"/>
                    <w:p w14:paraId="2AEA9FDE" w14:textId="77777777" w:rsidR="001E1968" w:rsidRDefault="001E1968" w:rsidP="004457EE">
                      <w:pPr>
                        <w:rPr>
                          <w:b/>
                        </w:rPr>
                      </w:pPr>
                      <w:r>
                        <w:rPr>
                          <w:b/>
                        </w:rPr>
                        <w:t>Expert Advisory Call-Down Service</w:t>
                      </w:r>
                    </w:p>
                    <w:p w14:paraId="0603C924" w14:textId="5DB9A1F2" w:rsidR="001E1968" w:rsidRPr="004457EE" w:rsidRDefault="00AE6C5B" w:rsidP="004457EE">
                      <w:pPr>
                        <w:rPr>
                          <w:b/>
                        </w:rPr>
                      </w:pPr>
                      <w:r>
                        <w:rPr>
                          <w:b/>
                        </w:rPr>
                        <w:t>17</w:t>
                      </w:r>
                      <w:bookmarkStart w:id="2" w:name="_GoBack"/>
                      <w:bookmarkEnd w:id="2"/>
                      <w:r w:rsidR="001E1968">
                        <w:rPr>
                          <w:b/>
                        </w:rPr>
                        <w:t xml:space="preserve"> September 2017</w:t>
                      </w:r>
                    </w:p>
                    <w:p w14:paraId="5A48141D" w14:textId="77777777" w:rsidR="001E1968" w:rsidRPr="00F04650" w:rsidRDefault="001E1968" w:rsidP="004457EE">
                      <w:pPr>
                        <w:rPr>
                          <w:b/>
                        </w:rPr>
                      </w:pPr>
                      <w:r w:rsidRPr="00F04650">
                        <w:rPr>
                          <w:b/>
                        </w:rPr>
                        <w:t>William Grant, Damian Guilleminault, Kongkona Sarma</w:t>
                      </w:r>
                    </w:p>
                  </w:txbxContent>
                </v:textbox>
                <w10:wrap type="square"/>
              </v:shape>
            </w:pict>
          </mc:Fallback>
        </mc:AlternateContent>
      </w:r>
    </w:p>
    <w:p w14:paraId="3618C015" w14:textId="77777777" w:rsidR="004457EE" w:rsidRPr="00191C5F" w:rsidRDefault="004457EE" w:rsidP="004457EE">
      <w:pPr>
        <w:rPr>
          <w:rFonts w:cstheme="minorHAnsi"/>
        </w:rPr>
      </w:pPr>
      <w:r w:rsidRPr="00191C5F">
        <w:rPr>
          <w:rFonts w:cstheme="minorHAnsi"/>
        </w:rPr>
        <w:tab/>
      </w:r>
    </w:p>
    <w:p w14:paraId="6E8DB7D3" w14:textId="77777777" w:rsidR="004457EE" w:rsidRPr="00191C5F" w:rsidRDefault="004457EE" w:rsidP="004457EE">
      <w:pPr>
        <w:rPr>
          <w:rFonts w:cstheme="minorHAnsi"/>
        </w:rPr>
      </w:pPr>
    </w:p>
    <w:p w14:paraId="4DD1FD75" w14:textId="77777777" w:rsidR="004457EE" w:rsidRPr="00191C5F" w:rsidRDefault="004457EE" w:rsidP="004457EE">
      <w:pPr>
        <w:rPr>
          <w:rFonts w:cstheme="minorHAnsi"/>
        </w:rPr>
      </w:pPr>
    </w:p>
    <w:p w14:paraId="0BF54940" w14:textId="77777777" w:rsidR="004457EE" w:rsidRPr="00191C5F" w:rsidRDefault="004457EE">
      <w:pPr>
        <w:rPr>
          <w:rFonts w:cstheme="minorHAnsi"/>
        </w:rPr>
      </w:pPr>
    </w:p>
    <w:p w14:paraId="5C07C443" w14:textId="77777777" w:rsidR="004457EE" w:rsidRPr="00191C5F" w:rsidRDefault="004457EE">
      <w:pPr>
        <w:rPr>
          <w:rFonts w:cstheme="minorHAnsi"/>
        </w:rPr>
      </w:pPr>
    </w:p>
    <w:p w14:paraId="31011808" w14:textId="77777777" w:rsidR="004457EE" w:rsidRPr="00191C5F" w:rsidRDefault="004457EE">
      <w:pPr>
        <w:rPr>
          <w:rFonts w:cstheme="minorHAnsi"/>
        </w:rPr>
      </w:pPr>
    </w:p>
    <w:p w14:paraId="1203AEA5" w14:textId="77777777" w:rsidR="004457EE" w:rsidRPr="00191C5F" w:rsidRDefault="00CC5508">
      <w:pPr>
        <w:rPr>
          <w:rFonts w:cstheme="minorHAnsi"/>
        </w:rPr>
      </w:pPr>
      <w:r w:rsidRPr="00191C5F">
        <w:rPr>
          <w:rFonts w:cstheme="minorHAnsi"/>
          <w:noProof/>
          <w:lang w:val="en-US" w:eastAsia="zh-CN"/>
        </w:rPr>
        <w:drawing>
          <wp:inline distT="0" distB="0" distL="0" distR="0" wp14:anchorId="63382799" wp14:editId="7C53F710">
            <wp:extent cx="1861928" cy="44996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C logo (no strapline no shadow).eps"/>
                    <pic:cNvPicPr/>
                  </pic:nvPicPr>
                  <pic:blipFill>
                    <a:blip r:embed="rId8">
                      <a:extLst>
                        <a:ext uri="{28A0092B-C50C-407E-A947-70E740481C1C}">
                          <a14:useLocalDpi xmlns:a14="http://schemas.microsoft.com/office/drawing/2010/main" val="0"/>
                        </a:ext>
                      </a:extLst>
                    </a:blip>
                    <a:stretch>
                      <a:fillRect/>
                    </a:stretch>
                  </pic:blipFill>
                  <pic:spPr>
                    <a:xfrm>
                      <a:off x="0" y="0"/>
                      <a:ext cx="1861928" cy="449966"/>
                    </a:xfrm>
                    <a:prstGeom prst="rect">
                      <a:avLst/>
                    </a:prstGeom>
                  </pic:spPr>
                </pic:pic>
              </a:graphicData>
            </a:graphic>
          </wp:inline>
        </w:drawing>
      </w:r>
    </w:p>
    <w:p w14:paraId="324FAB36" w14:textId="77777777" w:rsidR="004457EE" w:rsidRPr="00191C5F" w:rsidRDefault="004457EE">
      <w:pPr>
        <w:rPr>
          <w:rFonts w:cstheme="minorHAnsi"/>
        </w:rPr>
      </w:pPr>
    </w:p>
    <w:p w14:paraId="35680418" w14:textId="77777777" w:rsidR="004457EE" w:rsidRPr="00191C5F" w:rsidRDefault="004457EE">
      <w:pPr>
        <w:rPr>
          <w:rFonts w:cstheme="minorHAnsi"/>
        </w:rPr>
      </w:pPr>
    </w:p>
    <w:p w14:paraId="7271DF83" w14:textId="77777777" w:rsidR="004457EE" w:rsidRPr="00191C5F" w:rsidRDefault="004457EE">
      <w:pPr>
        <w:rPr>
          <w:rFonts w:cstheme="minorHAnsi"/>
        </w:rPr>
        <w:sectPr w:rsidR="004457EE" w:rsidRPr="00191C5F" w:rsidSect="004457EE">
          <w:headerReference w:type="default" r:id="rId9"/>
          <w:footerReference w:type="even" r:id="rId10"/>
          <w:footerReference w:type="default" r:id="rId11"/>
          <w:pgSz w:w="11906" w:h="16838"/>
          <w:pgMar w:top="1440" w:right="1440" w:bottom="1440" w:left="1440" w:header="709" w:footer="709" w:gutter="0"/>
          <w:pgNumType w:fmt="lowerRoman"/>
          <w:cols w:space="708"/>
          <w:vAlign w:val="bottom"/>
          <w:docGrid w:linePitch="360"/>
        </w:sectPr>
      </w:pPr>
    </w:p>
    <w:p w14:paraId="1A50446E" w14:textId="02A7975D" w:rsidR="003F7DD7" w:rsidRPr="00191C5F" w:rsidRDefault="003F7DD7" w:rsidP="00017480">
      <w:pPr>
        <w:rPr>
          <w:rFonts w:cstheme="minorHAnsi"/>
        </w:rPr>
      </w:pPr>
    </w:p>
    <w:p w14:paraId="7266732B" w14:textId="1F785C5B" w:rsidR="00191C5F" w:rsidRPr="00191C5F" w:rsidRDefault="00191C5F" w:rsidP="00017480">
      <w:pPr>
        <w:rPr>
          <w:rFonts w:cstheme="minorHAnsi"/>
        </w:rPr>
      </w:pPr>
    </w:p>
    <w:p w14:paraId="677BDB1C" w14:textId="77777777" w:rsidR="00191C5F" w:rsidRPr="00191C5F" w:rsidRDefault="00191C5F" w:rsidP="00017480">
      <w:pPr>
        <w:rPr>
          <w:rFonts w:cstheme="minorHAnsi"/>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868"/>
        <w:gridCol w:w="2845"/>
        <w:gridCol w:w="2815"/>
      </w:tblGrid>
      <w:tr w:rsidR="0073333C" w:rsidRPr="00191C5F" w14:paraId="022CB95E" w14:textId="77777777" w:rsidTr="00553D03">
        <w:trPr>
          <w:trHeight w:val="377"/>
        </w:trPr>
        <w:tc>
          <w:tcPr>
            <w:tcW w:w="2868" w:type="dxa"/>
          </w:tcPr>
          <w:p w14:paraId="64C4DA2F" w14:textId="77777777" w:rsidR="0073333C" w:rsidRPr="00191C5F" w:rsidRDefault="0073333C" w:rsidP="0073333C">
            <w:pPr>
              <w:spacing w:after="240" w:line="240" w:lineRule="auto"/>
              <w:jc w:val="both"/>
              <w:rPr>
                <w:rFonts w:eastAsia="Times New Roman" w:cstheme="minorHAnsi"/>
              </w:rPr>
            </w:pPr>
            <w:r w:rsidRPr="00191C5F">
              <w:rPr>
                <w:rFonts w:eastAsia="Times New Roman" w:cstheme="minorHAnsi"/>
              </w:rPr>
              <w:t>Title:</w:t>
            </w:r>
          </w:p>
        </w:tc>
        <w:tc>
          <w:tcPr>
            <w:tcW w:w="5660" w:type="dxa"/>
            <w:gridSpan w:val="2"/>
          </w:tcPr>
          <w:p w14:paraId="6EF32DB0" w14:textId="77777777" w:rsidR="0073333C" w:rsidRPr="00191C5F" w:rsidRDefault="005964CB" w:rsidP="005964CB">
            <w:pPr>
              <w:spacing w:after="240" w:line="240" w:lineRule="auto"/>
              <w:jc w:val="both"/>
              <w:rPr>
                <w:rFonts w:eastAsia="Times New Roman" w:cstheme="minorHAnsi"/>
              </w:rPr>
            </w:pPr>
            <w:r w:rsidRPr="00191C5F">
              <w:rPr>
                <w:rFonts w:eastAsia="Times New Roman" w:cstheme="minorHAnsi"/>
              </w:rPr>
              <w:t>Commercial Agriculture Portfolio Review</w:t>
            </w:r>
          </w:p>
        </w:tc>
      </w:tr>
      <w:tr w:rsidR="0073333C" w:rsidRPr="00191C5F" w14:paraId="00CED4B1" w14:textId="77777777" w:rsidTr="00553D03">
        <w:trPr>
          <w:trHeight w:val="377"/>
        </w:trPr>
        <w:tc>
          <w:tcPr>
            <w:tcW w:w="2868" w:type="dxa"/>
          </w:tcPr>
          <w:p w14:paraId="08D00B84" w14:textId="77777777" w:rsidR="0073333C" w:rsidRPr="00191C5F" w:rsidRDefault="0073333C" w:rsidP="0073333C">
            <w:pPr>
              <w:spacing w:after="240" w:line="240" w:lineRule="auto"/>
              <w:jc w:val="both"/>
              <w:rPr>
                <w:rFonts w:eastAsia="Times New Roman" w:cstheme="minorHAnsi"/>
              </w:rPr>
            </w:pPr>
            <w:r w:rsidRPr="00191C5F">
              <w:rPr>
                <w:rFonts w:eastAsia="Times New Roman" w:cstheme="minorHAnsi"/>
              </w:rPr>
              <w:t>Client:</w:t>
            </w:r>
          </w:p>
        </w:tc>
        <w:tc>
          <w:tcPr>
            <w:tcW w:w="5660" w:type="dxa"/>
            <w:gridSpan w:val="2"/>
          </w:tcPr>
          <w:p w14:paraId="30567B8E" w14:textId="77777777" w:rsidR="0073333C" w:rsidRPr="00191C5F" w:rsidRDefault="005964CB" w:rsidP="0073333C">
            <w:pPr>
              <w:spacing w:after="240" w:line="240" w:lineRule="auto"/>
              <w:jc w:val="both"/>
              <w:rPr>
                <w:rFonts w:eastAsia="Times New Roman" w:cstheme="minorHAnsi"/>
              </w:rPr>
            </w:pPr>
            <w:r w:rsidRPr="00191C5F">
              <w:rPr>
                <w:rFonts w:eastAsia="Times New Roman" w:cstheme="minorHAnsi"/>
              </w:rPr>
              <w:t>DFID</w:t>
            </w:r>
          </w:p>
        </w:tc>
      </w:tr>
      <w:tr w:rsidR="0073333C" w:rsidRPr="00191C5F" w14:paraId="4C40A000" w14:textId="77777777" w:rsidTr="00553D03">
        <w:trPr>
          <w:trHeight w:val="377"/>
        </w:trPr>
        <w:tc>
          <w:tcPr>
            <w:tcW w:w="2868" w:type="dxa"/>
          </w:tcPr>
          <w:p w14:paraId="19C233ED" w14:textId="77777777" w:rsidR="0073333C" w:rsidRPr="00191C5F" w:rsidRDefault="0073333C" w:rsidP="0073333C">
            <w:pPr>
              <w:spacing w:after="240" w:line="240" w:lineRule="auto"/>
              <w:jc w:val="both"/>
              <w:rPr>
                <w:rFonts w:eastAsia="Times New Roman" w:cstheme="minorHAnsi"/>
              </w:rPr>
            </w:pPr>
            <w:r w:rsidRPr="00191C5F">
              <w:rPr>
                <w:rFonts w:eastAsia="Times New Roman" w:cstheme="minorHAnsi"/>
              </w:rPr>
              <w:t>Technical Facility Re No.:</w:t>
            </w:r>
          </w:p>
        </w:tc>
        <w:tc>
          <w:tcPr>
            <w:tcW w:w="5660" w:type="dxa"/>
            <w:gridSpan w:val="2"/>
          </w:tcPr>
          <w:p w14:paraId="4A4ECDF9" w14:textId="77777777" w:rsidR="0073333C" w:rsidRPr="00191C5F" w:rsidRDefault="005964CB" w:rsidP="0073333C">
            <w:pPr>
              <w:spacing w:after="240" w:line="240" w:lineRule="auto"/>
              <w:jc w:val="both"/>
              <w:rPr>
                <w:rFonts w:eastAsia="Times New Roman" w:cstheme="minorHAnsi"/>
              </w:rPr>
            </w:pPr>
            <w:r w:rsidRPr="00191C5F">
              <w:rPr>
                <w:rFonts w:eastAsia="Times New Roman" w:cstheme="minorHAnsi"/>
              </w:rPr>
              <w:t>031</w:t>
            </w:r>
          </w:p>
        </w:tc>
      </w:tr>
      <w:tr w:rsidR="0073333C" w:rsidRPr="004C05AE" w14:paraId="4533727B" w14:textId="77777777" w:rsidTr="00553D03">
        <w:trPr>
          <w:trHeight w:val="1289"/>
        </w:trPr>
        <w:tc>
          <w:tcPr>
            <w:tcW w:w="2868" w:type="dxa"/>
          </w:tcPr>
          <w:p w14:paraId="6646F1F8" w14:textId="77777777" w:rsidR="0073333C" w:rsidRPr="00191C5F" w:rsidRDefault="0073333C" w:rsidP="0073333C">
            <w:pPr>
              <w:spacing w:after="240" w:line="240" w:lineRule="auto"/>
              <w:jc w:val="both"/>
              <w:rPr>
                <w:rFonts w:eastAsia="Times New Roman" w:cstheme="minorHAnsi"/>
              </w:rPr>
            </w:pPr>
            <w:r w:rsidRPr="00191C5F">
              <w:rPr>
                <w:rFonts w:eastAsia="Times New Roman" w:cstheme="minorHAnsi"/>
              </w:rPr>
              <w:t>Contact and correspondence:</w:t>
            </w:r>
          </w:p>
        </w:tc>
        <w:tc>
          <w:tcPr>
            <w:tcW w:w="5660" w:type="dxa"/>
            <w:gridSpan w:val="2"/>
          </w:tcPr>
          <w:p w14:paraId="4ABDAC5B" w14:textId="77777777" w:rsidR="0073333C" w:rsidRPr="00191C5F" w:rsidRDefault="0073333C" w:rsidP="0073333C">
            <w:pPr>
              <w:spacing w:after="240" w:line="240" w:lineRule="auto"/>
              <w:jc w:val="both"/>
              <w:rPr>
                <w:rFonts w:eastAsia="Times New Roman" w:cstheme="minorHAnsi"/>
              </w:rPr>
            </w:pPr>
            <w:r w:rsidRPr="00191C5F">
              <w:rPr>
                <w:rFonts w:eastAsia="Times New Roman" w:cstheme="minorHAnsi"/>
              </w:rPr>
              <w:t>IMC Worldwide, 64 – 68 London Road • Redhill • Surrey, • RH1 1LG • UK</w:t>
            </w:r>
          </w:p>
          <w:p w14:paraId="698A0329" w14:textId="2C30051F" w:rsidR="0073333C" w:rsidRPr="0084613A" w:rsidRDefault="0073333C" w:rsidP="0073333C">
            <w:pPr>
              <w:spacing w:after="240" w:line="240" w:lineRule="auto"/>
              <w:jc w:val="both"/>
              <w:rPr>
                <w:rFonts w:eastAsia="Times New Roman" w:cstheme="minorHAnsi"/>
                <w:lang w:val="pt-BR"/>
              </w:rPr>
            </w:pPr>
            <w:r w:rsidRPr="0084613A">
              <w:rPr>
                <w:rFonts w:eastAsia="Times New Roman" w:cstheme="minorHAnsi"/>
                <w:lang w:val="pt-BR"/>
              </w:rPr>
              <w:t>TEL: +44 (0)1737 231400</w:t>
            </w:r>
            <w:r w:rsidR="00191C5F" w:rsidRPr="0084613A">
              <w:rPr>
                <w:rFonts w:eastAsia="Times New Roman" w:cstheme="minorHAnsi"/>
                <w:lang w:val="pt-BR"/>
              </w:rPr>
              <w:t xml:space="preserve"> </w:t>
            </w:r>
            <w:r w:rsidRPr="0084613A">
              <w:rPr>
                <w:rFonts w:eastAsia="Times New Roman" w:cstheme="minorHAnsi"/>
                <w:lang w:val="pt-BR"/>
              </w:rPr>
              <w:t>FAX: +44 (0)1737 771107</w:t>
            </w:r>
          </w:p>
          <w:p w14:paraId="6EA82F82" w14:textId="77777777" w:rsidR="0073333C" w:rsidRPr="0084613A" w:rsidRDefault="0073333C" w:rsidP="0073333C">
            <w:pPr>
              <w:spacing w:after="240" w:line="240" w:lineRule="auto"/>
              <w:jc w:val="both"/>
              <w:rPr>
                <w:rFonts w:eastAsia="Times New Roman" w:cstheme="minorHAnsi"/>
                <w:lang w:val="pt-BR"/>
              </w:rPr>
            </w:pPr>
            <w:r w:rsidRPr="0084613A">
              <w:rPr>
                <w:rFonts w:eastAsia="Times New Roman" w:cstheme="minorHAnsi"/>
                <w:lang w:val="pt-BR"/>
              </w:rPr>
              <w:t xml:space="preserve">e-mail: </w:t>
            </w:r>
            <w:hyperlink r:id="rId12" w:history="1">
              <w:r w:rsidR="00BA2F86" w:rsidRPr="0084613A">
                <w:rPr>
                  <w:rStyle w:val="Hyperlink"/>
                  <w:rFonts w:eastAsia="Times New Roman" w:cstheme="minorHAnsi"/>
                  <w:lang w:val="pt-BR"/>
                </w:rPr>
                <w:t>nick.moore@imcworldwide.com</w:t>
              </w:r>
            </w:hyperlink>
          </w:p>
        </w:tc>
      </w:tr>
      <w:tr w:rsidR="0073333C" w:rsidRPr="00191C5F" w14:paraId="127AEBE7" w14:textId="77777777" w:rsidTr="00553D03">
        <w:trPr>
          <w:trHeight w:val="377"/>
        </w:trPr>
        <w:tc>
          <w:tcPr>
            <w:tcW w:w="2868" w:type="dxa"/>
          </w:tcPr>
          <w:p w14:paraId="61BBB405" w14:textId="77777777" w:rsidR="0073333C" w:rsidRPr="00191C5F" w:rsidRDefault="0073333C" w:rsidP="0073333C">
            <w:pPr>
              <w:spacing w:after="240" w:line="240" w:lineRule="auto"/>
              <w:jc w:val="both"/>
              <w:rPr>
                <w:rFonts w:eastAsia="Times New Roman" w:cstheme="minorHAnsi"/>
              </w:rPr>
            </w:pPr>
            <w:r w:rsidRPr="00191C5F">
              <w:rPr>
                <w:rFonts w:eastAsia="Times New Roman" w:cstheme="minorHAnsi"/>
              </w:rPr>
              <w:t>Author:</w:t>
            </w:r>
          </w:p>
        </w:tc>
        <w:tc>
          <w:tcPr>
            <w:tcW w:w="5660" w:type="dxa"/>
            <w:gridSpan w:val="2"/>
          </w:tcPr>
          <w:p w14:paraId="78F60DC3" w14:textId="77777777" w:rsidR="0073333C" w:rsidRPr="00191C5F" w:rsidRDefault="0073333C" w:rsidP="0073333C">
            <w:pPr>
              <w:spacing w:after="240" w:line="240" w:lineRule="auto"/>
              <w:jc w:val="both"/>
              <w:rPr>
                <w:rFonts w:eastAsia="Times New Roman" w:cstheme="minorHAnsi"/>
              </w:rPr>
            </w:pPr>
          </w:p>
        </w:tc>
      </w:tr>
      <w:tr w:rsidR="0073333C" w:rsidRPr="00191C5F" w14:paraId="60BDAA9F" w14:textId="77777777" w:rsidTr="00553D03">
        <w:trPr>
          <w:trHeight w:val="399"/>
        </w:trPr>
        <w:tc>
          <w:tcPr>
            <w:tcW w:w="2868" w:type="dxa"/>
            <w:vMerge w:val="restart"/>
          </w:tcPr>
          <w:p w14:paraId="10B8AC5A" w14:textId="77777777" w:rsidR="0073333C" w:rsidRPr="00191C5F" w:rsidRDefault="0073333C" w:rsidP="0073333C">
            <w:pPr>
              <w:spacing w:after="240" w:line="240" w:lineRule="auto"/>
              <w:jc w:val="both"/>
              <w:rPr>
                <w:rFonts w:eastAsia="Times New Roman" w:cstheme="minorHAnsi"/>
              </w:rPr>
            </w:pPr>
            <w:r w:rsidRPr="00191C5F">
              <w:rPr>
                <w:rFonts w:eastAsia="Times New Roman" w:cstheme="minorHAnsi"/>
              </w:rPr>
              <w:t>Amendment record:</w:t>
            </w:r>
          </w:p>
        </w:tc>
        <w:tc>
          <w:tcPr>
            <w:tcW w:w="2845" w:type="dxa"/>
          </w:tcPr>
          <w:p w14:paraId="17B8AB5A" w14:textId="7EA0832E" w:rsidR="0073333C" w:rsidRPr="00191C5F" w:rsidRDefault="0073333C" w:rsidP="0073333C">
            <w:pPr>
              <w:spacing w:after="240" w:line="240" w:lineRule="auto"/>
              <w:jc w:val="both"/>
              <w:rPr>
                <w:rFonts w:eastAsia="Times New Roman" w:cstheme="minorHAnsi"/>
              </w:rPr>
            </w:pPr>
            <w:r w:rsidRPr="00191C5F">
              <w:rPr>
                <w:rFonts w:eastAsia="Times New Roman" w:cstheme="minorHAnsi"/>
              </w:rPr>
              <w:t xml:space="preserve">Version: </w:t>
            </w:r>
            <w:r w:rsidR="00FD6417">
              <w:rPr>
                <w:rFonts w:eastAsia="Times New Roman" w:cstheme="minorHAnsi"/>
              </w:rPr>
              <w:t>2</w:t>
            </w:r>
          </w:p>
        </w:tc>
        <w:tc>
          <w:tcPr>
            <w:tcW w:w="2815" w:type="dxa"/>
          </w:tcPr>
          <w:p w14:paraId="22924715" w14:textId="797B7734" w:rsidR="0073333C" w:rsidRPr="00191C5F" w:rsidRDefault="0073333C" w:rsidP="00743999">
            <w:pPr>
              <w:spacing w:after="240" w:line="240" w:lineRule="auto"/>
              <w:jc w:val="both"/>
              <w:rPr>
                <w:rFonts w:eastAsia="Times New Roman" w:cstheme="minorHAnsi"/>
              </w:rPr>
            </w:pPr>
            <w:r w:rsidRPr="00191C5F">
              <w:rPr>
                <w:rFonts w:eastAsia="Times New Roman" w:cstheme="minorHAnsi"/>
              </w:rPr>
              <w:t xml:space="preserve">Date: </w:t>
            </w:r>
            <w:r w:rsidR="00FD6417">
              <w:rPr>
                <w:rFonts w:eastAsia="Times New Roman" w:cstheme="minorHAnsi"/>
              </w:rPr>
              <w:t>17</w:t>
            </w:r>
            <w:r w:rsidR="00743999" w:rsidRPr="00191C5F">
              <w:rPr>
                <w:rFonts w:eastAsia="Times New Roman" w:cstheme="minorHAnsi"/>
                <w:vertAlign w:val="superscript"/>
              </w:rPr>
              <w:t xml:space="preserve">th </w:t>
            </w:r>
            <w:r w:rsidR="00FD6417">
              <w:rPr>
                <w:rFonts w:eastAsia="Times New Roman" w:cstheme="minorHAnsi"/>
              </w:rPr>
              <w:t>Oct</w:t>
            </w:r>
            <w:r w:rsidR="005964CB" w:rsidRPr="00191C5F">
              <w:rPr>
                <w:rFonts w:eastAsia="Times New Roman" w:cstheme="minorHAnsi"/>
              </w:rPr>
              <w:t xml:space="preserve"> 2017</w:t>
            </w:r>
          </w:p>
        </w:tc>
      </w:tr>
      <w:tr w:rsidR="0073333C" w:rsidRPr="00191C5F" w14:paraId="41B756D8" w14:textId="77777777" w:rsidTr="00553D03">
        <w:trPr>
          <w:trHeight w:val="433"/>
        </w:trPr>
        <w:tc>
          <w:tcPr>
            <w:tcW w:w="2868" w:type="dxa"/>
            <w:vMerge/>
          </w:tcPr>
          <w:p w14:paraId="6747863A" w14:textId="77777777" w:rsidR="0073333C" w:rsidRPr="00191C5F" w:rsidRDefault="0073333C" w:rsidP="0073333C">
            <w:pPr>
              <w:spacing w:after="240" w:line="240" w:lineRule="auto"/>
              <w:jc w:val="both"/>
              <w:rPr>
                <w:rFonts w:eastAsia="Times New Roman" w:cstheme="minorHAnsi"/>
              </w:rPr>
            </w:pPr>
          </w:p>
        </w:tc>
        <w:tc>
          <w:tcPr>
            <w:tcW w:w="2845" w:type="dxa"/>
          </w:tcPr>
          <w:p w14:paraId="3DF55190" w14:textId="77777777" w:rsidR="0073333C" w:rsidRPr="00191C5F" w:rsidRDefault="0073333C" w:rsidP="0073333C">
            <w:pPr>
              <w:spacing w:after="240" w:line="240" w:lineRule="auto"/>
              <w:jc w:val="both"/>
              <w:rPr>
                <w:rFonts w:eastAsia="Times New Roman" w:cstheme="minorHAnsi"/>
              </w:rPr>
            </w:pPr>
            <w:r w:rsidRPr="00191C5F">
              <w:rPr>
                <w:rFonts w:eastAsia="Times New Roman" w:cstheme="minorHAnsi"/>
              </w:rPr>
              <w:t>Report Structure</w:t>
            </w:r>
          </w:p>
        </w:tc>
        <w:tc>
          <w:tcPr>
            <w:tcW w:w="2815" w:type="dxa"/>
          </w:tcPr>
          <w:p w14:paraId="0746C9C6" w14:textId="77777777" w:rsidR="0073333C" w:rsidRPr="00191C5F" w:rsidRDefault="0073333C" w:rsidP="0073333C">
            <w:pPr>
              <w:spacing w:after="240" w:line="240" w:lineRule="auto"/>
              <w:jc w:val="both"/>
              <w:rPr>
                <w:rFonts w:eastAsia="Times New Roman" w:cstheme="minorHAnsi"/>
              </w:rPr>
            </w:pPr>
          </w:p>
        </w:tc>
      </w:tr>
      <w:tr w:rsidR="0073333C" w:rsidRPr="00191C5F" w14:paraId="61BAD9D0" w14:textId="77777777" w:rsidTr="00553D03">
        <w:trPr>
          <w:trHeight w:val="433"/>
        </w:trPr>
        <w:tc>
          <w:tcPr>
            <w:tcW w:w="2868" w:type="dxa"/>
            <w:vMerge/>
          </w:tcPr>
          <w:p w14:paraId="318B72DD" w14:textId="77777777" w:rsidR="0073333C" w:rsidRPr="00191C5F" w:rsidRDefault="0073333C" w:rsidP="0073333C">
            <w:pPr>
              <w:spacing w:after="240" w:line="240" w:lineRule="auto"/>
              <w:jc w:val="both"/>
              <w:rPr>
                <w:rFonts w:eastAsia="Times New Roman" w:cstheme="minorHAnsi"/>
              </w:rPr>
            </w:pPr>
          </w:p>
        </w:tc>
        <w:tc>
          <w:tcPr>
            <w:tcW w:w="2845" w:type="dxa"/>
          </w:tcPr>
          <w:p w14:paraId="4DC24C52" w14:textId="1098ECB2" w:rsidR="0073333C" w:rsidRPr="00191C5F" w:rsidRDefault="0073333C" w:rsidP="0073333C">
            <w:pPr>
              <w:spacing w:after="240" w:line="240" w:lineRule="auto"/>
              <w:jc w:val="both"/>
              <w:rPr>
                <w:rFonts w:eastAsia="Times New Roman" w:cstheme="minorHAnsi"/>
              </w:rPr>
            </w:pPr>
            <w:r w:rsidRPr="00191C5F">
              <w:rPr>
                <w:rFonts w:eastAsia="Times New Roman" w:cstheme="minorHAnsi"/>
              </w:rPr>
              <w:t>Final Report</w:t>
            </w:r>
          </w:p>
        </w:tc>
        <w:tc>
          <w:tcPr>
            <w:tcW w:w="2815" w:type="dxa"/>
          </w:tcPr>
          <w:p w14:paraId="31F6BCEF" w14:textId="77777777" w:rsidR="0073333C" w:rsidRPr="00191C5F" w:rsidRDefault="0073333C" w:rsidP="0073333C">
            <w:pPr>
              <w:spacing w:after="240" w:line="240" w:lineRule="auto"/>
              <w:jc w:val="both"/>
              <w:rPr>
                <w:rFonts w:eastAsia="Times New Roman" w:cstheme="minorHAnsi"/>
              </w:rPr>
            </w:pPr>
          </w:p>
        </w:tc>
      </w:tr>
      <w:tr w:rsidR="0073333C" w:rsidRPr="00191C5F" w14:paraId="1FE23EDC" w14:textId="77777777" w:rsidTr="00553D03">
        <w:trPr>
          <w:trHeight w:val="377"/>
        </w:trPr>
        <w:tc>
          <w:tcPr>
            <w:tcW w:w="2868" w:type="dxa"/>
          </w:tcPr>
          <w:p w14:paraId="5842FB38" w14:textId="77777777" w:rsidR="0073333C" w:rsidRPr="00191C5F" w:rsidRDefault="0073333C" w:rsidP="0073333C">
            <w:pPr>
              <w:spacing w:after="240" w:line="240" w:lineRule="auto"/>
              <w:jc w:val="both"/>
              <w:rPr>
                <w:rFonts w:eastAsia="Times New Roman" w:cstheme="minorHAnsi"/>
              </w:rPr>
            </w:pPr>
            <w:r w:rsidRPr="00191C5F">
              <w:rPr>
                <w:rFonts w:eastAsia="Times New Roman" w:cstheme="minorHAnsi"/>
              </w:rPr>
              <w:t>Reference:</w:t>
            </w:r>
          </w:p>
        </w:tc>
        <w:tc>
          <w:tcPr>
            <w:tcW w:w="5660" w:type="dxa"/>
            <w:gridSpan w:val="2"/>
          </w:tcPr>
          <w:p w14:paraId="1CAC7A73" w14:textId="55BD243B" w:rsidR="0073333C" w:rsidRPr="00191C5F" w:rsidRDefault="005964CB" w:rsidP="0073333C">
            <w:pPr>
              <w:spacing w:after="240" w:line="240" w:lineRule="auto"/>
              <w:jc w:val="both"/>
              <w:rPr>
                <w:rFonts w:eastAsia="Times New Roman" w:cstheme="minorHAnsi"/>
              </w:rPr>
            </w:pPr>
            <w:r w:rsidRPr="00191C5F">
              <w:rPr>
                <w:rFonts w:eastAsia="Times New Roman" w:cstheme="minorHAnsi"/>
              </w:rPr>
              <w:t>Final Report 11144.031</w:t>
            </w:r>
          </w:p>
        </w:tc>
      </w:tr>
      <w:tr w:rsidR="0073333C" w:rsidRPr="00191C5F" w14:paraId="239C4362" w14:textId="77777777" w:rsidTr="00553D03">
        <w:trPr>
          <w:trHeight w:val="377"/>
        </w:trPr>
        <w:tc>
          <w:tcPr>
            <w:tcW w:w="2868" w:type="dxa"/>
          </w:tcPr>
          <w:p w14:paraId="4592306C" w14:textId="39FB8AA3" w:rsidR="0073333C" w:rsidRPr="00191C5F" w:rsidRDefault="00557A11" w:rsidP="0073333C">
            <w:pPr>
              <w:spacing w:after="240" w:line="240" w:lineRule="auto"/>
              <w:jc w:val="both"/>
              <w:rPr>
                <w:rFonts w:eastAsia="Times New Roman" w:cstheme="minorHAnsi"/>
              </w:rPr>
            </w:pPr>
            <w:r w:rsidRPr="00191C5F">
              <w:rPr>
                <w:rFonts w:eastAsia="Times New Roman" w:cstheme="minorHAnsi"/>
              </w:rPr>
              <w:t>Call Down Manager</w:t>
            </w:r>
            <w:r w:rsidR="0073333C" w:rsidRPr="00191C5F">
              <w:rPr>
                <w:rFonts w:eastAsia="Times New Roman" w:cstheme="minorHAnsi"/>
              </w:rPr>
              <w:t>:</w:t>
            </w:r>
          </w:p>
        </w:tc>
        <w:tc>
          <w:tcPr>
            <w:tcW w:w="5660" w:type="dxa"/>
            <w:gridSpan w:val="2"/>
          </w:tcPr>
          <w:p w14:paraId="14588969" w14:textId="77777777" w:rsidR="0073333C" w:rsidRPr="00191C5F" w:rsidRDefault="005964CB" w:rsidP="0073333C">
            <w:pPr>
              <w:spacing w:after="240" w:line="240" w:lineRule="auto"/>
              <w:jc w:val="both"/>
              <w:rPr>
                <w:rFonts w:eastAsia="Times New Roman" w:cstheme="minorHAnsi"/>
              </w:rPr>
            </w:pPr>
            <w:r w:rsidRPr="00191C5F">
              <w:rPr>
                <w:rFonts w:eastAsia="Times New Roman" w:cstheme="minorHAnsi"/>
              </w:rPr>
              <w:t>Nick Moore</w:t>
            </w:r>
          </w:p>
        </w:tc>
      </w:tr>
    </w:tbl>
    <w:p w14:paraId="3CD1CFF5" w14:textId="77777777" w:rsidR="0073333C" w:rsidRPr="00191C5F" w:rsidRDefault="0073333C" w:rsidP="00017480">
      <w:pPr>
        <w:pStyle w:val="Head1nonumber"/>
        <w:rPr>
          <w:rFonts w:cstheme="minorHAnsi"/>
          <w:sz w:val="20"/>
          <w:szCs w:val="20"/>
        </w:rPr>
        <w:sectPr w:rsidR="0073333C" w:rsidRPr="00191C5F" w:rsidSect="00214259">
          <w:pgSz w:w="11906" w:h="16838"/>
          <w:pgMar w:top="1440" w:right="1440" w:bottom="1440" w:left="1440" w:header="708" w:footer="708" w:gutter="0"/>
          <w:pgNumType w:fmt="lowerRoman" w:start="1"/>
          <w:cols w:space="708"/>
          <w:docGrid w:linePitch="360"/>
        </w:sectPr>
      </w:pPr>
    </w:p>
    <w:p w14:paraId="5823BD2C" w14:textId="77777777" w:rsidR="003F7DD7" w:rsidRPr="00191C5F" w:rsidRDefault="00075974" w:rsidP="00017480">
      <w:pPr>
        <w:pStyle w:val="Head1nonumber"/>
        <w:rPr>
          <w:rFonts w:cstheme="minorHAnsi"/>
        </w:rPr>
      </w:pPr>
      <w:bookmarkStart w:id="3" w:name="_Toc495989528"/>
      <w:r w:rsidRPr="00191C5F">
        <w:rPr>
          <w:rFonts w:cstheme="minorHAnsi"/>
        </w:rPr>
        <w:lastRenderedPageBreak/>
        <w:t>Executive Summary</w:t>
      </w:r>
      <w:bookmarkEnd w:id="3"/>
    </w:p>
    <w:p w14:paraId="6E1D32A6" w14:textId="77777777" w:rsidR="007F23E8" w:rsidRPr="00191C5F" w:rsidRDefault="007F23E8" w:rsidP="00DC0BCC">
      <w:pPr>
        <w:pStyle w:val="Heading2"/>
        <w:numPr>
          <w:ilvl w:val="0"/>
          <w:numId w:val="0"/>
        </w:numPr>
        <w:ind w:left="720" w:hanging="720"/>
        <w:rPr>
          <w:rFonts w:cstheme="minorHAnsi"/>
        </w:rPr>
      </w:pPr>
      <w:bookmarkStart w:id="4" w:name="_Toc495989529"/>
      <w:r w:rsidRPr="00191C5F">
        <w:rPr>
          <w:rFonts w:cstheme="minorHAnsi"/>
        </w:rPr>
        <w:t>Objective of the review</w:t>
      </w:r>
      <w:bookmarkEnd w:id="4"/>
      <w:r w:rsidRPr="00191C5F">
        <w:rPr>
          <w:rFonts w:cstheme="minorHAnsi"/>
        </w:rPr>
        <w:t xml:space="preserve"> </w:t>
      </w:r>
    </w:p>
    <w:p w14:paraId="712CF932" w14:textId="65AB7528" w:rsidR="007F23E8" w:rsidRPr="00191C5F" w:rsidRDefault="007F23E8" w:rsidP="002241BF">
      <w:pPr>
        <w:rPr>
          <w:rFonts w:cstheme="minorHAnsi"/>
        </w:rPr>
      </w:pPr>
      <w:r w:rsidRPr="00191C5F">
        <w:rPr>
          <w:rFonts w:cstheme="minorHAnsi"/>
        </w:rPr>
        <w:t>The objectives of this</w:t>
      </w:r>
      <w:r w:rsidR="00191C5F" w:rsidRPr="00191C5F">
        <w:rPr>
          <w:rFonts w:cstheme="minorHAnsi"/>
        </w:rPr>
        <w:t xml:space="preserve"> </w:t>
      </w:r>
      <w:r w:rsidRPr="00191C5F">
        <w:rPr>
          <w:rFonts w:cstheme="minorHAnsi"/>
        </w:rPr>
        <w:t>portfolio review were to i) Provide an analysis of DFID's existing commercial agriculture portfolio in terms of geographies, programme type and approach, level of intervention, intended beneficiaries and results achieved; ii) Identify gaps in the existing portfolio relative to DFID's commercial Agriculture policy framework and Economic Development Strategy;</w:t>
      </w:r>
      <w:r w:rsidR="002241BF" w:rsidRPr="00191C5F">
        <w:rPr>
          <w:rFonts w:cstheme="minorHAnsi"/>
        </w:rPr>
        <w:t xml:space="preserve"> and</w:t>
      </w:r>
      <w:r w:rsidRPr="00191C5F">
        <w:rPr>
          <w:rFonts w:cstheme="minorHAnsi"/>
        </w:rPr>
        <w:t xml:space="preserve"> iii) Identify emerging trends and lessons learned regarding commercial agriculture approaches to development</w:t>
      </w:r>
      <w:r w:rsidR="002241BF" w:rsidRPr="00191C5F">
        <w:rPr>
          <w:rFonts w:cstheme="minorHAnsi"/>
        </w:rPr>
        <w:t xml:space="preserve"> to recommend </w:t>
      </w:r>
      <w:r w:rsidRPr="00191C5F">
        <w:rPr>
          <w:rFonts w:cstheme="minorHAnsi"/>
        </w:rPr>
        <w:t>ways in which the design and implementation of future commercial agriculture programming</w:t>
      </w:r>
      <w:r w:rsidR="002241BF" w:rsidRPr="00191C5F">
        <w:rPr>
          <w:rFonts w:cstheme="minorHAnsi"/>
        </w:rPr>
        <w:t xml:space="preserve"> </w:t>
      </w:r>
      <w:r w:rsidRPr="00191C5F">
        <w:rPr>
          <w:rFonts w:cstheme="minorHAnsi"/>
        </w:rPr>
        <w:t>can be improved</w:t>
      </w:r>
      <w:r w:rsidR="002241BF" w:rsidRPr="00191C5F">
        <w:rPr>
          <w:rFonts w:cstheme="minorHAnsi"/>
        </w:rPr>
        <w:t xml:space="preserve">. </w:t>
      </w:r>
    </w:p>
    <w:p w14:paraId="6560ECC5" w14:textId="77777777" w:rsidR="007F23E8" w:rsidRPr="00191C5F" w:rsidRDefault="007F23E8" w:rsidP="002241BF">
      <w:pPr>
        <w:pStyle w:val="Heading2"/>
        <w:numPr>
          <w:ilvl w:val="0"/>
          <w:numId w:val="0"/>
        </w:numPr>
        <w:ind w:left="720" w:hanging="720"/>
        <w:rPr>
          <w:rFonts w:cstheme="minorHAnsi"/>
        </w:rPr>
      </w:pPr>
      <w:bookmarkStart w:id="5" w:name="_Toc495989530"/>
      <w:r w:rsidRPr="00191C5F">
        <w:rPr>
          <w:rFonts w:cstheme="minorHAnsi"/>
        </w:rPr>
        <w:t>Methodology</w:t>
      </w:r>
      <w:bookmarkEnd w:id="5"/>
    </w:p>
    <w:p w14:paraId="52683A46" w14:textId="725693EC" w:rsidR="007F23E8" w:rsidRPr="00191C5F" w:rsidRDefault="007F23E8" w:rsidP="007F23E8">
      <w:pPr>
        <w:rPr>
          <w:rFonts w:cstheme="minorHAnsi"/>
          <w:iCs/>
        </w:rPr>
      </w:pPr>
      <w:r w:rsidRPr="00191C5F">
        <w:rPr>
          <w:rFonts w:cstheme="minorHAnsi"/>
          <w:iCs/>
        </w:rPr>
        <w:t xml:space="preserve">The review was divided into two phases: </w:t>
      </w:r>
      <w:r w:rsidR="00CE64D3" w:rsidRPr="00191C5F">
        <w:rPr>
          <w:rFonts w:cstheme="minorHAnsi"/>
          <w:iCs/>
        </w:rPr>
        <w:t xml:space="preserve">i) </w:t>
      </w:r>
      <w:r w:rsidRPr="00191C5F">
        <w:rPr>
          <w:rFonts w:cstheme="minorHAnsi"/>
          <w:iCs/>
        </w:rPr>
        <w:t xml:space="preserve">an inception phase, during which the existing database of DFID commercial agriculture programmes </w:t>
      </w:r>
      <w:r w:rsidR="00CE64D3" w:rsidRPr="00191C5F">
        <w:rPr>
          <w:rFonts w:cstheme="minorHAnsi"/>
          <w:iCs/>
        </w:rPr>
        <w:t xml:space="preserve">was improved and updated to include all </w:t>
      </w:r>
      <w:r w:rsidRPr="00191C5F">
        <w:rPr>
          <w:rFonts w:cstheme="minorHAnsi"/>
          <w:iCs/>
        </w:rPr>
        <w:t>include all relevant information for programmes</w:t>
      </w:r>
      <w:r w:rsidR="00A72E61" w:rsidRPr="00191C5F">
        <w:rPr>
          <w:rFonts w:cstheme="minorHAnsi"/>
          <w:iCs/>
        </w:rPr>
        <w:t xml:space="preserve"> (information gathered from DevTracker)</w:t>
      </w:r>
      <w:r w:rsidRPr="00191C5F">
        <w:rPr>
          <w:rFonts w:cstheme="minorHAnsi"/>
          <w:iCs/>
        </w:rPr>
        <w:t xml:space="preserve"> included in the commercial agriculture portfolio review</w:t>
      </w:r>
      <w:r w:rsidR="00A72E61" w:rsidRPr="00191C5F">
        <w:rPr>
          <w:rFonts w:cstheme="minorHAnsi"/>
          <w:iCs/>
        </w:rPr>
        <w:t xml:space="preserve"> and a </w:t>
      </w:r>
      <w:r w:rsidR="00CE64D3" w:rsidRPr="00191C5F">
        <w:rPr>
          <w:rFonts w:cstheme="minorHAnsi"/>
          <w:iCs/>
        </w:rPr>
        <w:t xml:space="preserve">ii) </w:t>
      </w:r>
      <w:r w:rsidRPr="00191C5F">
        <w:rPr>
          <w:rFonts w:cstheme="minorHAnsi"/>
          <w:iCs/>
        </w:rPr>
        <w:t>“deep dive” phase</w:t>
      </w:r>
      <w:r w:rsidR="00A72E61" w:rsidRPr="00191C5F">
        <w:rPr>
          <w:rFonts w:cstheme="minorHAnsi"/>
          <w:iCs/>
        </w:rPr>
        <w:t xml:space="preserve"> which</w:t>
      </w:r>
      <w:r w:rsidR="00191C5F" w:rsidRPr="00191C5F">
        <w:rPr>
          <w:rFonts w:cstheme="minorHAnsi"/>
          <w:iCs/>
        </w:rPr>
        <w:t xml:space="preserve"> </w:t>
      </w:r>
      <w:r w:rsidRPr="00191C5F">
        <w:rPr>
          <w:rFonts w:cstheme="minorHAnsi"/>
          <w:iCs/>
        </w:rPr>
        <w:t>included a more in-depth desk review of documents, primarily business cases and annual reviews, complemented by interviews with DFID programme officers and advisers representing their respective country missions or head office departments</w:t>
      </w:r>
      <w:r w:rsidR="00CE64D3" w:rsidRPr="00191C5F">
        <w:rPr>
          <w:rFonts w:cstheme="minorHAnsi"/>
          <w:iCs/>
        </w:rPr>
        <w:t>.</w:t>
      </w:r>
    </w:p>
    <w:p w14:paraId="0390812D" w14:textId="77777777" w:rsidR="007F23E8" w:rsidRPr="00191C5F" w:rsidRDefault="007F23E8" w:rsidP="002241BF">
      <w:pPr>
        <w:pStyle w:val="Heading2"/>
        <w:numPr>
          <w:ilvl w:val="0"/>
          <w:numId w:val="0"/>
        </w:numPr>
        <w:ind w:left="720" w:hanging="720"/>
        <w:rPr>
          <w:rFonts w:cstheme="minorHAnsi"/>
        </w:rPr>
      </w:pPr>
      <w:bookmarkStart w:id="6" w:name="_Toc495989531"/>
      <w:r w:rsidRPr="00191C5F">
        <w:rPr>
          <w:rFonts w:cstheme="minorHAnsi"/>
        </w:rPr>
        <w:t>Key Findings on the portfolio</w:t>
      </w:r>
      <w:bookmarkEnd w:id="6"/>
    </w:p>
    <w:p w14:paraId="14841F2F" w14:textId="7572532E" w:rsidR="002241BF" w:rsidRPr="00191C5F" w:rsidRDefault="007F23E8" w:rsidP="002241BF">
      <w:pPr>
        <w:spacing w:after="160" w:line="259" w:lineRule="auto"/>
        <w:rPr>
          <w:rFonts w:cstheme="minorHAnsi"/>
        </w:rPr>
      </w:pPr>
      <w:r w:rsidRPr="00191C5F">
        <w:rPr>
          <w:rFonts w:cstheme="minorHAnsi"/>
        </w:rPr>
        <w:t xml:space="preserve">The portfolio is composed of 65 current programmes representing </w:t>
      </w:r>
      <w:r w:rsidR="00A47023">
        <w:rPr>
          <w:rFonts w:cstheme="minorHAnsi"/>
        </w:rPr>
        <w:t>2</w:t>
      </w:r>
      <w:r w:rsidRPr="00191C5F">
        <w:rPr>
          <w:rFonts w:cstheme="minorHAnsi"/>
        </w:rPr>
        <w:t>.</w:t>
      </w:r>
      <w:r w:rsidR="00A47023">
        <w:rPr>
          <w:rFonts w:cstheme="minorHAnsi"/>
        </w:rPr>
        <w:t>4</w:t>
      </w:r>
      <w:r w:rsidRPr="00191C5F">
        <w:rPr>
          <w:rFonts w:cstheme="minorHAnsi"/>
        </w:rPr>
        <w:t>4 billion GBP in total DFID budget.</w:t>
      </w:r>
      <w:r w:rsidR="00191C5F" w:rsidRPr="00191C5F">
        <w:rPr>
          <w:rFonts w:cstheme="minorHAnsi"/>
        </w:rPr>
        <w:t xml:space="preserve"> </w:t>
      </w:r>
      <w:r w:rsidRPr="00191C5F">
        <w:rPr>
          <w:rFonts w:cstheme="minorHAnsi"/>
        </w:rPr>
        <w:t>The geographical spread is as follows:</w:t>
      </w:r>
      <w:r w:rsidR="002241BF" w:rsidRPr="00191C5F">
        <w:rPr>
          <w:rFonts w:cstheme="minorHAnsi"/>
        </w:rPr>
        <w:t xml:space="preserve"> </w:t>
      </w:r>
    </w:p>
    <w:p w14:paraId="0D28182D" w14:textId="478096AD" w:rsidR="007F23E8" w:rsidRPr="00191C5F" w:rsidRDefault="007F23E8" w:rsidP="00557A11">
      <w:pPr>
        <w:pStyle w:val="ListParagraph"/>
        <w:numPr>
          <w:ilvl w:val="0"/>
          <w:numId w:val="10"/>
        </w:numPr>
        <w:spacing w:after="160" w:line="259" w:lineRule="auto"/>
        <w:ind w:hanging="770"/>
        <w:rPr>
          <w:rFonts w:cstheme="minorHAnsi"/>
        </w:rPr>
      </w:pPr>
      <w:r w:rsidRPr="00191C5F">
        <w:rPr>
          <w:rFonts w:cstheme="minorHAnsi"/>
        </w:rPr>
        <w:t>Africa: 15 Countries and 11 regional initiatives, 45 Programmes, 1.14 billion GBP budget.</w:t>
      </w:r>
      <w:r w:rsidR="00191C5F" w:rsidRPr="00191C5F">
        <w:rPr>
          <w:rFonts w:cstheme="minorHAnsi"/>
        </w:rPr>
        <w:t xml:space="preserve"> </w:t>
      </w:r>
      <w:r w:rsidRPr="00191C5F">
        <w:rPr>
          <w:rFonts w:cstheme="minorHAnsi"/>
        </w:rPr>
        <w:t>There is a particularly strong presence in East Africa, which has 22 programmes and 542 million GBP in budget;</w:t>
      </w:r>
    </w:p>
    <w:p w14:paraId="563422A1" w14:textId="38E727FF" w:rsidR="007F23E8" w:rsidRPr="00191C5F" w:rsidRDefault="007F23E8" w:rsidP="00557A11">
      <w:pPr>
        <w:numPr>
          <w:ilvl w:val="0"/>
          <w:numId w:val="10"/>
        </w:numPr>
        <w:spacing w:after="160" w:line="259" w:lineRule="auto"/>
        <w:ind w:hanging="770"/>
        <w:rPr>
          <w:rFonts w:cstheme="minorHAnsi"/>
        </w:rPr>
      </w:pPr>
      <w:r w:rsidRPr="00191C5F">
        <w:rPr>
          <w:rFonts w:cstheme="minorHAnsi"/>
        </w:rPr>
        <w:t>Asia:</w:t>
      </w:r>
      <w:r w:rsidR="00191C5F" w:rsidRPr="00191C5F">
        <w:rPr>
          <w:rFonts w:cstheme="minorHAnsi"/>
        </w:rPr>
        <w:t xml:space="preserve"> </w:t>
      </w:r>
      <w:r w:rsidRPr="00191C5F">
        <w:rPr>
          <w:rFonts w:cstheme="minorHAnsi"/>
        </w:rPr>
        <w:t>5 countries, 11 programmes, 852 million GBP budget (of which 3 Afghanistan programmes represents 470 million GBP); and</w:t>
      </w:r>
    </w:p>
    <w:p w14:paraId="292161BE" w14:textId="7E1AEBA1" w:rsidR="007F23E8" w:rsidRPr="00191C5F" w:rsidRDefault="007F23E8" w:rsidP="00557A11">
      <w:pPr>
        <w:numPr>
          <w:ilvl w:val="0"/>
          <w:numId w:val="10"/>
        </w:numPr>
        <w:spacing w:after="160" w:line="259" w:lineRule="auto"/>
        <w:ind w:hanging="770"/>
        <w:rPr>
          <w:rFonts w:cstheme="minorHAnsi"/>
        </w:rPr>
      </w:pPr>
      <w:r w:rsidRPr="00191C5F">
        <w:rPr>
          <w:rFonts w:cstheme="minorHAnsi"/>
        </w:rPr>
        <w:t>Global</w:t>
      </w:r>
      <w:r w:rsidR="00AC5C4D" w:rsidRPr="00191C5F">
        <w:rPr>
          <w:rFonts w:cstheme="minorHAnsi"/>
        </w:rPr>
        <w:t>/multi-country</w:t>
      </w:r>
      <w:r w:rsidRPr="00191C5F">
        <w:rPr>
          <w:rFonts w:cstheme="minorHAnsi"/>
        </w:rPr>
        <w:t>: 9 programmes</w:t>
      </w:r>
      <w:r w:rsidR="0064124D" w:rsidRPr="00191C5F">
        <w:rPr>
          <w:rFonts w:cstheme="minorHAnsi"/>
        </w:rPr>
        <w:t>:</w:t>
      </w:r>
      <w:r w:rsidRPr="00191C5F">
        <w:rPr>
          <w:rFonts w:cstheme="minorHAnsi"/>
        </w:rPr>
        <w:t xml:space="preserve"> 4 with an exclusive focus on Africa and Asia, </w:t>
      </w:r>
      <w:r w:rsidR="00A47023">
        <w:rPr>
          <w:rFonts w:cstheme="minorHAnsi"/>
        </w:rPr>
        <w:t>442 m</w:t>
      </w:r>
      <w:r w:rsidRPr="00191C5F">
        <w:rPr>
          <w:rFonts w:cstheme="minorHAnsi"/>
        </w:rPr>
        <w:t>illion GBP budget</w:t>
      </w:r>
      <w:r w:rsidR="004F07BD">
        <w:rPr>
          <w:rFonts w:cstheme="minorHAnsi"/>
        </w:rPr>
        <w:t>.</w:t>
      </w:r>
      <w:r w:rsidRPr="00191C5F">
        <w:rPr>
          <w:rFonts w:cstheme="minorHAnsi"/>
        </w:rPr>
        <w:t xml:space="preserve"> </w:t>
      </w:r>
    </w:p>
    <w:p w14:paraId="00AF750B" w14:textId="5CB3A584" w:rsidR="007F23E8" w:rsidRPr="00191C5F" w:rsidRDefault="007F23E8" w:rsidP="007F23E8">
      <w:pPr>
        <w:spacing w:after="160" w:line="259" w:lineRule="auto"/>
        <w:rPr>
          <w:rFonts w:cstheme="minorHAnsi"/>
        </w:rPr>
      </w:pPr>
      <w:r w:rsidRPr="00191C5F">
        <w:rPr>
          <w:rFonts w:cstheme="minorHAnsi"/>
        </w:rPr>
        <w:t>The primary channel used by programmes in the portfolio is working through the Private sector, followed by Associations.</w:t>
      </w:r>
      <w:r w:rsidR="00191C5F" w:rsidRPr="00191C5F">
        <w:rPr>
          <w:rFonts w:cstheme="minorHAnsi"/>
        </w:rPr>
        <w:t xml:space="preserve"> </w:t>
      </w:r>
      <w:r w:rsidRPr="00191C5F">
        <w:rPr>
          <w:rFonts w:cstheme="minorHAnsi"/>
        </w:rPr>
        <w:t>If one adds financial institutions to these, then 73 percent of the programmes in portfolio are channelling through private businesses.</w:t>
      </w:r>
      <w:r w:rsidR="00191C5F" w:rsidRPr="00191C5F">
        <w:rPr>
          <w:rFonts w:cstheme="minorHAnsi"/>
        </w:rPr>
        <w:t xml:space="preserve"> </w:t>
      </w:r>
    </w:p>
    <w:p w14:paraId="6629D141" w14:textId="54E2CF3C" w:rsidR="00AC5C4D" w:rsidRPr="00191C5F" w:rsidRDefault="00AC5C4D" w:rsidP="007F23E8">
      <w:pPr>
        <w:spacing w:after="160" w:line="259" w:lineRule="auto"/>
        <w:rPr>
          <w:rFonts w:cstheme="minorHAnsi"/>
        </w:rPr>
      </w:pPr>
      <w:r w:rsidRPr="00191C5F">
        <w:rPr>
          <w:rFonts w:cstheme="minorHAnsi"/>
        </w:rPr>
        <w:t>The most commonly used tools are direct delivery/facilitation and grants (used in 94 percent and 72 percent of programmes, respectively).</w:t>
      </w:r>
      <w:r w:rsidR="00191C5F" w:rsidRPr="00191C5F">
        <w:rPr>
          <w:rFonts w:cstheme="minorHAnsi"/>
        </w:rPr>
        <w:t xml:space="preserve"> </w:t>
      </w:r>
      <w:r w:rsidRPr="00191C5F">
        <w:rPr>
          <w:rFonts w:cstheme="minorHAnsi"/>
        </w:rPr>
        <w:t xml:space="preserve">Challenge funds and loan/equity are used in around a quarter of programmes, while catalytic funds are the least often used tool (13 percent of programmes use them). </w:t>
      </w:r>
    </w:p>
    <w:p w14:paraId="6D4D9589" w14:textId="77777777" w:rsidR="007F23E8" w:rsidRPr="00191C5F" w:rsidRDefault="007F23E8" w:rsidP="007F23E8">
      <w:pPr>
        <w:spacing w:after="160" w:line="259" w:lineRule="auto"/>
        <w:rPr>
          <w:rFonts w:cstheme="minorHAnsi"/>
        </w:rPr>
      </w:pPr>
      <w:r w:rsidRPr="00191C5F">
        <w:rPr>
          <w:rFonts w:cstheme="minorHAnsi"/>
        </w:rPr>
        <w:t>The major primary programme subsets found within the portfolio account for 52 percent of programmes:</w:t>
      </w:r>
    </w:p>
    <w:p w14:paraId="546E95CA" w14:textId="3956275B" w:rsidR="007F23E8" w:rsidRPr="00191C5F" w:rsidRDefault="007F23E8" w:rsidP="00557A11">
      <w:pPr>
        <w:pStyle w:val="ListParagraph"/>
        <w:numPr>
          <w:ilvl w:val="0"/>
          <w:numId w:val="16"/>
        </w:numPr>
        <w:spacing w:after="160" w:line="259" w:lineRule="auto"/>
        <w:ind w:left="720" w:hanging="720"/>
        <w:rPr>
          <w:rFonts w:cstheme="minorHAnsi"/>
        </w:rPr>
      </w:pPr>
      <w:r w:rsidRPr="00191C5F">
        <w:rPr>
          <w:rFonts w:cstheme="minorHAnsi"/>
        </w:rPr>
        <w:t>Value Chain: focus on inputs (28 percent of portfolio).</w:t>
      </w:r>
      <w:r w:rsidR="00191C5F" w:rsidRPr="00191C5F">
        <w:rPr>
          <w:rFonts w:cstheme="minorHAnsi"/>
        </w:rPr>
        <w:t xml:space="preserve"> </w:t>
      </w:r>
      <w:r w:rsidRPr="00191C5F">
        <w:rPr>
          <w:rFonts w:cstheme="minorHAnsi"/>
        </w:rPr>
        <w:t xml:space="preserve">If </w:t>
      </w:r>
      <w:r w:rsidR="00CE64D3" w:rsidRPr="00191C5F">
        <w:rPr>
          <w:rFonts w:cstheme="minorHAnsi"/>
        </w:rPr>
        <w:t xml:space="preserve">within </w:t>
      </w:r>
      <w:r w:rsidRPr="00191C5F">
        <w:rPr>
          <w:rFonts w:cstheme="minorHAnsi"/>
        </w:rPr>
        <w:t xml:space="preserve">the subset </w:t>
      </w:r>
      <w:r w:rsidR="00CE64D3" w:rsidRPr="00191C5F">
        <w:rPr>
          <w:rFonts w:cstheme="minorHAnsi"/>
        </w:rPr>
        <w:t xml:space="preserve">of </w:t>
      </w:r>
      <w:r w:rsidRPr="00191C5F">
        <w:rPr>
          <w:rFonts w:cstheme="minorHAnsi"/>
        </w:rPr>
        <w:t>Value Chain</w:t>
      </w:r>
      <w:r w:rsidR="00CE64D3" w:rsidRPr="00191C5F">
        <w:rPr>
          <w:rFonts w:cstheme="minorHAnsi"/>
        </w:rPr>
        <w:t xml:space="preserve">, the </w:t>
      </w:r>
      <w:r w:rsidRPr="00191C5F">
        <w:rPr>
          <w:rFonts w:cstheme="minorHAnsi"/>
        </w:rPr>
        <w:t xml:space="preserve">focus on outputs is added, then Value chain as a whole represents 33 percent of the portfolio. </w:t>
      </w:r>
    </w:p>
    <w:p w14:paraId="31754B50" w14:textId="0FF08207" w:rsidR="007F23E8" w:rsidRPr="00191C5F" w:rsidRDefault="007F23E8" w:rsidP="00557A11">
      <w:pPr>
        <w:pStyle w:val="ListParagraph"/>
        <w:numPr>
          <w:ilvl w:val="0"/>
          <w:numId w:val="16"/>
        </w:numPr>
        <w:spacing w:after="160" w:line="259" w:lineRule="auto"/>
        <w:ind w:left="720" w:hanging="720"/>
        <w:rPr>
          <w:rFonts w:cstheme="minorHAnsi"/>
        </w:rPr>
      </w:pPr>
      <w:r w:rsidRPr="00191C5F">
        <w:rPr>
          <w:rFonts w:cstheme="minorHAnsi"/>
        </w:rPr>
        <w:t>Agribusiness Investment</w:t>
      </w:r>
      <w:r w:rsidR="00CE64D3" w:rsidRPr="00191C5F">
        <w:rPr>
          <w:rFonts w:cstheme="minorHAnsi"/>
        </w:rPr>
        <w:t>:</w:t>
      </w:r>
      <w:r w:rsidRPr="00191C5F">
        <w:rPr>
          <w:rFonts w:cstheme="minorHAnsi"/>
        </w:rPr>
        <w:t xml:space="preserve"> 19 percent of the portfolio</w:t>
      </w:r>
      <w:r w:rsidR="00BA3072" w:rsidRPr="00191C5F">
        <w:rPr>
          <w:rFonts w:cstheme="minorHAnsi"/>
        </w:rPr>
        <w:t>.</w:t>
      </w:r>
    </w:p>
    <w:p w14:paraId="7BD7093C" w14:textId="68177095" w:rsidR="007F23E8" w:rsidRPr="00191C5F" w:rsidRDefault="007F23E8" w:rsidP="007F23E8">
      <w:pPr>
        <w:spacing w:after="160" w:line="259" w:lineRule="auto"/>
        <w:rPr>
          <w:rFonts w:cstheme="minorHAnsi"/>
        </w:rPr>
      </w:pPr>
      <w:r w:rsidRPr="00191C5F">
        <w:rPr>
          <w:rFonts w:cstheme="minorHAnsi"/>
        </w:rPr>
        <w:t>DFID contributes 35 percent of total funds to all multilateral programmes (1.21 Billion GBP out of 3.48 billion GBP).</w:t>
      </w:r>
      <w:r w:rsidR="00191C5F" w:rsidRPr="00191C5F">
        <w:rPr>
          <w:rFonts w:cstheme="minorHAnsi"/>
        </w:rPr>
        <w:t xml:space="preserve"> </w:t>
      </w:r>
      <w:r w:rsidRPr="00191C5F">
        <w:rPr>
          <w:rFonts w:cstheme="minorHAnsi"/>
        </w:rPr>
        <w:t>However, there is large variance in the actual percentage of funds contributed, ranging from 9 to 85 percent.</w:t>
      </w:r>
      <w:r w:rsidR="00191C5F" w:rsidRPr="00191C5F">
        <w:rPr>
          <w:rFonts w:cstheme="minorHAnsi"/>
        </w:rPr>
        <w:t xml:space="preserve"> </w:t>
      </w:r>
      <w:r w:rsidRPr="00191C5F">
        <w:rPr>
          <w:rFonts w:cstheme="minorHAnsi"/>
        </w:rPr>
        <w:t>On average, DFID contributes 51 percent of the funds to multilateral programmes in which it participates.</w:t>
      </w:r>
    </w:p>
    <w:p w14:paraId="038A4673" w14:textId="4C02939F" w:rsidR="007F23E8" w:rsidRPr="00191C5F" w:rsidRDefault="007F23E8" w:rsidP="007F23E8">
      <w:pPr>
        <w:spacing w:after="160" w:line="259" w:lineRule="auto"/>
        <w:rPr>
          <w:rFonts w:cstheme="minorHAnsi"/>
        </w:rPr>
      </w:pPr>
      <w:r w:rsidRPr="00191C5F">
        <w:rPr>
          <w:rFonts w:cstheme="minorHAnsi"/>
        </w:rPr>
        <w:lastRenderedPageBreak/>
        <w:t>Most programmes (40 out of 65) focus solely on domestic markets. Only 3 programmes (4 percent) focus exclusively on export and regional markets.</w:t>
      </w:r>
      <w:r w:rsidR="00191C5F" w:rsidRPr="00191C5F">
        <w:rPr>
          <w:rFonts w:cstheme="minorHAnsi"/>
        </w:rPr>
        <w:t xml:space="preserve"> </w:t>
      </w:r>
      <w:r w:rsidRPr="00191C5F">
        <w:rPr>
          <w:rFonts w:cstheme="minorHAnsi"/>
        </w:rPr>
        <w:t>This domestic market focus holds true across all three major geographic zones</w:t>
      </w:r>
      <w:r w:rsidR="00CE64D3" w:rsidRPr="00191C5F">
        <w:rPr>
          <w:rFonts w:cstheme="minorHAnsi"/>
        </w:rPr>
        <w:t xml:space="preserve"> (dynamic, intermediate and hinterland zones, as defined in the agriculture framework)</w:t>
      </w:r>
      <w:r w:rsidR="002241BF" w:rsidRPr="00191C5F">
        <w:rPr>
          <w:rFonts w:cstheme="minorHAnsi"/>
        </w:rPr>
        <w:t>.</w:t>
      </w:r>
      <w:r w:rsidRPr="00191C5F">
        <w:rPr>
          <w:rFonts w:cstheme="minorHAnsi"/>
        </w:rPr>
        <w:tab/>
      </w:r>
    </w:p>
    <w:p w14:paraId="6ABD62CC" w14:textId="77777777" w:rsidR="007F23E8" w:rsidRPr="00191C5F" w:rsidRDefault="007F23E8" w:rsidP="007F23E8">
      <w:pPr>
        <w:spacing w:after="160" w:line="259" w:lineRule="auto"/>
        <w:rPr>
          <w:rFonts w:cstheme="minorHAnsi"/>
        </w:rPr>
      </w:pPr>
      <w:r w:rsidRPr="00191C5F">
        <w:rPr>
          <w:rFonts w:cstheme="minorHAnsi"/>
        </w:rPr>
        <w:t>The preferred Value Chains supported by the programme are:</w:t>
      </w:r>
    </w:p>
    <w:p w14:paraId="7E840EB6" w14:textId="2BA85E7F" w:rsidR="007F23E8" w:rsidRPr="00191C5F" w:rsidRDefault="007F23E8" w:rsidP="00557A11">
      <w:pPr>
        <w:numPr>
          <w:ilvl w:val="0"/>
          <w:numId w:val="17"/>
        </w:numPr>
        <w:spacing w:after="160" w:line="259" w:lineRule="auto"/>
        <w:ind w:hanging="720"/>
        <w:rPr>
          <w:rFonts w:cstheme="minorHAnsi"/>
        </w:rPr>
      </w:pPr>
      <w:r w:rsidRPr="00191C5F">
        <w:rPr>
          <w:rFonts w:cstheme="minorHAnsi"/>
        </w:rPr>
        <w:t>Inputs:</w:t>
      </w:r>
      <w:r w:rsidR="00191C5F" w:rsidRPr="00191C5F">
        <w:rPr>
          <w:rFonts w:cstheme="minorHAnsi"/>
        </w:rPr>
        <w:t xml:space="preserve"> </w:t>
      </w:r>
      <w:r w:rsidRPr="00191C5F">
        <w:rPr>
          <w:rFonts w:cstheme="minorHAnsi"/>
        </w:rPr>
        <w:t>Improved access to agricultural inputs, including ameliorated seeds, fertili</w:t>
      </w:r>
      <w:r w:rsidR="0064124D" w:rsidRPr="00191C5F">
        <w:rPr>
          <w:rFonts w:cstheme="minorHAnsi"/>
        </w:rPr>
        <w:t>s</w:t>
      </w:r>
      <w:r w:rsidRPr="00191C5F">
        <w:rPr>
          <w:rFonts w:cstheme="minorHAnsi"/>
        </w:rPr>
        <w:t>er, pesticides, vaccines and artificial insemination</w:t>
      </w:r>
      <w:r w:rsidR="00CE64D3" w:rsidRPr="00191C5F">
        <w:rPr>
          <w:rFonts w:cstheme="minorHAnsi"/>
        </w:rPr>
        <w:t>;</w:t>
      </w:r>
    </w:p>
    <w:p w14:paraId="2B355DD2" w14:textId="6654E40B" w:rsidR="007F23E8" w:rsidRPr="00191C5F" w:rsidRDefault="007F23E8" w:rsidP="00557A11">
      <w:pPr>
        <w:numPr>
          <w:ilvl w:val="0"/>
          <w:numId w:val="17"/>
        </w:numPr>
        <w:spacing w:after="160" w:line="259" w:lineRule="auto"/>
        <w:ind w:hanging="720"/>
        <w:rPr>
          <w:rFonts w:cstheme="minorHAnsi"/>
        </w:rPr>
      </w:pPr>
      <w:r w:rsidRPr="00191C5F">
        <w:rPr>
          <w:rFonts w:cstheme="minorHAnsi"/>
        </w:rPr>
        <w:t>Livestock:</w:t>
      </w:r>
      <w:r w:rsidR="00191C5F" w:rsidRPr="00191C5F">
        <w:rPr>
          <w:rFonts w:cstheme="minorHAnsi"/>
        </w:rPr>
        <w:t xml:space="preserve"> </w:t>
      </w:r>
      <w:r w:rsidR="00CE64D3" w:rsidRPr="00191C5F">
        <w:rPr>
          <w:rFonts w:cstheme="minorHAnsi"/>
        </w:rPr>
        <w:t xml:space="preserve">Found </w:t>
      </w:r>
      <w:r w:rsidRPr="00191C5F">
        <w:rPr>
          <w:rFonts w:cstheme="minorHAnsi"/>
        </w:rPr>
        <w:t xml:space="preserve">across all geographies (fourth most common value chain in </w:t>
      </w:r>
      <w:r w:rsidR="00557A11" w:rsidRPr="00191C5F">
        <w:rPr>
          <w:rFonts w:cstheme="minorHAnsi"/>
        </w:rPr>
        <w:t xml:space="preserve">Africa, second </w:t>
      </w:r>
      <w:r w:rsidRPr="00191C5F">
        <w:rPr>
          <w:rFonts w:cstheme="minorHAnsi"/>
        </w:rPr>
        <w:t xml:space="preserve">in Asia and in Global focused programmes); and </w:t>
      </w:r>
    </w:p>
    <w:p w14:paraId="395D04F3" w14:textId="2435E594" w:rsidR="007F23E8" w:rsidRPr="00191C5F" w:rsidRDefault="002241BF" w:rsidP="00557A11">
      <w:pPr>
        <w:numPr>
          <w:ilvl w:val="0"/>
          <w:numId w:val="17"/>
        </w:numPr>
        <w:spacing w:after="160" w:line="259" w:lineRule="auto"/>
        <w:ind w:hanging="720"/>
        <w:rPr>
          <w:rFonts w:cstheme="minorHAnsi"/>
        </w:rPr>
      </w:pPr>
      <w:r w:rsidRPr="00191C5F">
        <w:rPr>
          <w:rFonts w:cstheme="minorHAnsi"/>
        </w:rPr>
        <w:t>Maize</w:t>
      </w:r>
      <w:r w:rsidR="00CE64D3" w:rsidRPr="00191C5F">
        <w:rPr>
          <w:rFonts w:cstheme="minorHAnsi"/>
        </w:rPr>
        <w:t>: Due</w:t>
      </w:r>
      <w:r w:rsidR="007F23E8" w:rsidRPr="00191C5F">
        <w:rPr>
          <w:rFonts w:cstheme="minorHAnsi"/>
        </w:rPr>
        <w:t xml:space="preserve"> to the strong number of programmes focused on East and South Africa (25 out of 65 </w:t>
      </w:r>
      <w:r w:rsidR="00CE64D3" w:rsidRPr="00191C5F">
        <w:rPr>
          <w:rFonts w:cstheme="minorHAnsi"/>
        </w:rPr>
        <w:t>programmes</w:t>
      </w:r>
      <w:r w:rsidRPr="00191C5F">
        <w:rPr>
          <w:rFonts w:cstheme="minorHAnsi"/>
        </w:rPr>
        <w:t>)</w:t>
      </w:r>
      <w:r w:rsidR="00CE64D3" w:rsidRPr="00191C5F">
        <w:rPr>
          <w:rFonts w:cstheme="minorHAnsi"/>
        </w:rPr>
        <w:t xml:space="preserve"> </w:t>
      </w:r>
      <w:r w:rsidR="007F23E8" w:rsidRPr="00191C5F">
        <w:rPr>
          <w:rFonts w:cstheme="minorHAnsi"/>
        </w:rPr>
        <w:t xml:space="preserve">where Maize is the dominant staple crop </w:t>
      </w:r>
      <w:r w:rsidR="00BA3072" w:rsidRPr="00191C5F">
        <w:rPr>
          <w:rFonts w:cstheme="minorHAnsi"/>
        </w:rPr>
        <w:t xml:space="preserve">and which </w:t>
      </w:r>
      <w:r w:rsidR="007F23E8" w:rsidRPr="00191C5F">
        <w:rPr>
          <w:rFonts w:cstheme="minorHAnsi"/>
        </w:rPr>
        <w:t>is widely traded.</w:t>
      </w:r>
    </w:p>
    <w:p w14:paraId="4093B8F1" w14:textId="18B90004" w:rsidR="007F23E8" w:rsidRPr="00191C5F" w:rsidRDefault="007F23E8" w:rsidP="007F23E8">
      <w:pPr>
        <w:spacing w:after="160" w:line="259" w:lineRule="auto"/>
        <w:rPr>
          <w:rFonts w:cstheme="minorHAnsi"/>
        </w:rPr>
      </w:pPr>
      <w:r w:rsidRPr="00191C5F">
        <w:rPr>
          <w:rFonts w:cstheme="minorHAnsi"/>
        </w:rPr>
        <w:t>Regarding outcomes/outputs, most programmes expect to report on number of small holder farmers with improved productivity or linkages (44 out of 65) but the numbers drop on most other outputs such as net additional income provided, SMEs whose productivity or linkages have improved, amount of investment stimulated, number of jobs created, and number of business created (25,22, 19, 16, and 4</w:t>
      </w:r>
      <w:r w:rsidR="00CE64D3" w:rsidRPr="00191C5F">
        <w:rPr>
          <w:rFonts w:cstheme="minorHAnsi"/>
        </w:rPr>
        <w:t xml:space="preserve"> programmes</w:t>
      </w:r>
      <w:r w:rsidRPr="00191C5F">
        <w:rPr>
          <w:rFonts w:cstheme="minorHAnsi"/>
        </w:rPr>
        <w:t xml:space="preserve"> respectively). </w:t>
      </w:r>
    </w:p>
    <w:p w14:paraId="001C50C1" w14:textId="77777777" w:rsidR="007F23E8" w:rsidRPr="00191C5F" w:rsidRDefault="007F23E8" w:rsidP="007F23E8">
      <w:pPr>
        <w:spacing w:after="160" w:line="259" w:lineRule="auto"/>
        <w:rPr>
          <w:rFonts w:cstheme="minorHAnsi"/>
        </w:rPr>
      </w:pPr>
      <w:r w:rsidRPr="00191C5F">
        <w:rPr>
          <w:rFonts w:cstheme="minorHAnsi"/>
        </w:rPr>
        <w:t>Top line estimates of the cost of providing services to smallholder farmers by subset of commercial programming:</w:t>
      </w:r>
    </w:p>
    <w:p w14:paraId="5952A4F3" w14:textId="3B8A5945" w:rsidR="007F23E8" w:rsidRPr="00191C5F" w:rsidRDefault="007F23E8" w:rsidP="00557A11">
      <w:pPr>
        <w:pStyle w:val="ListParagraph"/>
        <w:numPr>
          <w:ilvl w:val="0"/>
          <w:numId w:val="18"/>
        </w:numPr>
        <w:spacing w:after="160" w:line="259" w:lineRule="auto"/>
        <w:rPr>
          <w:rFonts w:cstheme="minorHAnsi"/>
        </w:rPr>
      </w:pPr>
      <w:r w:rsidRPr="00191C5F">
        <w:rPr>
          <w:rFonts w:cstheme="minorHAnsi"/>
        </w:rPr>
        <w:t>Value chain programmes are the most cost efficient at 88 GBP per beneficiary.</w:t>
      </w:r>
      <w:r w:rsidR="00191C5F" w:rsidRPr="00191C5F">
        <w:rPr>
          <w:rFonts w:cstheme="minorHAnsi"/>
        </w:rPr>
        <w:t xml:space="preserve"> </w:t>
      </w:r>
      <w:r w:rsidRPr="00191C5F">
        <w:rPr>
          <w:rFonts w:cstheme="minorHAnsi"/>
        </w:rPr>
        <w:t>This is supported by anecdotal evidence when examining programmes with completed PCRs.</w:t>
      </w:r>
    </w:p>
    <w:p w14:paraId="528ED7E4" w14:textId="2F081BD5" w:rsidR="007F23E8" w:rsidRPr="00191C5F" w:rsidRDefault="007F23E8" w:rsidP="00557A11">
      <w:pPr>
        <w:pStyle w:val="ListParagraph"/>
        <w:numPr>
          <w:ilvl w:val="0"/>
          <w:numId w:val="18"/>
        </w:numPr>
        <w:spacing w:after="160" w:line="259" w:lineRule="auto"/>
        <w:rPr>
          <w:rFonts w:cstheme="minorHAnsi"/>
        </w:rPr>
      </w:pPr>
      <w:r w:rsidRPr="00191C5F">
        <w:rPr>
          <w:rFonts w:cstheme="minorHAnsi"/>
        </w:rPr>
        <w:t>Agribusiness investment programmes are the second most efficient at 100 GBP per beneficiary.</w:t>
      </w:r>
      <w:r w:rsidR="00191C5F" w:rsidRPr="00191C5F">
        <w:rPr>
          <w:rFonts w:cstheme="minorHAnsi"/>
        </w:rPr>
        <w:t xml:space="preserve"> </w:t>
      </w:r>
    </w:p>
    <w:p w14:paraId="29410BED" w14:textId="77777777" w:rsidR="007F23E8" w:rsidRPr="00191C5F" w:rsidRDefault="007F23E8" w:rsidP="007F23E8">
      <w:pPr>
        <w:pStyle w:val="Heading2"/>
        <w:numPr>
          <w:ilvl w:val="1"/>
          <w:numId w:val="0"/>
        </w:numPr>
        <w:ind w:left="576" w:hanging="576"/>
        <w:rPr>
          <w:rFonts w:cstheme="minorHAnsi"/>
        </w:rPr>
      </w:pPr>
      <w:bookmarkStart w:id="7" w:name="_Toc495989532"/>
      <w:r w:rsidRPr="00191C5F">
        <w:rPr>
          <w:rFonts w:cstheme="minorHAnsi"/>
        </w:rPr>
        <w:t>Conclusions and recommendations: key gaps and best practices for the future</w:t>
      </w:r>
      <w:bookmarkEnd w:id="7"/>
    </w:p>
    <w:p w14:paraId="3F735E96" w14:textId="77777777" w:rsidR="007F23E8" w:rsidRPr="00191C5F" w:rsidRDefault="007F23E8" w:rsidP="00792D42">
      <w:pPr>
        <w:pStyle w:val="Heading3"/>
        <w:numPr>
          <w:ilvl w:val="0"/>
          <w:numId w:val="0"/>
        </w:numPr>
        <w:ind w:left="720" w:hanging="720"/>
        <w:rPr>
          <w:rFonts w:cstheme="minorHAnsi"/>
        </w:rPr>
      </w:pPr>
      <w:bookmarkStart w:id="8" w:name="_Toc495989533"/>
      <w:r w:rsidRPr="00191C5F">
        <w:rPr>
          <w:rFonts w:cstheme="minorHAnsi"/>
        </w:rPr>
        <w:t>Main gaps in the framework</w:t>
      </w:r>
      <w:bookmarkEnd w:id="8"/>
    </w:p>
    <w:p w14:paraId="48007204" w14:textId="4C3A77E0" w:rsidR="007F23E8" w:rsidRPr="00191C5F" w:rsidRDefault="00405150" w:rsidP="007F23E8">
      <w:pPr>
        <w:rPr>
          <w:rFonts w:cstheme="minorHAnsi"/>
        </w:rPr>
      </w:pPr>
      <w:r w:rsidRPr="00191C5F">
        <w:rPr>
          <w:rFonts w:cstheme="minorHAnsi"/>
        </w:rPr>
        <w:t>Several</w:t>
      </w:r>
      <w:r w:rsidR="00BA3072" w:rsidRPr="00191C5F">
        <w:rPr>
          <w:rFonts w:cstheme="minorHAnsi"/>
        </w:rPr>
        <w:t xml:space="preserve"> gaps or weaknesses</w:t>
      </w:r>
      <w:r w:rsidR="007F23E8" w:rsidRPr="00191C5F">
        <w:rPr>
          <w:rFonts w:cstheme="minorHAnsi"/>
        </w:rPr>
        <w:t xml:space="preserve"> exist in the overall </w:t>
      </w:r>
      <w:r w:rsidR="00AC5C4D" w:rsidRPr="00191C5F">
        <w:rPr>
          <w:rFonts w:cstheme="minorHAnsi"/>
        </w:rPr>
        <w:t xml:space="preserve">programme </w:t>
      </w:r>
      <w:r w:rsidR="007F23E8" w:rsidRPr="00191C5F">
        <w:rPr>
          <w:rFonts w:cstheme="minorHAnsi"/>
        </w:rPr>
        <w:t>implementation and application of DFID’s EDS and Agriculture framework</w:t>
      </w:r>
      <w:r w:rsidR="00BA3072" w:rsidRPr="00191C5F">
        <w:rPr>
          <w:rFonts w:cstheme="minorHAnsi"/>
        </w:rPr>
        <w:t>, recogni</w:t>
      </w:r>
      <w:r w:rsidR="0064124D" w:rsidRPr="00191C5F">
        <w:rPr>
          <w:rFonts w:cstheme="minorHAnsi"/>
        </w:rPr>
        <w:t>s</w:t>
      </w:r>
      <w:r w:rsidR="00BA3072" w:rsidRPr="00191C5F">
        <w:rPr>
          <w:rFonts w:cstheme="minorHAnsi"/>
        </w:rPr>
        <w:t>ing all the while that most of these programmes started before these strategies were elaborated</w:t>
      </w:r>
      <w:r w:rsidR="007F23E8" w:rsidRPr="00191C5F">
        <w:rPr>
          <w:rFonts w:cstheme="minorHAnsi"/>
        </w:rPr>
        <w:t>.</w:t>
      </w:r>
      <w:r w:rsidR="00191C5F" w:rsidRPr="00191C5F">
        <w:rPr>
          <w:rFonts w:cstheme="minorHAnsi"/>
        </w:rPr>
        <w:t xml:space="preserve"> </w:t>
      </w:r>
      <w:r w:rsidR="007F23E8" w:rsidRPr="00191C5F">
        <w:rPr>
          <w:rFonts w:cstheme="minorHAnsi"/>
        </w:rPr>
        <w:t>These include:</w:t>
      </w:r>
    </w:p>
    <w:p w14:paraId="5422CEE8" w14:textId="31567CDF" w:rsidR="007F23E8" w:rsidRPr="00191C5F" w:rsidRDefault="007F23E8" w:rsidP="00557A11">
      <w:pPr>
        <w:pStyle w:val="ListParagraph"/>
        <w:numPr>
          <w:ilvl w:val="0"/>
          <w:numId w:val="15"/>
        </w:numPr>
        <w:rPr>
          <w:rFonts w:cstheme="minorHAnsi"/>
        </w:rPr>
      </w:pPr>
      <w:r w:rsidRPr="00191C5F">
        <w:rPr>
          <w:rFonts w:cstheme="minorHAnsi"/>
        </w:rPr>
        <w:t xml:space="preserve">Defining the target beneficiaries in most of the </w:t>
      </w:r>
      <w:r w:rsidR="00AC5C4D" w:rsidRPr="00191C5F">
        <w:rPr>
          <w:rFonts w:cstheme="minorHAnsi"/>
        </w:rPr>
        <w:t xml:space="preserve">programmes </w:t>
      </w:r>
      <w:r w:rsidRPr="00191C5F">
        <w:rPr>
          <w:rFonts w:cstheme="minorHAnsi"/>
        </w:rPr>
        <w:t>is a challenge, as the emphasis is on the level of poverty, not on the potential for the individuals to drive commercial agriculture.</w:t>
      </w:r>
    </w:p>
    <w:p w14:paraId="7FBA40C0" w14:textId="679BC6BD" w:rsidR="007F23E8" w:rsidRPr="00191C5F" w:rsidRDefault="007F23E8" w:rsidP="00557A11">
      <w:pPr>
        <w:pStyle w:val="ListParagraph"/>
        <w:numPr>
          <w:ilvl w:val="0"/>
          <w:numId w:val="15"/>
        </w:numPr>
        <w:rPr>
          <w:rFonts w:cstheme="minorHAnsi"/>
        </w:rPr>
      </w:pPr>
      <w:r w:rsidRPr="00191C5F">
        <w:rPr>
          <w:rFonts w:cstheme="minorHAnsi"/>
        </w:rPr>
        <w:t>Geographic targeting also can affect the selection of value chains with lower opportunities, because they need to achieve results in terms of target numbers.</w:t>
      </w:r>
      <w:r w:rsidR="00191C5F" w:rsidRPr="00191C5F">
        <w:rPr>
          <w:rFonts w:cstheme="minorHAnsi"/>
        </w:rPr>
        <w:t xml:space="preserve"> </w:t>
      </w:r>
      <w:r w:rsidRPr="00191C5F">
        <w:rPr>
          <w:rFonts w:cstheme="minorHAnsi"/>
        </w:rPr>
        <w:t>Programmes rarely emphasi</w:t>
      </w:r>
      <w:r w:rsidR="0064124D" w:rsidRPr="00191C5F">
        <w:rPr>
          <w:rFonts w:cstheme="minorHAnsi"/>
        </w:rPr>
        <w:t>s</w:t>
      </w:r>
      <w:r w:rsidRPr="00191C5F">
        <w:rPr>
          <w:rFonts w:cstheme="minorHAnsi"/>
        </w:rPr>
        <w:t xml:space="preserve">e the three geographic zones relating to infrastructure, markets, and opportunities; </w:t>
      </w:r>
    </w:p>
    <w:p w14:paraId="2752FF23" w14:textId="6465D4C6" w:rsidR="007F23E8" w:rsidRPr="00191C5F" w:rsidRDefault="007F23E8" w:rsidP="00557A11">
      <w:pPr>
        <w:pStyle w:val="ListParagraph"/>
        <w:numPr>
          <w:ilvl w:val="0"/>
          <w:numId w:val="15"/>
        </w:numPr>
        <w:rPr>
          <w:rFonts w:cstheme="minorHAnsi"/>
        </w:rPr>
      </w:pPr>
      <w:r w:rsidRPr="00191C5F">
        <w:rPr>
          <w:rFonts w:cstheme="minorHAnsi"/>
        </w:rPr>
        <w:t>Research into the value chains and market systems is</w:t>
      </w:r>
      <w:r w:rsidR="00AC5C4D" w:rsidRPr="00191C5F">
        <w:rPr>
          <w:rFonts w:cstheme="minorHAnsi"/>
        </w:rPr>
        <w:t xml:space="preserve"> not sufficient and mostly carried out only during Inception Period</w:t>
      </w:r>
      <w:r w:rsidR="00BA3072" w:rsidRPr="00191C5F">
        <w:rPr>
          <w:rFonts w:cstheme="minorHAnsi"/>
        </w:rPr>
        <w:t xml:space="preserve">, and not updated during implementation </w:t>
      </w:r>
      <w:r w:rsidR="00AC5C4D" w:rsidRPr="00191C5F">
        <w:rPr>
          <w:rFonts w:cstheme="minorHAnsi"/>
        </w:rPr>
        <w:t>at regular intervals.</w:t>
      </w:r>
      <w:r w:rsidR="00973162">
        <w:rPr>
          <w:rFonts w:cstheme="minorHAnsi"/>
        </w:rPr>
        <w:t xml:space="preserve"> </w:t>
      </w:r>
    </w:p>
    <w:p w14:paraId="36129F15" w14:textId="4CEDC5A7" w:rsidR="007F23E8" w:rsidRPr="00191C5F" w:rsidRDefault="00AC5C4D" w:rsidP="00557A11">
      <w:pPr>
        <w:pStyle w:val="ListParagraph"/>
        <w:numPr>
          <w:ilvl w:val="0"/>
          <w:numId w:val="15"/>
        </w:numPr>
        <w:rPr>
          <w:rFonts w:cstheme="minorHAnsi"/>
        </w:rPr>
      </w:pPr>
      <w:r w:rsidRPr="00191C5F">
        <w:rPr>
          <w:rFonts w:cstheme="minorHAnsi"/>
        </w:rPr>
        <w:t xml:space="preserve">Not enough </w:t>
      </w:r>
      <w:r w:rsidR="007F23E8" w:rsidRPr="00191C5F">
        <w:rPr>
          <w:rFonts w:cstheme="minorHAnsi"/>
        </w:rPr>
        <w:t xml:space="preserve">Political Economy </w:t>
      </w:r>
      <w:r w:rsidRPr="00191C5F">
        <w:rPr>
          <w:rFonts w:cstheme="minorHAnsi"/>
        </w:rPr>
        <w:t xml:space="preserve">Analysis is done and most emphasis national level analysis not sector level. </w:t>
      </w:r>
    </w:p>
    <w:p w14:paraId="21811E56" w14:textId="0763523A" w:rsidR="00792D42" w:rsidRPr="00191C5F" w:rsidRDefault="007F23E8" w:rsidP="00792D42">
      <w:pPr>
        <w:pStyle w:val="Heading3"/>
        <w:numPr>
          <w:ilvl w:val="0"/>
          <w:numId w:val="0"/>
        </w:numPr>
        <w:rPr>
          <w:rFonts w:cstheme="minorHAnsi"/>
        </w:rPr>
      </w:pPr>
      <w:bookmarkStart w:id="9" w:name="_Toc495989534"/>
      <w:r w:rsidRPr="00191C5F">
        <w:rPr>
          <w:rFonts w:cstheme="minorHAnsi"/>
        </w:rPr>
        <w:t>Main gaps in programming</w:t>
      </w:r>
      <w:bookmarkEnd w:id="9"/>
    </w:p>
    <w:p w14:paraId="236E76EB" w14:textId="5A2ED73E" w:rsidR="007F23E8" w:rsidRPr="00191C5F" w:rsidRDefault="007F23E8" w:rsidP="007F23E8">
      <w:pPr>
        <w:rPr>
          <w:rFonts w:cstheme="minorHAnsi"/>
        </w:rPr>
      </w:pPr>
      <w:r w:rsidRPr="00191C5F">
        <w:rPr>
          <w:rFonts w:cstheme="minorHAnsi"/>
          <w:b/>
          <w:bCs/>
        </w:rPr>
        <w:t>Agricultural finance</w:t>
      </w:r>
      <w:r w:rsidRPr="00191C5F">
        <w:rPr>
          <w:rFonts w:cstheme="minorHAnsi"/>
        </w:rPr>
        <w:t>.</w:t>
      </w:r>
      <w:r w:rsidR="00191C5F" w:rsidRPr="00191C5F">
        <w:rPr>
          <w:rFonts w:cstheme="minorHAnsi"/>
        </w:rPr>
        <w:t xml:space="preserve"> </w:t>
      </w:r>
      <w:r w:rsidRPr="00191C5F">
        <w:rPr>
          <w:rFonts w:cstheme="minorHAnsi"/>
        </w:rPr>
        <w:t>Probably the most significant gap in the commercial agriculture portfolio is around agricultural finance.</w:t>
      </w:r>
      <w:r w:rsidR="00191C5F" w:rsidRPr="00191C5F">
        <w:rPr>
          <w:rFonts w:cstheme="minorHAnsi"/>
        </w:rPr>
        <w:t xml:space="preserve"> </w:t>
      </w:r>
      <w:r w:rsidRPr="00191C5F">
        <w:rPr>
          <w:rFonts w:cstheme="minorHAnsi"/>
        </w:rPr>
        <w:t xml:space="preserve">While long term investment is important, it is the ability of the hundreds of thousands of targeted farmers to access the working capital to buy seeds, inputs, pay for </w:t>
      </w:r>
      <w:r w:rsidR="00405150" w:rsidRPr="00191C5F">
        <w:rPr>
          <w:rFonts w:cstheme="minorHAnsi"/>
        </w:rPr>
        <w:t>labour</w:t>
      </w:r>
      <w:r w:rsidRPr="00191C5F">
        <w:rPr>
          <w:rFonts w:cstheme="minorHAnsi"/>
        </w:rPr>
        <w:t>, rent tractors, that are the binding constraint.</w:t>
      </w:r>
      <w:r w:rsidR="00191C5F" w:rsidRPr="00191C5F">
        <w:rPr>
          <w:rFonts w:cstheme="minorHAnsi"/>
        </w:rPr>
        <w:t xml:space="preserve"> </w:t>
      </w:r>
    </w:p>
    <w:p w14:paraId="5FD4C852" w14:textId="732DF058" w:rsidR="007F23E8" w:rsidRPr="00191C5F" w:rsidRDefault="007F23E8" w:rsidP="007F23E8">
      <w:pPr>
        <w:rPr>
          <w:rFonts w:cstheme="minorHAnsi"/>
        </w:rPr>
      </w:pPr>
      <w:r w:rsidRPr="00191C5F">
        <w:rPr>
          <w:rFonts w:cstheme="minorHAnsi"/>
          <w:b/>
          <w:bCs/>
        </w:rPr>
        <w:lastRenderedPageBreak/>
        <w:t>Land tenure</w:t>
      </w:r>
      <w:r w:rsidRPr="00191C5F">
        <w:rPr>
          <w:rFonts w:cstheme="minorHAnsi"/>
        </w:rPr>
        <w:t>.</w:t>
      </w:r>
      <w:r w:rsidR="00191C5F" w:rsidRPr="00191C5F">
        <w:rPr>
          <w:rFonts w:cstheme="minorHAnsi"/>
        </w:rPr>
        <w:t xml:space="preserve"> </w:t>
      </w:r>
      <w:r w:rsidRPr="00191C5F">
        <w:rPr>
          <w:rFonts w:cstheme="minorHAnsi"/>
        </w:rPr>
        <w:t xml:space="preserve">While DFID is making steady progress on helping </w:t>
      </w:r>
      <w:r w:rsidR="00405150" w:rsidRPr="00191C5F">
        <w:rPr>
          <w:rFonts w:cstheme="minorHAnsi"/>
        </w:rPr>
        <w:t>many</w:t>
      </w:r>
      <w:r w:rsidRPr="00191C5F">
        <w:rPr>
          <w:rFonts w:cstheme="minorHAnsi"/>
        </w:rPr>
        <w:t xml:space="preserve"> countries to register land and get title deeds to farmers, there is less focus on linking registration with the services need to make it most productive.</w:t>
      </w:r>
      <w:r w:rsidR="00191C5F" w:rsidRPr="00191C5F">
        <w:rPr>
          <w:rFonts w:cstheme="minorHAnsi"/>
        </w:rPr>
        <w:t xml:space="preserve"> </w:t>
      </w:r>
      <w:r w:rsidRPr="00191C5F">
        <w:rPr>
          <w:rFonts w:cstheme="minorHAnsi"/>
        </w:rPr>
        <w:t xml:space="preserve">Introducing supporting initiatives, as exist on LIFT in Ethiopia, will speed </w:t>
      </w:r>
      <w:r w:rsidR="00AC5C4D" w:rsidRPr="00191C5F">
        <w:rPr>
          <w:rFonts w:cstheme="minorHAnsi"/>
        </w:rPr>
        <w:t xml:space="preserve">up the </w:t>
      </w:r>
      <w:r w:rsidRPr="00191C5F">
        <w:rPr>
          <w:rFonts w:cstheme="minorHAnsi"/>
        </w:rPr>
        <w:t>economic use of the land titles and stimulate commercial agriculture.</w:t>
      </w:r>
    </w:p>
    <w:p w14:paraId="0115DF6A" w14:textId="1449215A" w:rsidR="007F23E8" w:rsidRPr="00191C5F" w:rsidRDefault="007F23E8" w:rsidP="007F23E8">
      <w:pPr>
        <w:rPr>
          <w:rFonts w:cstheme="minorHAnsi"/>
        </w:rPr>
      </w:pPr>
      <w:r w:rsidRPr="00191C5F">
        <w:rPr>
          <w:rFonts w:cstheme="minorHAnsi"/>
          <w:b/>
          <w:bCs/>
        </w:rPr>
        <w:t>Lateral linkages in DFID projects</w:t>
      </w:r>
      <w:r w:rsidRPr="00191C5F">
        <w:rPr>
          <w:rFonts w:cstheme="minorHAnsi"/>
        </w:rPr>
        <w:t>. DFID lateral linkages between projects between projects are weak.</w:t>
      </w:r>
      <w:r w:rsidR="00191C5F" w:rsidRPr="00191C5F">
        <w:rPr>
          <w:rFonts w:cstheme="minorHAnsi"/>
        </w:rPr>
        <w:t xml:space="preserve"> </w:t>
      </w:r>
      <w:r w:rsidR="00AC5C4D" w:rsidRPr="00191C5F">
        <w:rPr>
          <w:rFonts w:cstheme="minorHAnsi"/>
        </w:rPr>
        <w:t>There</w:t>
      </w:r>
      <w:r w:rsidRPr="00191C5F">
        <w:rPr>
          <w:rFonts w:cstheme="minorHAnsi"/>
        </w:rPr>
        <w:t xml:space="preserve"> are challenges aligning the incentives across project implementers to stimulate real coordination and synergy to address the binding constraints at all functional levels. This also includes coordination and linkages within DFID’s own portfolios (i.e. governance </w:t>
      </w:r>
      <w:r w:rsidR="00AC5C4D" w:rsidRPr="00191C5F">
        <w:rPr>
          <w:rFonts w:cstheme="minorHAnsi"/>
        </w:rPr>
        <w:t xml:space="preserve">programmes </w:t>
      </w:r>
      <w:r w:rsidRPr="00191C5F">
        <w:rPr>
          <w:rFonts w:cstheme="minorHAnsi"/>
        </w:rPr>
        <w:t>linking to economic growth).</w:t>
      </w:r>
    </w:p>
    <w:p w14:paraId="3F288F05" w14:textId="128A969F" w:rsidR="007F23E8" w:rsidRPr="00191C5F" w:rsidRDefault="007F23E8" w:rsidP="007F23E8">
      <w:pPr>
        <w:rPr>
          <w:rFonts w:cstheme="minorHAnsi"/>
        </w:rPr>
      </w:pPr>
      <w:r w:rsidRPr="00191C5F">
        <w:rPr>
          <w:rFonts w:cstheme="minorHAnsi"/>
          <w:b/>
          <w:bCs/>
        </w:rPr>
        <w:t>Output buying linkages.</w:t>
      </w:r>
      <w:r w:rsidR="00191C5F" w:rsidRPr="00191C5F">
        <w:rPr>
          <w:rFonts w:cstheme="minorHAnsi"/>
        </w:rPr>
        <w:t xml:space="preserve"> </w:t>
      </w:r>
      <w:r w:rsidRPr="00191C5F">
        <w:rPr>
          <w:rFonts w:cstheme="minorHAnsi"/>
        </w:rPr>
        <w:t>Even though the market drives demand, projects based on establishing effective output buying market linkages are rare.</w:t>
      </w:r>
      <w:r w:rsidR="00191C5F" w:rsidRPr="00191C5F">
        <w:rPr>
          <w:rFonts w:cstheme="minorHAnsi"/>
        </w:rPr>
        <w:t xml:space="preserve"> </w:t>
      </w:r>
      <w:r w:rsidRPr="00191C5F">
        <w:rPr>
          <w:rFonts w:cstheme="minorHAnsi"/>
        </w:rPr>
        <w:t xml:space="preserve">There are some programmes based on outgrower schemes, but they typically target a small number of outgrowers. When there is an effective commercial outgrower scheme for a widely traded commodity, including embedded input supply and extension services, it tends to service a small number of SHFs, with an emphasis on making the best ones bigger. </w:t>
      </w:r>
    </w:p>
    <w:p w14:paraId="64D1BCC7" w14:textId="0DCC9216" w:rsidR="00792D42" w:rsidRDefault="007F23E8" w:rsidP="00792D42">
      <w:pPr>
        <w:rPr>
          <w:rFonts w:cstheme="minorHAnsi"/>
        </w:rPr>
      </w:pPr>
      <w:r w:rsidRPr="00191C5F">
        <w:rPr>
          <w:rFonts w:cstheme="minorHAnsi"/>
          <w:b/>
          <w:bCs/>
        </w:rPr>
        <w:t>The missing middle</w:t>
      </w:r>
      <w:r w:rsidRPr="00191C5F">
        <w:rPr>
          <w:rFonts w:cstheme="minorHAnsi"/>
        </w:rPr>
        <w:t>.</w:t>
      </w:r>
      <w:r w:rsidR="00191C5F" w:rsidRPr="00191C5F">
        <w:rPr>
          <w:rFonts w:cstheme="minorHAnsi"/>
        </w:rPr>
        <w:t xml:space="preserve"> </w:t>
      </w:r>
      <w:r w:rsidRPr="00191C5F">
        <w:rPr>
          <w:rFonts w:cstheme="minorHAnsi"/>
        </w:rPr>
        <w:t>There is a gap in programming effectively focusing on the missing middle for agricultural transformation.</w:t>
      </w:r>
      <w:r w:rsidR="00191C5F" w:rsidRPr="00191C5F">
        <w:rPr>
          <w:rFonts w:cstheme="minorHAnsi"/>
        </w:rPr>
        <w:t xml:space="preserve"> </w:t>
      </w:r>
      <w:r w:rsidRPr="00191C5F">
        <w:rPr>
          <w:rFonts w:cstheme="minorHAnsi"/>
        </w:rPr>
        <w:t>This is often due to i) the challenges of identifying the “missing middle” in the structure of the value chains, the technologies that are needed to drive increased efficiency and productivity, but also to the ii) challenges of financing and building the capacity of those “missing” companies and functions.</w:t>
      </w:r>
      <w:r w:rsidR="00191C5F" w:rsidRPr="00191C5F">
        <w:rPr>
          <w:rFonts w:cstheme="minorHAnsi"/>
        </w:rPr>
        <w:t xml:space="preserve"> </w:t>
      </w:r>
    </w:p>
    <w:p w14:paraId="64EACE7C" w14:textId="069FE450" w:rsidR="00973162" w:rsidRPr="00191C5F" w:rsidRDefault="00973162" w:rsidP="00792D42">
      <w:pPr>
        <w:rPr>
          <w:rFonts w:cstheme="minorHAnsi"/>
        </w:rPr>
      </w:pPr>
      <w:r>
        <w:rPr>
          <w:rFonts w:cstheme="minorHAnsi"/>
          <w:b/>
          <w:bCs/>
        </w:rPr>
        <w:t>Better inclusion of women in programmes</w:t>
      </w:r>
      <w:r w:rsidRPr="00191C5F">
        <w:rPr>
          <w:rFonts w:cstheme="minorHAnsi"/>
        </w:rPr>
        <w:t>.</w:t>
      </w:r>
      <w:r>
        <w:rPr>
          <w:rFonts w:cstheme="minorHAnsi"/>
        </w:rPr>
        <w:t xml:space="preserve">  There is anecdotal evidence that though programmes set targets to ensure that women </w:t>
      </w:r>
      <w:r w:rsidR="000852E4">
        <w:rPr>
          <w:rFonts w:cstheme="minorHAnsi"/>
        </w:rPr>
        <w:t>represent</w:t>
      </w:r>
      <w:r>
        <w:rPr>
          <w:rFonts w:cstheme="minorHAnsi"/>
        </w:rPr>
        <w:t xml:space="preserve"> 40 percent of all beneficiaries, in practice programmes in the portfolio struggle to </w:t>
      </w:r>
      <w:r w:rsidR="000852E4">
        <w:rPr>
          <w:rFonts w:cstheme="minorHAnsi"/>
        </w:rPr>
        <w:t>meet</w:t>
      </w:r>
      <w:r>
        <w:rPr>
          <w:rFonts w:cstheme="minorHAnsi"/>
        </w:rPr>
        <w:t xml:space="preserve"> this target</w:t>
      </w:r>
      <w:r w:rsidRPr="00191C5F">
        <w:rPr>
          <w:rFonts w:cstheme="minorHAnsi"/>
        </w:rPr>
        <w:t>.</w:t>
      </w:r>
      <w:r w:rsidR="00CD3044">
        <w:rPr>
          <w:rFonts w:cstheme="minorHAnsi"/>
        </w:rPr>
        <w:t xml:space="preserve">  Of the programmes funded, only </w:t>
      </w:r>
      <w:r w:rsidR="00723B8B">
        <w:rPr>
          <w:rFonts w:cstheme="minorHAnsi"/>
        </w:rPr>
        <w:t>21 out of the 64 have explicit targets for women.</w:t>
      </w:r>
    </w:p>
    <w:p w14:paraId="2B15BEBE" w14:textId="5D44052B" w:rsidR="007F23E8" w:rsidRPr="00191C5F" w:rsidRDefault="007F23E8" w:rsidP="00792D42">
      <w:pPr>
        <w:pStyle w:val="Heading3"/>
        <w:numPr>
          <w:ilvl w:val="0"/>
          <w:numId w:val="0"/>
        </w:numPr>
        <w:ind w:left="720" w:hanging="720"/>
        <w:rPr>
          <w:rFonts w:cstheme="minorHAnsi"/>
        </w:rPr>
      </w:pPr>
      <w:bookmarkStart w:id="10" w:name="_Toc495989535"/>
      <w:r w:rsidRPr="00191C5F">
        <w:rPr>
          <w:rFonts w:cstheme="minorHAnsi"/>
        </w:rPr>
        <w:t>Recommended best practices for commercial agriculture programming</w:t>
      </w:r>
      <w:r w:rsidR="00792D42" w:rsidRPr="00191C5F">
        <w:rPr>
          <w:rFonts w:cstheme="minorHAnsi"/>
        </w:rPr>
        <w:t>.</w:t>
      </w:r>
      <w:bookmarkEnd w:id="10"/>
    </w:p>
    <w:p w14:paraId="7C4339C4" w14:textId="0BDF8D45" w:rsidR="007F23E8" w:rsidRPr="00191C5F" w:rsidRDefault="007F23E8" w:rsidP="007F23E8">
      <w:pPr>
        <w:rPr>
          <w:rFonts w:cstheme="minorHAnsi"/>
        </w:rPr>
      </w:pPr>
      <w:r w:rsidRPr="00191C5F">
        <w:rPr>
          <w:rFonts w:cstheme="minorHAnsi"/>
          <w:b/>
          <w:bCs/>
        </w:rPr>
        <w:t>Good analysis of the whole system.</w:t>
      </w:r>
      <w:r w:rsidR="00191C5F" w:rsidRPr="00191C5F">
        <w:rPr>
          <w:rFonts w:cstheme="minorHAnsi"/>
        </w:rPr>
        <w:t xml:space="preserve"> </w:t>
      </w:r>
      <w:r w:rsidRPr="00191C5F">
        <w:rPr>
          <w:rFonts w:cstheme="minorHAnsi"/>
        </w:rPr>
        <w:t>There is general agreement that projects must understand the nature of the problem being fixed and its specific context before embarking on applying a solution.</w:t>
      </w:r>
      <w:r w:rsidR="00191C5F" w:rsidRPr="00191C5F">
        <w:rPr>
          <w:rFonts w:cstheme="minorHAnsi"/>
        </w:rPr>
        <w:t xml:space="preserve"> </w:t>
      </w:r>
      <w:r w:rsidRPr="00191C5F">
        <w:rPr>
          <w:rFonts w:cstheme="minorHAnsi"/>
        </w:rPr>
        <w:t xml:space="preserve">Three main types of analysis: </w:t>
      </w:r>
    </w:p>
    <w:p w14:paraId="3A0BFDA1" w14:textId="26959815" w:rsidR="007F23E8" w:rsidRPr="00191C5F" w:rsidRDefault="007F23E8" w:rsidP="00557A11">
      <w:pPr>
        <w:pStyle w:val="ListParagraph"/>
        <w:numPr>
          <w:ilvl w:val="0"/>
          <w:numId w:val="19"/>
        </w:numPr>
        <w:rPr>
          <w:rFonts w:cstheme="minorHAnsi"/>
        </w:rPr>
      </w:pPr>
      <w:r w:rsidRPr="00191C5F">
        <w:rPr>
          <w:rFonts w:cstheme="minorHAnsi"/>
        </w:rPr>
        <w:t xml:space="preserve">Understanding the whole value chain, its structure and the markets it serves, including </w:t>
      </w:r>
      <w:r w:rsidR="00405150" w:rsidRPr="00191C5F">
        <w:rPr>
          <w:rFonts w:cstheme="minorHAnsi"/>
        </w:rPr>
        <w:t>all</w:t>
      </w:r>
      <w:r w:rsidRPr="00191C5F">
        <w:rPr>
          <w:rFonts w:cstheme="minorHAnsi"/>
        </w:rPr>
        <w:t xml:space="preserve"> the channels taking the product to those specific markets</w:t>
      </w:r>
      <w:r w:rsidR="00405150">
        <w:rPr>
          <w:rFonts w:cstheme="minorHAnsi"/>
        </w:rPr>
        <w:t>,</w:t>
      </w:r>
      <w:r w:rsidRPr="00191C5F">
        <w:rPr>
          <w:rFonts w:cstheme="minorHAnsi"/>
        </w:rPr>
        <w:t xml:space="preserve"> will inform projects of where target clients are situated within the value chain and identify the priority constraints binding growth, and key points of leverage;</w:t>
      </w:r>
    </w:p>
    <w:p w14:paraId="790DD2D7" w14:textId="48DC6756" w:rsidR="007F23E8" w:rsidRPr="00191C5F" w:rsidRDefault="00AC5C4D" w:rsidP="00557A11">
      <w:pPr>
        <w:pStyle w:val="ListParagraph"/>
        <w:numPr>
          <w:ilvl w:val="0"/>
          <w:numId w:val="19"/>
        </w:numPr>
        <w:rPr>
          <w:rFonts w:cstheme="minorHAnsi"/>
        </w:rPr>
      </w:pPr>
      <w:r w:rsidRPr="00191C5F">
        <w:rPr>
          <w:rFonts w:cstheme="minorHAnsi"/>
        </w:rPr>
        <w:t xml:space="preserve">Deeper </w:t>
      </w:r>
      <w:r w:rsidR="007F23E8" w:rsidRPr="00191C5F">
        <w:rPr>
          <w:rFonts w:cstheme="minorHAnsi"/>
        </w:rPr>
        <w:t xml:space="preserve">specific market system analysis is required to understand why a </w:t>
      </w:r>
      <w:r w:rsidR="00405150" w:rsidRPr="00191C5F">
        <w:rPr>
          <w:rFonts w:cstheme="minorHAnsi"/>
        </w:rPr>
        <w:t>constraint</w:t>
      </w:r>
      <w:r w:rsidR="007F23E8" w:rsidRPr="00191C5F">
        <w:rPr>
          <w:rFonts w:cstheme="minorHAnsi"/>
        </w:rPr>
        <w:t xml:space="preserve"> is not being solved; and</w:t>
      </w:r>
    </w:p>
    <w:p w14:paraId="225E7BA4" w14:textId="0E97F50F" w:rsidR="007F23E8" w:rsidRPr="00191C5F" w:rsidRDefault="007F23E8" w:rsidP="00557A11">
      <w:pPr>
        <w:pStyle w:val="ListParagraph"/>
        <w:numPr>
          <w:ilvl w:val="0"/>
          <w:numId w:val="19"/>
        </w:numPr>
        <w:rPr>
          <w:rFonts w:cstheme="minorHAnsi"/>
        </w:rPr>
      </w:pPr>
      <w:r w:rsidRPr="00191C5F">
        <w:rPr>
          <w:rFonts w:cstheme="minorHAnsi"/>
        </w:rPr>
        <w:t xml:space="preserve">Good political economy analysis (PEA) which goes beyond the PE at the national level down to the </w:t>
      </w:r>
      <w:r w:rsidR="00AC5C4D" w:rsidRPr="00191C5F">
        <w:rPr>
          <w:rFonts w:cstheme="minorHAnsi"/>
        </w:rPr>
        <w:t>PE within</w:t>
      </w:r>
      <w:r w:rsidRPr="00191C5F">
        <w:rPr>
          <w:rFonts w:cstheme="minorHAnsi"/>
        </w:rPr>
        <w:t xml:space="preserve"> the specific value chain, highlighting the governance structures and power relationships.</w:t>
      </w:r>
    </w:p>
    <w:p w14:paraId="1DBA0E09" w14:textId="45070D33" w:rsidR="007F23E8" w:rsidRPr="00191C5F" w:rsidRDefault="007F23E8" w:rsidP="007F23E8">
      <w:pPr>
        <w:rPr>
          <w:rFonts w:cstheme="minorHAnsi"/>
        </w:rPr>
      </w:pPr>
      <w:r w:rsidRPr="00191C5F">
        <w:rPr>
          <w:rFonts w:cstheme="minorHAnsi"/>
          <w:b/>
          <w:bCs/>
        </w:rPr>
        <w:t>Using points of leverage to maximi</w:t>
      </w:r>
      <w:r w:rsidR="0064124D" w:rsidRPr="00191C5F">
        <w:rPr>
          <w:rFonts w:cstheme="minorHAnsi"/>
          <w:b/>
          <w:bCs/>
        </w:rPr>
        <w:t>s</w:t>
      </w:r>
      <w:r w:rsidRPr="00191C5F">
        <w:rPr>
          <w:rFonts w:cstheme="minorHAnsi"/>
          <w:b/>
          <w:bCs/>
        </w:rPr>
        <w:t xml:space="preserve">e outreach. </w:t>
      </w:r>
      <w:r w:rsidRPr="00191C5F">
        <w:rPr>
          <w:rFonts w:cstheme="minorHAnsi"/>
        </w:rPr>
        <w:t xml:space="preserve">Identifying and applying services through the right points of leverage within the value chain (be they economic nodes, formal policy or social norms, or focus on a </w:t>
      </w:r>
      <w:r w:rsidR="00405150" w:rsidRPr="00191C5F">
        <w:rPr>
          <w:rFonts w:cstheme="minorHAnsi"/>
        </w:rPr>
        <w:t>geographic</w:t>
      </w:r>
      <w:r w:rsidRPr="00191C5F">
        <w:rPr>
          <w:rFonts w:cstheme="minorHAnsi"/>
        </w:rPr>
        <w:t xml:space="preserve"> region) is critical for most efficient and cost-effective impact on large numbers of emerging farmers.</w:t>
      </w:r>
      <w:r w:rsidR="00191C5F" w:rsidRPr="00191C5F">
        <w:rPr>
          <w:rFonts w:cstheme="minorHAnsi"/>
        </w:rPr>
        <w:t xml:space="preserve"> </w:t>
      </w:r>
    </w:p>
    <w:p w14:paraId="05B91F61" w14:textId="30BAFA59" w:rsidR="007F23E8" w:rsidRPr="00191C5F" w:rsidRDefault="007F23E8" w:rsidP="007F23E8">
      <w:pPr>
        <w:rPr>
          <w:rFonts w:cstheme="minorHAnsi"/>
        </w:rPr>
      </w:pPr>
      <w:r w:rsidRPr="00191C5F">
        <w:rPr>
          <w:rFonts w:cstheme="minorHAnsi"/>
          <w:b/>
          <w:bCs/>
        </w:rPr>
        <w:t>Using lead firms.</w:t>
      </w:r>
      <w:r w:rsidR="00191C5F" w:rsidRPr="00191C5F">
        <w:rPr>
          <w:rFonts w:cstheme="minorHAnsi"/>
        </w:rPr>
        <w:t xml:space="preserve"> </w:t>
      </w:r>
      <w:r w:rsidRPr="00191C5F">
        <w:rPr>
          <w:rFonts w:cstheme="minorHAnsi"/>
        </w:rPr>
        <w:t>Projects prioriti</w:t>
      </w:r>
      <w:r w:rsidR="0064124D" w:rsidRPr="00191C5F">
        <w:rPr>
          <w:rFonts w:cstheme="minorHAnsi"/>
        </w:rPr>
        <w:t>s</w:t>
      </w:r>
      <w:r w:rsidRPr="00191C5F">
        <w:rPr>
          <w:rFonts w:cstheme="minorHAnsi"/>
        </w:rPr>
        <w:t>e their delivery through larger agribusinesses to leverage access to large numbers of target clients.</w:t>
      </w:r>
      <w:r w:rsidR="00191C5F" w:rsidRPr="00191C5F">
        <w:rPr>
          <w:rFonts w:cstheme="minorHAnsi"/>
        </w:rPr>
        <w:t xml:space="preserve"> </w:t>
      </w:r>
      <w:r w:rsidRPr="00191C5F">
        <w:rPr>
          <w:rFonts w:cstheme="minorHAnsi"/>
        </w:rPr>
        <w:t>Successful partnerships require a sound value proposition for sustainability. Agricultural input companies dominate the lead firms, but other lead firms may include financial institutions, equipment suppliers, or service providers which are supporting the specific point in the value chain.</w:t>
      </w:r>
    </w:p>
    <w:p w14:paraId="29F570E1" w14:textId="39B1B326" w:rsidR="007F23E8" w:rsidRPr="00191C5F" w:rsidRDefault="007F23E8" w:rsidP="007F23E8">
      <w:pPr>
        <w:rPr>
          <w:rFonts w:cstheme="minorHAnsi"/>
        </w:rPr>
      </w:pPr>
      <w:r w:rsidRPr="00191C5F">
        <w:rPr>
          <w:rFonts w:cstheme="minorHAnsi"/>
          <w:b/>
          <w:bCs/>
        </w:rPr>
        <w:lastRenderedPageBreak/>
        <w:t>Establishing a clear value proposition.</w:t>
      </w:r>
      <w:r w:rsidR="00191C5F" w:rsidRPr="00191C5F">
        <w:rPr>
          <w:rFonts w:cstheme="minorHAnsi"/>
          <w:b/>
          <w:bCs/>
        </w:rPr>
        <w:t xml:space="preserve"> </w:t>
      </w:r>
      <w:r w:rsidRPr="00191C5F">
        <w:rPr>
          <w:rFonts w:cstheme="minorHAnsi"/>
        </w:rPr>
        <w:t>Building buy-in from institutional partners who will potentially deliver the solutions into the future Clear identification of the value proposition.</w:t>
      </w:r>
      <w:r w:rsidR="00191C5F" w:rsidRPr="00191C5F">
        <w:rPr>
          <w:rFonts w:cstheme="minorHAnsi"/>
        </w:rPr>
        <w:t xml:space="preserve"> </w:t>
      </w:r>
      <w:r w:rsidRPr="00191C5F">
        <w:rPr>
          <w:rFonts w:cstheme="minorHAnsi"/>
        </w:rPr>
        <w:t xml:space="preserve">A sound value proposition is needed for reaching sustainability and scale, tied to business </w:t>
      </w:r>
      <w:r w:rsidR="00405150" w:rsidRPr="00191C5F">
        <w:rPr>
          <w:rFonts w:cstheme="minorHAnsi"/>
        </w:rPr>
        <w:t>modelling</w:t>
      </w:r>
      <w:r w:rsidRPr="00191C5F">
        <w:rPr>
          <w:rFonts w:cstheme="minorHAnsi"/>
        </w:rPr>
        <w:t>.</w:t>
      </w:r>
      <w:r w:rsidR="00191C5F" w:rsidRPr="00191C5F">
        <w:rPr>
          <w:rFonts w:cstheme="minorHAnsi"/>
        </w:rPr>
        <w:t xml:space="preserve"> </w:t>
      </w:r>
      <w:r w:rsidRPr="00191C5F">
        <w:rPr>
          <w:rFonts w:cstheme="minorHAnsi"/>
        </w:rPr>
        <w:t>An important element in establishing the value proposition is sound business modelling, which is often a weakness in projects.</w:t>
      </w:r>
      <w:r w:rsidR="00191C5F" w:rsidRPr="00191C5F">
        <w:rPr>
          <w:rFonts w:cstheme="minorHAnsi"/>
        </w:rPr>
        <w:t xml:space="preserve"> </w:t>
      </w:r>
    </w:p>
    <w:p w14:paraId="47F83AC2" w14:textId="4DF3DAD3" w:rsidR="007F23E8" w:rsidRPr="00191C5F" w:rsidRDefault="007F23E8" w:rsidP="007F23E8">
      <w:pPr>
        <w:rPr>
          <w:rFonts w:cstheme="minorHAnsi"/>
        </w:rPr>
      </w:pPr>
      <w:r w:rsidRPr="00191C5F">
        <w:rPr>
          <w:rFonts w:cstheme="minorHAnsi"/>
          <w:b/>
          <w:bCs/>
        </w:rPr>
        <w:t xml:space="preserve">Use of proper due diligence. </w:t>
      </w:r>
      <w:r w:rsidRPr="00191C5F">
        <w:rPr>
          <w:rFonts w:cstheme="minorHAnsi"/>
        </w:rPr>
        <w:t>With</w:t>
      </w:r>
      <w:r w:rsidRPr="00191C5F">
        <w:rPr>
          <w:rFonts w:cstheme="minorHAnsi"/>
          <w:b/>
          <w:bCs/>
        </w:rPr>
        <w:t xml:space="preserve"> </w:t>
      </w:r>
      <w:r w:rsidRPr="00191C5F">
        <w:rPr>
          <w:rFonts w:cstheme="minorHAnsi"/>
        </w:rPr>
        <w:t xml:space="preserve">a reliance on lead firms as partners to drive sustainable interventions, it is imperative that projects carry out due diligence to determine a projects suitability to serve as a partner. Programmes are applying more stringent due diligence analysis to ascertain firms’ capacity and commitment to </w:t>
      </w:r>
      <w:r w:rsidR="00405150" w:rsidRPr="00191C5F">
        <w:rPr>
          <w:rFonts w:cstheme="minorHAnsi"/>
        </w:rPr>
        <w:t>following</w:t>
      </w:r>
      <w:r w:rsidRPr="00191C5F">
        <w:rPr>
          <w:rFonts w:cstheme="minorHAnsi"/>
        </w:rPr>
        <w:t xml:space="preserve"> through on the intervention. </w:t>
      </w:r>
    </w:p>
    <w:p w14:paraId="18F30835" w14:textId="6D87B67E" w:rsidR="007F23E8" w:rsidRPr="00191C5F" w:rsidRDefault="007F23E8" w:rsidP="007F23E8">
      <w:pPr>
        <w:rPr>
          <w:rFonts w:cstheme="minorHAnsi"/>
        </w:rPr>
      </w:pPr>
      <w:r w:rsidRPr="00191C5F">
        <w:rPr>
          <w:rFonts w:cstheme="minorHAnsi"/>
          <w:b/>
          <w:bCs/>
        </w:rPr>
        <w:t>Facilitation and use of Co-facilitators.</w:t>
      </w:r>
      <w:r w:rsidR="00191C5F" w:rsidRPr="00191C5F">
        <w:rPr>
          <w:rFonts w:cstheme="minorHAnsi"/>
        </w:rPr>
        <w:t xml:space="preserve"> </w:t>
      </w:r>
      <w:r w:rsidRPr="00191C5F">
        <w:rPr>
          <w:rFonts w:cstheme="minorHAnsi"/>
        </w:rPr>
        <w:t>DFID projects are increasingly playing the role of facilitator, working outside of the direct market transactions (unless they invest in a social investor) needed to grow commercial agriculture opportunities. As facilitators have time bound interventions and need to achieve results, they need to carefully select their partners, working with strong value propositions.</w:t>
      </w:r>
      <w:r w:rsidR="00191C5F" w:rsidRPr="00191C5F">
        <w:rPr>
          <w:rFonts w:cstheme="minorHAnsi"/>
        </w:rPr>
        <w:t xml:space="preserve"> </w:t>
      </w:r>
      <w:r w:rsidRPr="00191C5F">
        <w:rPr>
          <w:rFonts w:cstheme="minorHAnsi"/>
        </w:rPr>
        <w:t>In many cases, the projects are also using co-facilitators to be able to deliver in hard to reach environments or to leverage their own scarce resources.</w:t>
      </w:r>
      <w:r w:rsidR="00191C5F" w:rsidRPr="00191C5F">
        <w:rPr>
          <w:rFonts w:cstheme="minorHAnsi"/>
        </w:rPr>
        <w:t xml:space="preserve"> </w:t>
      </w:r>
    </w:p>
    <w:p w14:paraId="3E8EAA07" w14:textId="3B565924" w:rsidR="007F23E8" w:rsidRPr="00191C5F" w:rsidRDefault="007F23E8" w:rsidP="007F23E8">
      <w:pPr>
        <w:rPr>
          <w:rFonts w:cstheme="minorHAnsi"/>
        </w:rPr>
      </w:pPr>
      <w:r w:rsidRPr="00191C5F">
        <w:rPr>
          <w:rFonts w:cstheme="minorHAnsi"/>
          <w:b/>
          <w:bCs/>
        </w:rPr>
        <w:t>Importance of cross cutting services</w:t>
      </w:r>
      <w:r w:rsidRPr="00191C5F">
        <w:rPr>
          <w:rFonts w:cstheme="minorHAnsi"/>
        </w:rPr>
        <w:t>.</w:t>
      </w:r>
      <w:r w:rsidR="00191C5F" w:rsidRPr="00191C5F">
        <w:rPr>
          <w:rFonts w:cstheme="minorHAnsi"/>
        </w:rPr>
        <w:t xml:space="preserve"> </w:t>
      </w:r>
      <w:r w:rsidRPr="00191C5F">
        <w:rPr>
          <w:rFonts w:cstheme="minorHAnsi"/>
        </w:rPr>
        <w:t xml:space="preserve">Sectors providing services that cut across many value chains, such as agro-inputs or food processing, can address binding constraints for </w:t>
      </w:r>
      <w:r w:rsidR="00405150" w:rsidRPr="00191C5F">
        <w:rPr>
          <w:rFonts w:cstheme="minorHAnsi"/>
        </w:rPr>
        <w:t>several</w:t>
      </w:r>
      <w:r w:rsidRPr="00191C5F">
        <w:rPr>
          <w:rFonts w:cstheme="minorHAnsi"/>
        </w:rPr>
        <w:t xml:space="preserve"> value chains simultaneously.</w:t>
      </w:r>
      <w:r w:rsidR="00191C5F" w:rsidRPr="00191C5F">
        <w:rPr>
          <w:rFonts w:cstheme="minorHAnsi"/>
        </w:rPr>
        <w:t xml:space="preserve"> </w:t>
      </w:r>
      <w:r w:rsidRPr="00191C5F">
        <w:rPr>
          <w:rFonts w:cstheme="minorHAnsi"/>
        </w:rPr>
        <w:t>Though the emphasis of reach many smallholders with viable services.</w:t>
      </w:r>
    </w:p>
    <w:p w14:paraId="021DA10B" w14:textId="602D1DC8" w:rsidR="007F23E8" w:rsidRPr="00191C5F" w:rsidRDefault="007F23E8" w:rsidP="007F23E8">
      <w:pPr>
        <w:rPr>
          <w:rFonts w:cstheme="minorHAnsi"/>
        </w:rPr>
      </w:pPr>
      <w:r w:rsidRPr="00191C5F">
        <w:rPr>
          <w:rFonts w:cstheme="minorHAnsi"/>
          <w:b/>
          <w:bCs/>
        </w:rPr>
        <w:t>Effective use of Monitoring and Results Measurement (MRM).</w:t>
      </w:r>
      <w:r w:rsidR="00191C5F" w:rsidRPr="00191C5F">
        <w:rPr>
          <w:rFonts w:cstheme="minorHAnsi"/>
          <w:b/>
          <w:bCs/>
        </w:rPr>
        <w:t xml:space="preserve"> </w:t>
      </w:r>
      <w:r w:rsidRPr="00191C5F">
        <w:rPr>
          <w:rFonts w:cstheme="minorHAnsi"/>
        </w:rPr>
        <w:t>MRM, often used synonymously with M&amp;E, is a critical component that is weak on most projects.</w:t>
      </w:r>
      <w:r w:rsidR="00191C5F" w:rsidRPr="00191C5F">
        <w:rPr>
          <w:rFonts w:cstheme="minorHAnsi"/>
        </w:rPr>
        <w:t xml:space="preserve"> </w:t>
      </w:r>
      <w:r w:rsidRPr="00191C5F">
        <w:rPr>
          <w:rFonts w:cstheme="minorHAnsi"/>
        </w:rPr>
        <w:t>Good MRM starts with the clear understanding of the desired results and then monitors against them.</w:t>
      </w:r>
      <w:r w:rsidR="00191C5F" w:rsidRPr="00191C5F">
        <w:rPr>
          <w:rFonts w:cstheme="minorHAnsi"/>
        </w:rPr>
        <w:t xml:space="preserve"> </w:t>
      </w:r>
      <w:r w:rsidRPr="00191C5F">
        <w:rPr>
          <w:rFonts w:cstheme="minorHAnsi"/>
        </w:rPr>
        <w:t xml:space="preserve">The Donor Committee on Enterprise Development (DCED) standards for MRM are based on the use of results chains, which explicitly lay out the theory of change and the elements needed to measure progress on the theory of change. </w:t>
      </w:r>
    </w:p>
    <w:p w14:paraId="45B7D5F3" w14:textId="05FCAD37" w:rsidR="007F23E8" w:rsidRPr="00191C5F" w:rsidRDefault="007F23E8" w:rsidP="007F23E8">
      <w:pPr>
        <w:rPr>
          <w:rFonts w:cstheme="minorHAnsi"/>
        </w:rPr>
      </w:pPr>
      <w:r w:rsidRPr="00191C5F">
        <w:rPr>
          <w:rFonts w:cstheme="minorHAnsi"/>
        </w:rPr>
        <w:t>Clearly defining and harmoni</w:t>
      </w:r>
      <w:r w:rsidR="003638AF">
        <w:rPr>
          <w:rFonts w:cstheme="minorHAnsi"/>
        </w:rPr>
        <w:t>s</w:t>
      </w:r>
      <w:r w:rsidRPr="00191C5F">
        <w:rPr>
          <w:rFonts w:cstheme="minorHAnsi"/>
        </w:rPr>
        <w:t>ing indicators is important.</w:t>
      </w:r>
      <w:r w:rsidR="00191C5F" w:rsidRPr="00191C5F">
        <w:rPr>
          <w:rFonts w:cstheme="minorHAnsi"/>
        </w:rPr>
        <w:t xml:space="preserve"> </w:t>
      </w:r>
      <w:r w:rsidRPr="00191C5F">
        <w:rPr>
          <w:rFonts w:cstheme="minorHAnsi"/>
        </w:rPr>
        <w:t>At present DFID programmes have varying definitions between what is an “output indicator” and what is an “outcome indicator”, which makes it difficult to compare across projects.</w:t>
      </w:r>
      <w:r w:rsidR="00191C5F" w:rsidRPr="00191C5F">
        <w:rPr>
          <w:rFonts w:cstheme="minorHAnsi"/>
        </w:rPr>
        <w:t xml:space="preserve"> </w:t>
      </w:r>
      <w:r w:rsidRPr="00191C5F">
        <w:rPr>
          <w:rFonts w:cstheme="minorHAnsi"/>
        </w:rPr>
        <w:t>Very frequently DFID programmes define systemic change as an output, when this is an outcome.</w:t>
      </w:r>
    </w:p>
    <w:p w14:paraId="3897928A" w14:textId="20190815" w:rsidR="007F23E8" w:rsidRPr="00191C5F" w:rsidRDefault="007F23E8" w:rsidP="007F23E8">
      <w:pPr>
        <w:rPr>
          <w:rFonts w:cstheme="minorHAnsi"/>
        </w:rPr>
      </w:pPr>
      <w:r w:rsidRPr="00191C5F">
        <w:rPr>
          <w:rFonts w:cstheme="minorHAnsi"/>
          <w:b/>
          <w:bCs/>
        </w:rPr>
        <w:t xml:space="preserve">Focus on reachable markets. </w:t>
      </w:r>
      <w:r w:rsidRPr="00191C5F">
        <w:rPr>
          <w:rFonts w:cstheme="minorHAnsi"/>
        </w:rPr>
        <w:t>Domestic markets are much easier to reach than international markets, which have much more stringent standards and trade criteria.</w:t>
      </w:r>
      <w:r w:rsidR="00191C5F" w:rsidRPr="00191C5F">
        <w:rPr>
          <w:rFonts w:cstheme="minorHAnsi"/>
        </w:rPr>
        <w:t xml:space="preserve"> </w:t>
      </w:r>
      <w:r w:rsidRPr="00191C5F">
        <w:rPr>
          <w:rFonts w:cstheme="minorHAnsi"/>
        </w:rPr>
        <w:t xml:space="preserve">In addition, competing with international competition for domestic markets usually means working under a “price umbrella”, where local suppliers are competing with the Cost Insurance Freight cost locally </w:t>
      </w:r>
      <w:r w:rsidR="00FE60D4" w:rsidRPr="00191C5F">
        <w:rPr>
          <w:rFonts w:cstheme="minorHAnsi"/>
        </w:rPr>
        <w:t>compared to</w:t>
      </w:r>
      <w:r w:rsidRPr="00191C5F">
        <w:rPr>
          <w:rFonts w:cstheme="minorHAnsi"/>
        </w:rPr>
        <w:t xml:space="preserve"> the Free on Board price for exports.</w:t>
      </w:r>
      <w:r w:rsidR="00191C5F" w:rsidRPr="00191C5F">
        <w:rPr>
          <w:rFonts w:cstheme="minorHAnsi"/>
        </w:rPr>
        <w:t xml:space="preserve"> </w:t>
      </w:r>
      <w:r w:rsidRPr="00191C5F">
        <w:rPr>
          <w:rFonts w:cstheme="minorHAnsi"/>
        </w:rPr>
        <w:t>Therefore, being able to compete effectively for the local market is the starting point, and then export.</w:t>
      </w:r>
    </w:p>
    <w:p w14:paraId="29DD78A6" w14:textId="14B7F01F" w:rsidR="007F23E8" w:rsidRPr="00191C5F" w:rsidRDefault="007F23E8" w:rsidP="007F23E8">
      <w:pPr>
        <w:rPr>
          <w:rFonts w:cstheme="minorHAnsi"/>
        </w:rPr>
      </w:pPr>
      <w:r w:rsidRPr="00191C5F">
        <w:rPr>
          <w:rFonts w:cstheme="minorHAnsi"/>
        </w:rPr>
        <w:t>While the majority of the DFID projects are in Africa, the emphasis on responding to the needs of domestic markets also holds true in the portfolio in Asia.</w:t>
      </w:r>
      <w:r w:rsidR="00191C5F" w:rsidRPr="00191C5F">
        <w:rPr>
          <w:rFonts w:cstheme="minorHAnsi"/>
        </w:rPr>
        <w:t xml:space="preserve"> </w:t>
      </w:r>
      <w:r w:rsidRPr="00191C5F">
        <w:rPr>
          <w:rFonts w:cstheme="minorHAnsi"/>
        </w:rPr>
        <w:t xml:space="preserve">DFID’s recent focal countries in Asia have been Afghanistan, Nepal, Bangladesh, Pakistan, and Myanmar, countries with large underserved domestic markets. </w:t>
      </w:r>
    </w:p>
    <w:p w14:paraId="306A3AD8" w14:textId="6C6A3B43" w:rsidR="007F23E8" w:rsidRPr="00191C5F" w:rsidRDefault="007F23E8" w:rsidP="007F23E8">
      <w:pPr>
        <w:rPr>
          <w:rFonts w:cstheme="minorHAnsi"/>
        </w:rPr>
      </w:pPr>
      <w:r w:rsidRPr="00191C5F">
        <w:rPr>
          <w:rFonts w:cstheme="minorHAnsi"/>
          <w:b/>
          <w:bCs/>
        </w:rPr>
        <w:t>Flexible programming to support innovation.</w:t>
      </w:r>
      <w:r w:rsidRPr="00191C5F">
        <w:rPr>
          <w:rFonts w:cstheme="minorHAnsi"/>
        </w:rPr>
        <w:t xml:space="preserve"> DFID’s funding is providing much innovative work in the field of commerciali</w:t>
      </w:r>
      <w:r w:rsidR="003638AF">
        <w:rPr>
          <w:rFonts w:cstheme="minorHAnsi"/>
        </w:rPr>
        <w:t>s</w:t>
      </w:r>
      <w:r w:rsidRPr="00191C5F">
        <w:rPr>
          <w:rFonts w:cstheme="minorHAnsi"/>
        </w:rPr>
        <w:t>ing agriculture to the benefit of SHFs. DFID is setting new standards for target numbers of beneficiaries who can be reached and funding the innovations by contractors and other implementing partners to effectively reach those beneficiaries. DFID should continue its use of relatively flexible programming to deliver on large targets which will continue to facilitate future innovations.</w:t>
      </w:r>
    </w:p>
    <w:p w14:paraId="76602F55" w14:textId="77777777" w:rsidR="00505EA0" w:rsidRPr="00191C5F" w:rsidRDefault="00505EA0" w:rsidP="00017480">
      <w:pPr>
        <w:rPr>
          <w:rFonts w:cstheme="minorHAnsi"/>
        </w:rPr>
      </w:pPr>
    </w:p>
    <w:p w14:paraId="6304B8ED" w14:textId="77777777" w:rsidR="0073333C" w:rsidRPr="00191C5F" w:rsidRDefault="0073333C" w:rsidP="00017480">
      <w:pPr>
        <w:rPr>
          <w:rFonts w:cstheme="minorHAnsi"/>
        </w:rPr>
      </w:pPr>
    </w:p>
    <w:p w14:paraId="47374F6A" w14:textId="77777777" w:rsidR="0073333C" w:rsidRPr="00191C5F" w:rsidRDefault="0073333C" w:rsidP="00017480">
      <w:pPr>
        <w:rPr>
          <w:rFonts w:cstheme="minorHAnsi"/>
        </w:rPr>
        <w:sectPr w:rsidR="0073333C" w:rsidRPr="00191C5F" w:rsidSect="005C2F14">
          <w:pgSz w:w="11906" w:h="16838"/>
          <w:pgMar w:top="1440" w:right="1440" w:bottom="1440" w:left="1440" w:header="708" w:footer="708" w:gutter="0"/>
          <w:pgNumType w:fmt="lowerRoman"/>
          <w:cols w:space="708"/>
          <w:docGrid w:linePitch="360"/>
        </w:sectPr>
      </w:pPr>
    </w:p>
    <w:p w14:paraId="2FEE5DE4" w14:textId="77777777" w:rsidR="00F95D18" w:rsidRPr="00191C5F" w:rsidRDefault="00075974" w:rsidP="00017480">
      <w:pPr>
        <w:pStyle w:val="Head1nonumber"/>
        <w:rPr>
          <w:rFonts w:cstheme="minorHAnsi"/>
        </w:rPr>
      </w:pPr>
      <w:bookmarkStart w:id="11" w:name="_Toc495989536"/>
      <w:r w:rsidRPr="00191C5F">
        <w:rPr>
          <w:rFonts w:cstheme="minorHAnsi"/>
        </w:rPr>
        <w:lastRenderedPageBreak/>
        <w:t>Acronyms</w:t>
      </w:r>
      <w:bookmarkEnd w:id="0"/>
      <w:bookmarkEnd w:id="11"/>
    </w:p>
    <w:tbl>
      <w:tblPr>
        <w:tblW w:w="8926" w:type="dxa"/>
        <w:tblLook w:val="04A0" w:firstRow="1" w:lastRow="0" w:firstColumn="1" w:lastColumn="0" w:noHBand="0" w:noVBand="1"/>
      </w:tblPr>
      <w:tblGrid>
        <w:gridCol w:w="965"/>
        <w:gridCol w:w="7961"/>
      </w:tblGrid>
      <w:tr w:rsidR="00FA2B70" w:rsidRPr="00191C5F" w14:paraId="7EB8F117" w14:textId="77777777" w:rsidTr="00FA2B70">
        <w:trPr>
          <w:trHeight w:val="290"/>
        </w:trPr>
        <w:tc>
          <w:tcPr>
            <w:tcW w:w="965" w:type="dxa"/>
            <w:vAlign w:val="bottom"/>
          </w:tcPr>
          <w:p w14:paraId="4A8276C2" w14:textId="095B9874" w:rsidR="00FA2B70" w:rsidRPr="00191C5F" w:rsidRDefault="00FA2B70" w:rsidP="00FA2B70">
            <w:pPr>
              <w:spacing w:after="0" w:line="240" w:lineRule="auto"/>
              <w:rPr>
                <w:rFonts w:eastAsia="Times New Roman" w:cstheme="minorHAnsi"/>
                <w:b/>
                <w:color w:val="000000"/>
                <w:lang w:eastAsia="en-GB"/>
              </w:rPr>
            </w:pPr>
            <w:r w:rsidRPr="00191C5F">
              <w:rPr>
                <w:rFonts w:eastAsia="Times New Roman" w:cstheme="minorHAnsi"/>
                <w:b/>
                <w:color w:val="000000"/>
                <w:lang w:eastAsia="en-GB"/>
              </w:rPr>
              <w:t>Acronym</w:t>
            </w:r>
          </w:p>
        </w:tc>
        <w:tc>
          <w:tcPr>
            <w:tcW w:w="7961" w:type="dxa"/>
            <w:vAlign w:val="bottom"/>
          </w:tcPr>
          <w:p w14:paraId="0A12CB4B" w14:textId="19F44E25" w:rsidR="00FA2B70" w:rsidRPr="00191C5F" w:rsidRDefault="00FA2B70" w:rsidP="00FA2B70">
            <w:pPr>
              <w:spacing w:after="0" w:line="240" w:lineRule="auto"/>
              <w:rPr>
                <w:rFonts w:eastAsia="Times New Roman" w:cstheme="minorHAnsi"/>
                <w:b/>
                <w:color w:val="000000"/>
                <w:lang w:eastAsia="en-GB"/>
              </w:rPr>
            </w:pPr>
            <w:r w:rsidRPr="00191C5F">
              <w:rPr>
                <w:rFonts w:eastAsia="Times New Roman" w:cstheme="minorHAnsi"/>
                <w:b/>
                <w:color w:val="000000"/>
                <w:lang w:eastAsia="en-GB"/>
              </w:rPr>
              <w:t>Full Name</w:t>
            </w:r>
          </w:p>
        </w:tc>
      </w:tr>
      <w:tr w:rsidR="00FA2B70" w:rsidRPr="00191C5F" w14:paraId="42379DB6" w14:textId="77777777" w:rsidTr="00FA2B70">
        <w:trPr>
          <w:trHeight w:val="290"/>
        </w:trPr>
        <w:tc>
          <w:tcPr>
            <w:tcW w:w="965" w:type="dxa"/>
            <w:vAlign w:val="bottom"/>
          </w:tcPr>
          <w:p w14:paraId="3EF5940D" w14:textId="4C66972A"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A2F</w:t>
            </w:r>
          </w:p>
        </w:tc>
        <w:tc>
          <w:tcPr>
            <w:tcW w:w="7961" w:type="dxa"/>
            <w:vAlign w:val="bottom"/>
          </w:tcPr>
          <w:p w14:paraId="6E3D89D1" w14:textId="16C2092A"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Access to Finance</w:t>
            </w:r>
          </w:p>
        </w:tc>
      </w:tr>
      <w:tr w:rsidR="00FA2B70" w:rsidRPr="00191C5F" w14:paraId="70348AA3" w14:textId="77777777" w:rsidTr="00FA2B70">
        <w:trPr>
          <w:trHeight w:val="290"/>
        </w:trPr>
        <w:tc>
          <w:tcPr>
            <w:tcW w:w="965" w:type="dxa"/>
            <w:vAlign w:val="bottom"/>
          </w:tcPr>
          <w:p w14:paraId="3E9423C7" w14:textId="2CE6611B"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AECF</w:t>
            </w:r>
          </w:p>
        </w:tc>
        <w:tc>
          <w:tcPr>
            <w:tcW w:w="7961" w:type="dxa"/>
            <w:vAlign w:val="bottom"/>
          </w:tcPr>
          <w:p w14:paraId="542D5C2A" w14:textId="1D282247"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Africa Enterprise Challenge Fund</w:t>
            </w:r>
          </w:p>
        </w:tc>
      </w:tr>
      <w:tr w:rsidR="00FA2B70" w:rsidRPr="00191C5F" w14:paraId="32985799" w14:textId="77777777" w:rsidTr="00FA2B70">
        <w:trPr>
          <w:trHeight w:val="290"/>
        </w:trPr>
        <w:tc>
          <w:tcPr>
            <w:tcW w:w="965" w:type="dxa"/>
            <w:vAlign w:val="bottom"/>
          </w:tcPr>
          <w:p w14:paraId="007104BE" w14:textId="27B7ACA0"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AGU</w:t>
            </w:r>
          </w:p>
        </w:tc>
        <w:tc>
          <w:tcPr>
            <w:tcW w:w="7961" w:type="dxa"/>
            <w:vAlign w:val="bottom"/>
          </w:tcPr>
          <w:p w14:paraId="0ACF9869" w14:textId="4C663DC2"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Aga Khan University</w:t>
            </w:r>
          </w:p>
        </w:tc>
      </w:tr>
      <w:tr w:rsidR="00FA2B70" w:rsidRPr="00191C5F" w14:paraId="61FBE480" w14:textId="77777777" w:rsidTr="00FA2B70">
        <w:trPr>
          <w:trHeight w:val="290"/>
        </w:trPr>
        <w:tc>
          <w:tcPr>
            <w:tcW w:w="965" w:type="dxa"/>
            <w:vAlign w:val="bottom"/>
          </w:tcPr>
          <w:p w14:paraId="562370AF" w14:textId="095C07D5"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AI</w:t>
            </w:r>
          </w:p>
        </w:tc>
        <w:tc>
          <w:tcPr>
            <w:tcW w:w="7961" w:type="dxa"/>
            <w:vAlign w:val="bottom"/>
          </w:tcPr>
          <w:p w14:paraId="28A6C464" w14:textId="2AA52D61"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Artificial Insemination</w:t>
            </w:r>
          </w:p>
        </w:tc>
      </w:tr>
      <w:tr w:rsidR="00FA2B70" w:rsidRPr="00191C5F" w14:paraId="449D4792" w14:textId="77777777" w:rsidTr="00FA2B70">
        <w:trPr>
          <w:trHeight w:val="290"/>
        </w:trPr>
        <w:tc>
          <w:tcPr>
            <w:tcW w:w="965" w:type="dxa"/>
            <w:vAlign w:val="bottom"/>
          </w:tcPr>
          <w:p w14:paraId="56B29DAE" w14:textId="1DCAA228"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ASAP</w:t>
            </w:r>
          </w:p>
        </w:tc>
        <w:tc>
          <w:tcPr>
            <w:tcW w:w="7961" w:type="dxa"/>
            <w:vAlign w:val="bottom"/>
          </w:tcPr>
          <w:p w14:paraId="1D57EF4F" w14:textId="01BB89B0" w:rsidR="00FA2B70" w:rsidRPr="00191C5F" w:rsidRDefault="00FA2B70" w:rsidP="00FA2B70">
            <w:pPr>
              <w:spacing w:after="0" w:line="240" w:lineRule="auto"/>
              <w:rPr>
                <w:rFonts w:eastAsia="Times New Roman" w:cstheme="minorHAnsi"/>
                <w:color w:val="000000"/>
                <w:lang w:eastAsia="en-GB"/>
              </w:rPr>
            </w:pPr>
            <w:r w:rsidRPr="00191C5F">
              <w:rPr>
                <w:rFonts w:cstheme="minorHAnsi"/>
                <w:color w:val="000000"/>
              </w:rPr>
              <w:t>Adaption for Smallholder Agricultural Programme</w:t>
            </w:r>
          </w:p>
        </w:tc>
      </w:tr>
      <w:tr w:rsidR="00FA2B70" w:rsidRPr="00191C5F" w14:paraId="2D33D205" w14:textId="77777777" w:rsidTr="00FA2B70">
        <w:trPr>
          <w:trHeight w:val="290"/>
        </w:trPr>
        <w:tc>
          <w:tcPr>
            <w:tcW w:w="965" w:type="dxa"/>
            <w:vAlign w:val="bottom"/>
          </w:tcPr>
          <w:p w14:paraId="607E1BEB" w14:textId="129DDE69"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ASAL</w:t>
            </w:r>
          </w:p>
        </w:tc>
        <w:tc>
          <w:tcPr>
            <w:tcW w:w="7961" w:type="dxa"/>
            <w:vAlign w:val="bottom"/>
          </w:tcPr>
          <w:p w14:paraId="6101FF9A" w14:textId="4D6A21D6" w:rsidR="00FA2B70" w:rsidRPr="00191C5F" w:rsidRDefault="00FA2B70" w:rsidP="00FA2B70">
            <w:pPr>
              <w:spacing w:after="0" w:line="240" w:lineRule="auto"/>
              <w:rPr>
                <w:rFonts w:eastAsia="Times New Roman" w:cstheme="minorHAnsi"/>
                <w:color w:val="000000"/>
                <w:lang w:eastAsia="en-GB"/>
              </w:rPr>
            </w:pPr>
            <w:r w:rsidRPr="00191C5F">
              <w:rPr>
                <w:rFonts w:cstheme="minorHAnsi"/>
              </w:rPr>
              <w:t>Arid and Semi Arid Lands</w:t>
            </w:r>
          </w:p>
        </w:tc>
      </w:tr>
      <w:tr w:rsidR="00FA2B70" w:rsidRPr="00191C5F" w14:paraId="6B596B24" w14:textId="77777777" w:rsidTr="00FA2B70">
        <w:trPr>
          <w:trHeight w:val="290"/>
        </w:trPr>
        <w:tc>
          <w:tcPr>
            <w:tcW w:w="965" w:type="dxa"/>
            <w:vAlign w:val="bottom"/>
          </w:tcPr>
          <w:p w14:paraId="365EC576" w14:textId="7BA0E85A"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AWEF</w:t>
            </w:r>
          </w:p>
        </w:tc>
        <w:tc>
          <w:tcPr>
            <w:tcW w:w="7961" w:type="dxa"/>
            <w:vAlign w:val="bottom"/>
          </w:tcPr>
          <w:p w14:paraId="6CCA119D" w14:textId="66FECE30"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Arab Women’s Economic Foundation</w:t>
            </w:r>
          </w:p>
        </w:tc>
      </w:tr>
      <w:tr w:rsidR="00FA2B70" w:rsidRPr="00191C5F" w14:paraId="4CDC0137" w14:textId="77777777" w:rsidTr="00FA2B70">
        <w:trPr>
          <w:trHeight w:val="290"/>
        </w:trPr>
        <w:tc>
          <w:tcPr>
            <w:tcW w:w="965" w:type="dxa"/>
            <w:vAlign w:val="bottom"/>
          </w:tcPr>
          <w:p w14:paraId="26D3B0F2" w14:textId="5838ED44"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ARTF</w:t>
            </w:r>
          </w:p>
        </w:tc>
        <w:tc>
          <w:tcPr>
            <w:tcW w:w="7961" w:type="dxa"/>
            <w:vAlign w:val="bottom"/>
          </w:tcPr>
          <w:p w14:paraId="22380DFB" w14:textId="1AF31DC6" w:rsidR="00FA2B70" w:rsidRPr="00191C5F" w:rsidRDefault="00FA2B70" w:rsidP="00FA2B70">
            <w:pPr>
              <w:spacing w:after="0" w:line="240" w:lineRule="auto"/>
              <w:rPr>
                <w:rFonts w:eastAsia="Times New Roman" w:cstheme="minorHAnsi"/>
                <w:color w:val="000000"/>
                <w:lang w:eastAsia="en-GB"/>
              </w:rPr>
            </w:pPr>
            <w:r w:rsidRPr="00191C5F">
              <w:rPr>
                <w:rFonts w:cstheme="minorHAnsi"/>
              </w:rPr>
              <w:t>Afghan Reconstruction Trust-Fund</w:t>
            </w:r>
          </w:p>
        </w:tc>
      </w:tr>
      <w:tr w:rsidR="00FA2B70" w:rsidRPr="00191C5F" w14:paraId="490089DD" w14:textId="77777777" w:rsidTr="00FA2B70">
        <w:trPr>
          <w:trHeight w:val="290"/>
        </w:trPr>
        <w:tc>
          <w:tcPr>
            <w:tcW w:w="965" w:type="dxa"/>
            <w:vAlign w:val="bottom"/>
          </w:tcPr>
          <w:p w14:paraId="68D11414" w14:textId="7BCA071F"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AgDevCo</w:t>
            </w:r>
          </w:p>
        </w:tc>
        <w:tc>
          <w:tcPr>
            <w:tcW w:w="7961" w:type="dxa"/>
            <w:vAlign w:val="bottom"/>
          </w:tcPr>
          <w:p w14:paraId="37FC38FB" w14:textId="10803A6F"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Africa Agriculture Development Company</w:t>
            </w:r>
          </w:p>
        </w:tc>
      </w:tr>
      <w:tr w:rsidR="00FA2B70" w:rsidRPr="00191C5F" w14:paraId="633E586A" w14:textId="77777777" w:rsidTr="00FA2B70">
        <w:trPr>
          <w:trHeight w:val="290"/>
        </w:trPr>
        <w:tc>
          <w:tcPr>
            <w:tcW w:w="965" w:type="dxa"/>
            <w:vAlign w:val="bottom"/>
          </w:tcPr>
          <w:p w14:paraId="68BB3566" w14:textId="224E65B4"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BIF</w:t>
            </w:r>
          </w:p>
        </w:tc>
        <w:tc>
          <w:tcPr>
            <w:tcW w:w="7961" w:type="dxa"/>
            <w:vAlign w:val="bottom"/>
          </w:tcPr>
          <w:p w14:paraId="70FC708E" w14:textId="34A078C4"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Business Innovation Facility</w:t>
            </w:r>
          </w:p>
        </w:tc>
      </w:tr>
      <w:tr w:rsidR="00FA2B70" w:rsidRPr="00191C5F" w14:paraId="6BECB1D2" w14:textId="77777777" w:rsidTr="00FA2B70">
        <w:trPr>
          <w:trHeight w:val="290"/>
        </w:trPr>
        <w:tc>
          <w:tcPr>
            <w:tcW w:w="965" w:type="dxa"/>
            <w:vAlign w:val="bottom"/>
          </w:tcPr>
          <w:p w14:paraId="2F15F446" w14:textId="0B45D0E5"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BSP</w:t>
            </w:r>
          </w:p>
        </w:tc>
        <w:tc>
          <w:tcPr>
            <w:tcW w:w="7961" w:type="dxa"/>
            <w:vAlign w:val="bottom"/>
          </w:tcPr>
          <w:p w14:paraId="7848E935" w14:textId="106BA4EE" w:rsidR="00FA2B70" w:rsidRPr="00191C5F" w:rsidRDefault="00FA2B70" w:rsidP="00FA2B70">
            <w:pPr>
              <w:spacing w:after="0" w:line="240" w:lineRule="auto"/>
              <w:rPr>
                <w:rFonts w:eastAsia="Times New Roman" w:cstheme="minorHAnsi"/>
                <w:color w:val="000000"/>
                <w:lang w:eastAsia="en-GB"/>
              </w:rPr>
            </w:pPr>
            <w:r w:rsidRPr="00191C5F">
              <w:rPr>
                <w:rFonts w:cstheme="minorHAnsi"/>
                <w:color w:val="000000"/>
              </w:rPr>
              <w:t>Business for Shared Prosperity in Burma</w:t>
            </w:r>
          </w:p>
        </w:tc>
      </w:tr>
      <w:tr w:rsidR="00FA2B70" w:rsidRPr="00191C5F" w14:paraId="20DF2422" w14:textId="77777777" w:rsidTr="00FA2B70">
        <w:trPr>
          <w:trHeight w:val="290"/>
        </w:trPr>
        <w:tc>
          <w:tcPr>
            <w:tcW w:w="965" w:type="dxa"/>
            <w:vAlign w:val="bottom"/>
          </w:tcPr>
          <w:p w14:paraId="29D5177A" w14:textId="0CA2F9BC"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CAADP</w:t>
            </w:r>
          </w:p>
        </w:tc>
        <w:tc>
          <w:tcPr>
            <w:tcW w:w="7961" w:type="dxa"/>
            <w:vAlign w:val="bottom"/>
          </w:tcPr>
          <w:p w14:paraId="6EF26AF3" w14:textId="63534868" w:rsidR="00FA2B70" w:rsidRPr="00191C5F" w:rsidRDefault="00FA2B70" w:rsidP="00FA2B70">
            <w:pPr>
              <w:spacing w:after="0" w:line="240" w:lineRule="auto"/>
              <w:rPr>
                <w:rFonts w:eastAsia="Times New Roman" w:cstheme="minorHAnsi"/>
                <w:color w:val="000000"/>
                <w:lang w:eastAsia="en-GB"/>
              </w:rPr>
            </w:pPr>
            <w:r w:rsidRPr="00191C5F">
              <w:rPr>
                <w:rFonts w:cstheme="minorHAnsi"/>
              </w:rPr>
              <w:t>Comprehensive Africa Agriculture Development Programme</w:t>
            </w:r>
          </w:p>
        </w:tc>
      </w:tr>
      <w:tr w:rsidR="00FA2B70" w:rsidRPr="00191C5F" w14:paraId="5C79CF71" w14:textId="77777777" w:rsidTr="00FA2B70">
        <w:trPr>
          <w:trHeight w:val="290"/>
        </w:trPr>
        <w:tc>
          <w:tcPr>
            <w:tcW w:w="965" w:type="dxa"/>
            <w:vAlign w:val="bottom"/>
          </w:tcPr>
          <w:p w14:paraId="7A6093B5" w14:textId="0D0DB6F2"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CASA</w:t>
            </w:r>
          </w:p>
        </w:tc>
        <w:tc>
          <w:tcPr>
            <w:tcW w:w="7961" w:type="dxa"/>
            <w:vAlign w:val="bottom"/>
          </w:tcPr>
          <w:p w14:paraId="660F73FF" w14:textId="62300A60" w:rsidR="00FA2B70" w:rsidRPr="00191C5F" w:rsidRDefault="00FA2B70" w:rsidP="00FA2B70">
            <w:pPr>
              <w:spacing w:after="0" w:line="240" w:lineRule="auto"/>
              <w:rPr>
                <w:rFonts w:eastAsia="Times New Roman" w:cstheme="minorHAnsi"/>
                <w:color w:val="000000"/>
                <w:lang w:eastAsia="en-GB"/>
              </w:rPr>
            </w:pPr>
            <w:r w:rsidRPr="00191C5F">
              <w:rPr>
                <w:rFonts w:cstheme="minorHAnsi"/>
              </w:rPr>
              <w:t>Commercial Agriculture for Smallholders and Agribusiness</w:t>
            </w:r>
          </w:p>
        </w:tc>
      </w:tr>
      <w:tr w:rsidR="00FA2B70" w:rsidRPr="00191C5F" w14:paraId="17F3C767" w14:textId="77777777" w:rsidTr="00FA2B70">
        <w:trPr>
          <w:trHeight w:val="290"/>
        </w:trPr>
        <w:tc>
          <w:tcPr>
            <w:tcW w:w="965" w:type="dxa"/>
            <w:vAlign w:val="bottom"/>
          </w:tcPr>
          <w:p w14:paraId="6CE27DA3" w14:textId="680AE202"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CDC</w:t>
            </w:r>
          </w:p>
        </w:tc>
        <w:tc>
          <w:tcPr>
            <w:tcW w:w="7961" w:type="dxa"/>
            <w:vAlign w:val="bottom"/>
          </w:tcPr>
          <w:p w14:paraId="47FAD704" w14:textId="048D5E77" w:rsidR="00FA2B70" w:rsidRPr="00191C5F" w:rsidRDefault="00FA2B70" w:rsidP="00FA2B70">
            <w:pPr>
              <w:spacing w:after="0" w:line="240" w:lineRule="auto"/>
              <w:rPr>
                <w:rFonts w:eastAsia="Times New Roman" w:cstheme="minorHAnsi"/>
                <w:color w:val="000000"/>
                <w:lang w:eastAsia="en-GB"/>
              </w:rPr>
            </w:pPr>
            <w:r w:rsidRPr="0084561E">
              <w:rPr>
                <w:rFonts w:cstheme="minorHAnsi"/>
              </w:rPr>
              <w:t>UK’s Development Finance Institution</w:t>
            </w:r>
          </w:p>
        </w:tc>
      </w:tr>
      <w:tr w:rsidR="00FA2B70" w:rsidRPr="00191C5F" w14:paraId="448EDC36" w14:textId="77777777" w:rsidTr="00FA2B70">
        <w:trPr>
          <w:trHeight w:val="290"/>
        </w:trPr>
        <w:tc>
          <w:tcPr>
            <w:tcW w:w="965" w:type="dxa"/>
            <w:vAlign w:val="bottom"/>
          </w:tcPr>
          <w:p w14:paraId="0D1F14E3" w14:textId="3E6DB8BF"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CPP</w:t>
            </w:r>
          </w:p>
        </w:tc>
        <w:tc>
          <w:tcPr>
            <w:tcW w:w="7961" w:type="dxa"/>
            <w:vAlign w:val="bottom"/>
          </w:tcPr>
          <w:p w14:paraId="7C70EF59" w14:textId="12555619"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Crop Protection Products</w:t>
            </w:r>
          </w:p>
        </w:tc>
      </w:tr>
      <w:tr w:rsidR="00FA2B70" w:rsidRPr="00191C5F" w14:paraId="1BBB64CB" w14:textId="77777777" w:rsidTr="00FA2B70">
        <w:trPr>
          <w:trHeight w:val="290"/>
        </w:trPr>
        <w:tc>
          <w:tcPr>
            <w:tcW w:w="965" w:type="dxa"/>
            <w:vAlign w:val="bottom"/>
          </w:tcPr>
          <w:p w14:paraId="4424CC9D" w14:textId="6ED4C755"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CSA</w:t>
            </w:r>
          </w:p>
        </w:tc>
        <w:tc>
          <w:tcPr>
            <w:tcW w:w="7961" w:type="dxa"/>
            <w:vAlign w:val="bottom"/>
          </w:tcPr>
          <w:p w14:paraId="52CA8CFC" w14:textId="73F0084E"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Climate Smart Agriculture</w:t>
            </w:r>
          </w:p>
        </w:tc>
      </w:tr>
      <w:tr w:rsidR="00FA2B70" w:rsidRPr="00191C5F" w14:paraId="257F5F05" w14:textId="77777777" w:rsidTr="00FA2B70">
        <w:trPr>
          <w:trHeight w:val="290"/>
        </w:trPr>
        <w:tc>
          <w:tcPr>
            <w:tcW w:w="965" w:type="dxa"/>
            <w:vAlign w:val="bottom"/>
          </w:tcPr>
          <w:p w14:paraId="7D44E73D" w14:textId="5A7B7F10"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DANIDA</w:t>
            </w:r>
          </w:p>
        </w:tc>
        <w:tc>
          <w:tcPr>
            <w:tcW w:w="7961" w:type="dxa"/>
            <w:vAlign w:val="bottom"/>
          </w:tcPr>
          <w:p w14:paraId="57680792" w14:textId="4EC663DA" w:rsidR="00FA2B70" w:rsidRPr="00191C5F" w:rsidRDefault="00FA2B70" w:rsidP="00FA2B70">
            <w:pPr>
              <w:spacing w:after="0" w:line="240" w:lineRule="auto"/>
              <w:rPr>
                <w:rFonts w:eastAsia="Times New Roman" w:cstheme="minorHAnsi"/>
                <w:color w:val="000000"/>
                <w:lang w:eastAsia="en-GB"/>
              </w:rPr>
            </w:pPr>
            <w:r w:rsidRPr="00191C5F">
              <w:rPr>
                <w:rFonts w:cstheme="minorHAnsi"/>
                <w:noProof/>
              </w:rPr>
              <w:t>Danish International Development Agency</w:t>
            </w:r>
          </w:p>
        </w:tc>
      </w:tr>
      <w:tr w:rsidR="00FA2B70" w:rsidRPr="00191C5F" w14:paraId="118FA3FA" w14:textId="77777777" w:rsidTr="00FA2B70">
        <w:trPr>
          <w:trHeight w:val="290"/>
        </w:trPr>
        <w:tc>
          <w:tcPr>
            <w:tcW w:w="965" w:type="dxa"/>
            <w:vAlign w:val="bottom"/>
          </w:tcPr>
          <w:p w14:paraId="44AB2123" w14:textId="2BF17046"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DCED</w:t>
            </w:r>
          </w:p>
        </w:tc>
        <w:tc>
          <w:tcPr>
            <w:tcW w:w="7961" w:type="dxa"/>
            <w:vAlign w:val="bottom"/>
          </w:tcPr>
          <w:p w14:paraId="74230537" w14:textId="686CEB3E" w:rsidR="00FA2B70" w:rsidRPr="00191C5F" w:rsidRDefault="00FA2B70" w:rsidP="00FA2B70">
            <w:pPr>
              <w:spacing w:after="0" w:line="240" w:lineRule="auto"/>
              <w:rPr>
                <w:rFonts w:eastAsia="Times New Roman" w:cstheme="minorHAnsi"/>
                <w:color w:val="000000"/>
                <w:lang w:eastAsia="en-GB"/>
              </w:rPr>
            </w:pPr>
            <w:r w:rsidRPr="00191C5F">
              <w:rPr>
                <w:rFonts w:cstheme="minorHAnsi"/>
              </w:rPr>
              <w:t>Donor Committee for Enterprise Development</w:t>
            </w:r>
          </w:p>
        </w:tc>
      </w:tr>
      <w:tr w:rsidR="00FA2B70" w:rsidRPr="00191C5F" w14:paraId="1EE4F2BB" w14:textId="77777777" w:rsidTr="00FA2B70">
        <w:trPr>
          <w:trHeight w:val="290"/>
        </w:trPr>
        <w:tc>
          <w:tcPr>
            <w:tcW w:w="965" w:type="dxa"/>
            <w:vAlign w:val="bottom"/>
          </w:tcPr>
          <w:p w14:paraId="5F462333" w14:textId="3589A41B"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DFID</w:t>
            </w:r>
          </w:p>
        </w:tc>
        <w:tc>
          <w:tcPr>
            <w:tcW w:w="7961" w:type="dxa"/>
            <w:vAlign w:val="bottom"/>
          </w:tcPr>
          <w:p w14:paraId="20C14B3F" w14:textId="7C697FF0"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Department for International Development</w:t>
            </w:r>
          </w:p>
        </w:tc>
      </w:tr>
      <w:tr w:rsidR="00FA2B70" w:rsidRPr="00191C5F" w14:paraId="7CF31483" w14:textId="77777777" w:rsidTr="00FA2B70">
        <w:trPr>
          <w:trHeight w:val="290"/>
        </w:trPr>
        <w:tc>
          <w:tcPr>
            <w:tcW w:w="965" w:type="dxa"/>
            <w:vAlign w:val="bottom"/>
          </w:tcPr>
          <w:p w14:paraId="2160A1C1" w14:textId="765E1C1C"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DRC</w:t>
            </w:r>
          </w:p>
        </w:tc>
        <w:tc>
          <w:tcPr>
            <w:tcW w:w="7961" w:type="dxa"/>
            <w:vAlign w:val="bottom"/>
          </w:tcPr>
          <w:p w14:paraId="132A31A6" w14:textId="13695D2E"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Democratic Republic of the Congo</w:t>
            </w:r>
          </w:p>
        </w:tc>
      </w:tr>
      <w:tr w:rsidR="00FA2B70" w:rsidRPr="00191C5F" w14:paraId="0A619DCE" w14:textId="77777777" w:rsidTr="00FA2B70">
        <w:trPr>
          <w:trHeight w:val="290"/>
        </w:trPr>
        <w:tc>
          <w:tcPr>
            <w:tcW w:w="965" w:type="dxa"/>
            <w:vAlign w:val="bottom"/>
          </w:tcPr>
          <w:p w14:paraId="4BF3B5B5" w14:textId="4C285CB1"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ECA</w:t>
            </w:r>
          </w:p>
        </w:tc>
        <w:tc>
          <w:tcPr>
            <w:tcW w:w="7961" w:type="dxa"/>
            <w:vAlign w:val="bottom"/>
          </w:tcPr>
          <w:p w14:paraId="5F8ECB86" w14:textId="4378C7DE"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Mozambique</w:t>
            </w:r>
            <w:r w:rsidRPr="00D70E2B">
              <w:rPr>
                <w:rFonts w:eastAsia="Times New Roman" w:cstheme="minorHAnsi"/>
                <w:color w:val="000000"/>
                <w:lang w:eastAsia="en-GB"/>
              </w:rPr>
              <w:t xml:space="preserve"> Agricultural Marketing Company</w:t>
            </w:r>
            <w:r>
              <w:rPr>
                <w:rFonts w:eastAsia="Times New Roman" w:cstheme="minorHAnsi"/>
                <w:color w:val="000000"/>
                <w:lang w:eastAsia="en-GB"/>
              </w:rPr>
              <w:t xml:space="preserve"> </w:t>
            </w:r>
          </w:p>
        </w:tc>
      </w:tr>
      <w:tr w:rsidR="00FA2B70" w:rsidRPr="00191C5F" w14:paraId="468E3DC7" w14:textId="77777777" w:rsidTr="00FA2B70">
        <w:trPr>
          <w:trHeight w:val="290"/>
        </w:trPr>
        <w:tc>
          <w:tcPr>
            <w:tcW w:w="965" w:type="dxa"/>
            <w:vAlign w:val="bottom"/>
          </w:tcPr>
          <w:p w14:paraId="4638C182" w14:textId="0B987A20"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FI</w:t>
            </w:r>
          </w:p>
        </w:tc>
        <w:tc>
          <w:tcPr>
            <w:tcW w:w="7961" w:type="dxa"/>
            <w:vAlign w:val="bottom"/>
          </w:tcPr>
          <w:p w14:paraId="0A646E66" w14:textId="7391D55E"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Financial Institutions</w:t>
            </w:r>
          </w:p>
        </w:tc>
      </w:tr>
      <w:tr w:rsidR="00FA2B70" w:rsidRPr="00191C5F" w14:paraId="5381AF7F" w14:textId="77777777" w:rsidTr="00FA2B70">
        <w:trPr>
          <w:trHeight w:val="290"/>
        </w:trPr>
        <w:tc>
          <w:tcPr>
            <w:tcW w:w="965" w:type="dxa"/>
            <w:vAlign w:val="bottom"/>
          </w:tcPr>
          <w:p w14:paraId="7B1D6493" w14:textId="3CB37CBF"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FSD</w:t>
            </w:r>
          </w:p>
        </w:tc>
        <w:tc>
          <w:tcPr>
            <w:tcW w:w="7961" w:type="dxa"/>
            <w:vAlign w:val="bottom"/>
          </w:tcPr>
          <w:p w14:paraId="31A863FF" w14:textId="4CC58021"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Financial Sector Deepening Trusts</w:t>
            </w:r>
          </w:p>
        </w:tc>
      </w:tr>
      <w:tr w:rsidR="00FA2B70" w:rsidRPr="00191C5F" w14:paraId="26C2A6D1" w14:textId="77777777" w:rsidTr="00FA2B70">
        <w:trPr>
          <w:trHeight w:val="290"/>
        </w:trPr>
        <w:tc>
          <w:tcPr>
            <w:tcW w:w="965" w:type="dxa"/>
            <w:vAlign w:val="bottom"/>
          </w:tcPr>
          <w:p w14:paraId="3D1C1C33" w14:textId="4FD15C89"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GAFSP</w:t>
            </w:r>
          </w:p>
        </w:tc>
        <w:tc>
          <w:tcPr>
            <w:tcW w:w="7961" w:type="dxa"/>
            <w:vAlign w:val="bottom"/>
          </w:tcPr>
          <w:p w14:paraId="7A729E3A" w14:textId="2DD7D8D9" w:rsidR="00FA2B70" w:rsidRPr="00191C5F" w:rsidRDefault="00FA2B70" w:rsidP="00FA2B70">
            <w:pPr>
              <w:spacing w:after="0" w:line="240" w:lineRule="auto"/>
              <w:rPr>
                <w:rFonts w:eastAsia="Times New Roman" w:cstheme="minorHAnsi"/>
                <w:color w:val="000000"/>
                <w:lang w:eastAsia="en-GB"/>
              </w:rPr>
            </w:pPr>
            <w:r w:rsidRPr="00191C5F">
              <w:rPr>
                <w:rFonts w:cstheme="minorHAnsi"/>
                <w:color w:val="000000"/>
              </w:rPr>
              <w:t>Global Agriculture and</w:t>
            </w:r>
            <w:r>
              <w:rPr>
                <w:rFonts w:cstheme="minorHAnsi"/>
                <w:color w:val="000000"/>
              </w:rPr>
              <w:t xml:space="preserve"> Food Security Programme</w:t>
            </w:r>
          </w:p>
        </w:tc>
      </w:tr>
      <w:tr w:rsidR="00FA2B70" w:rsidRPr="00191C5F" w14:paraId="0EDED4E8" w14:textId="77777777" w:rsidTr="00FA2B70">
        <w:trPr>
          <w:trHeight w:val="290"/>
        </w:trPr>
        <w:tc>
          <w:tcPr>
            <w:tcW w:w="965" w:type="dxa"/>
            <w:vAlign w:val="bottom"/>
          </w:tcPr>
          <w:p w14:paraId="4B36B464" w14:textId="4CA6D7F2"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GAP</w:t>
            </w:r>
          </w:p>
        </w:tc>
        <w:tc>
          <w:tcPr>
            <w:tcW w:w="7961" w:type="dxa"/>
            <w:vAlign w:val="bottom"/>
          </w:tcPr>
          <w:p w14:paraId="0CB33E97" w14:textId="37B733F5"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Good Agricultural Practices</w:t>
            </w:r>
          </w:p>
        </w:tc>
      </w:tr>
      <w:tr w:rsidR="00FA2B70" w:rsidRPr="00191C5F" w14:paraId="3614D714" w14:textId="77777777" w:rsidTr="00FA2B70">
        <w:trPr>
          <w:trHeight w:val="290"/>
        </w:trPr>
        <w:tc>
          <w:tcPr>
            <w:tcW w:w="965" w:type="dxa"/>
            <w:vAlign w:val="bottom"/>
          </w:tcPr>
          <w:p w14:paraId="47CE5F2F" w14:textId="0A511E11"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GEMS</w:t>
            </w:r>
          </w:p>
        </w:tc>
        <w:tc>
          <w:tcPr>
            <w:tcW w:w="7961" w:type="dxa"/>
            <w:vAlign w:val="bottom"/>
          </w:tcPr>
          <w:p w14:paraId="53267267" w14:textId="64FB2068"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Growth and Employment in States Programme</w:t>
            </w:r>
          </w:p>
        </w:tc>
      </w:tr>
      <w:tr w:rsidR="00FA2B70" w:rsidRPr="00191C5F" w14:paraId="60706524" w14:textId="77777777" w:rsidTr="00FA2B70">
        <w:trPr>
          <w:trHeight w:val="290"/>
        </w:trPr>
        <w:tc>
          <w:tcPr>
            <w:tcW w:w="965" w:type="dxa"/>
            <w:vAlign w:val="bottom"/>
          </w:tcPr>
          <w:p w14:paraId="61CBCE4B" w14:textId="11171265" w:rsidR="00FA2B70" w:rsidRPr="00191C5F" w:rsidRDefault="00FA2B70" w:rsidP="00FA2B70">
            <w:pPr>
              <w:spacing w:after="0" w:line="240" w:lineRule="auto"/>
              <w:rPr>
                <w:rFonts w:eastAsia="Times New Roman" w:cstheme="minorHAnsi"/>
                <w:color w:val="000000"/>
                <w:lang w:eastAsia="en-GB"/>
              </w:rPr>
            </w:pPr>
            <w:r w:rsidRPr="00191C5F">
              <w:rPr>
                <w:rFonts w:cstheme="minorHAnsi"/>
              </w:rPr>
              <w:t>HQCF</w:t>
            </w:r>
          </w:p>
        </w:tc>
        <w:tc>
          <w:tcPr>
            <w:tcW w:w="7961" w:type="dxa"/>
            <w:vAlign w:val="bottom"/>
          </w:tcPr>
          <w:p w14:paraId="62B5EF8E" w14:textId="3D2973A6" w:rsidR="00FA2B70" w:rsidRPr="00191C5F" w:rsidRDefault="00FA2B70" w:rsidP="00FA2B70">
            <w:pPr>
              <w:spacing w:after="0" w:line="240" w:lineRule="auto"/>
              <w:rPr>
                <w:rFonts w:eastAsia="Times New Roman" w:cstheme="minorHAnsi"/>
                <w:color w:val="000000"/>
                <w:lang w:eastAsia="en-GB"/>
              </w:rPr>
            </w:pPr>
            <w:r w:rsidRPr="00191C5F">
              <w:rPr>
                <w:rFonts w:cstheme="minorHAnsi"/>
              </w:rPr>
              <w:t>High Quality Cassava Flour</w:t>
            </w:r>
          </w:p>
        </w:tc>
      </w:tr>
      <w:tr w:rsidR="00FA2B70" w:rsidRPr="00191C5F" w14:paraId="1DB0E6BB" w14:textId="77777777" w:rsidTr="00FA2B70">
        <w:trPr>
          <w:trHeight w:val="290"/>
        </w:trPr>
        <w:tc>
          <w:tcPr>
            <w:tcW w:w="965" w:type="dxa"/>
            <w:vAlign w:val="bottom"/>
          </w:tcPr>
          <w:p w14:paraId="2F32978A" w14:textId="7A4681AA" w:rsidR="00FA2B70" w:rsidRPr="00191C5F" w:rsidRDefault="00FA2B70" w:rsidP="00FA2B70">
            <w:pPr>
              <w:spacing w:after="0" w:line="240" w:lineRule="auto"/>
              <w:rPr>
                <w:rFonts w:eastAsia="Times New Roman" w:cstheme="minorHAnsi"/>
                <w:color w:val="000000"/>
                <w:lang w:eastAsia="en-GB"/>
              </w:rPr>
            </w:pPr>
            <w:r>
              <w:rPr>
                <w:rFonts w:cstheme="minorHAnsi"/>
              </w:rPr>
              <w:t>IMSAR</w:t>
            </w:r>
          </w:p>
        </w:tc>
        <w:tc>
          <w:tcPr>
            <w:tcW w:w="7961" w:type="dxa"/>
            <w:vAlign w:val="bottom"/>
          </w:tcPr>
          <w:p w14:paraId="42EC63DF" w14:textId="7DE95934" w:rsidR="00FA2B70" w:rsidRPr="00191C5F" w:rsidRDefault="00FA2B70" w:rsidP="00FA2B70">
            <w:pPr>
              <w:spacing w:after="0" w:line="240" w:lineRule="auto"/>
              <w:rPr>
                <w:rFonts w:eastAsia="Times New Roman" w:cstheme="minorHAnsi"/>
                <w:color w:val="000000"/>
                <w:lang w:eastAsia="en-GB"/>
              </w:rPr>
            </w:pPr>
            <w:r w:rsidRPr="00D70E2B">
              <w:rPr>
                <w:rFonts w:cstheme="minorHAnsi"/>
              </w:rPr>
              <w:t>Improving Market Systems for Agriculture in Rwanda</w:t>
            </w:r>
          </w:p>
        </w:tc>
      </w:tr>
      <w:tr w:rsidR="00FA2B70" w:rsidRPr="00191C5F" w14:paraId="2A9E3701" w14:textId="77777777" w:rsidTr="00FA2B70">
        <w:trPr>
          <w:trHeight w:val="290"/>
        </w:trPr>
        <w:tc>
          <w:tcPr>
            <w:tcW w:w="965" w:type="dxa"/>
            <w:vAlign w:val="bottom"/>
          </w:tcPr>
          <w:p w14:paraId="46940E11" w14:textId="7C10293B"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KAP</w:t>
            </w:r>
          </w:p>
        </w:tc>
        <w:tc>
          <w:tcPr>
            <w:tcW w:w="7961" w:type="dxa"/>
            <w:vAlign w:val="bottom"/>
          </w:tcPr>
          <w:p w14:paraId="38EC74E6" w14:textId="130ABAB1" w:rsidR="00FA2B70" w:rsidRPr="00191C5F" w:rsidRDefault="00FA2B70" w:rsidP="00FA2B70">
            <w:pPr>
              <w:spacing w:after="0" w:line="240" w:lineRule="auto"/>
              <w:rPr>
                <w:rFonts w:eastAsia="Times New Roman" w:cstheme="minorHAnsi"/>
                <w:color w:val="000000"/>
                <w:lang w:eastAsia="en-GB"/>
              </w:rPr>
            </w:pPr>
            <w:r w:rsidRPr="00191C5F">
              <w:rPr>
                <w:rFonts w:cstheme="minorHAnsi"/>
              </w:rPr>
              <w:t>Knowledge Attitudes and Practices</w:t>
            </w:r>
          </w:p>
        </w:tc>
      </w:tr>
      <w:tr w:rsidR="00FA2B70" w:rsidRPr="004C05AE" w14:paraId="2A545202" w14:textId="77777777" w:rsidTr="00FA2B70">
        <w:trPr>
          <w:trHeight w:val="290"/>
        </w:trPr>
        <w:tc>
          <w:tcPr>
            <w:tcW w:w="965" w:type="dxa"/>
            <w:vAlign w:val="bottom"/>
          </w:tcPr>
          <w:p w14:paraId="515E0CB3" w14:textId="1DA8CE54"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KMT</w:t>
            </w:r>
          </w:p>
        </w:tc>
        <w:tc>
          <w:tcPr>
            <w:tcW w:w="7961" w:type="dxa"/>
            <w:vAlign w:val="bottom"/>
          </w:tcPr>
          <w:p w14:paraId="201A00DA" w14:textId="70001E91" w:rsidR="00FA2B70" w:rsidRPr="00191C5F" w:rsidRDefault="00FA2B70" w:rsidP="00FA2B70">
            <w:pPr>
              <w:spacing w:after="0" w:line="240" w:lineRule="auto"/>
              <w:rPr>
                <w:rFonts w:eastAsia="Times New Roman" w:cstheme="minorHAnsi"/>
                <w:color w:val="000000"/>
                <w:lang w:eastAsia="en-GB"/>
              </w:rPr>
            </w:pPr>
            <w:r w:rsidRPr="00191C5F">
              <w:rPr>
                <w:rFonts w:cstheme="minorHAnsi"/>
              </w:rPr>
              <w:t>Kenya Markets Trust</w:t>
            </w:r>
          </w:p>
        </w:tc>
      </w:tr>
      <w:tr w:rsidR="00FA2B70" w:rsidRPr="00191C5F" w14:paraId="49F8A94B" w14:textId="77777777" w:rsidTr="00FA2B70">
        <w:trPr>
          <w:trHeight w:val="290"/>
        </w:trPr>
        <w:tc>
          <w:tcPr>
            <w:tcW w:w="965" w:type="dxa"/>
            <w:vAlign w:val="bottom"/>
          </w:tcPr>
          <w:p w14:paraId="1F0526E1" w14:textId="4FA18767"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LIFT</w:t>
            </w:r>
          </w:p>
        </w:tc>
        <w:tc>
          <w:tcPr>
            <w:tcW w:w="7961" w:type="dxa"/>
            <w:vAlign w:val="bottom"/>
          </w:tcPr>
          <w:p w14:paraId="23B1523E" w14:textId="02D45576" w:rsidR="00FA2B70" w:rsidRPr="00191C5F" w:rsidRDefault="00FA2B70" w:rsidP="00FA2B70">
            <w:pPr>
              <w:spacing w:after="0" w:line="240" w:lineRule="auto"/>
              <w:rPr>
                <w:rFonts w:eastAsia="Times New Roman" w:cstheme="minorHAnsi"/>
                <w:color w:val="000000"/>
                <w:lang w:eastAsia="en-GB"/>
              </w:rPr>
            </w:pPr>
            <w:r w:rsidRPr="00191C5F">
              <w:rPr>
                <w:rFonts w:cstheme="minorHAnsi"/>
              </w:rPr>
              <w:t>Land Investment for Transformation (Ethiopia)</w:t>
            </w:r>
          </w:p>
        </w:tc>
      </w:tr>
      <w:tr w:rsidR="00FA2B70" w:rsidRPr="00191C5F" w14:paraId="266C5E84" w14:textId="77777777" w:rsidTr="00FA2B70">
        <w:trPr>
          <w:trHeight w:val="290"/>
        </w:trPr>
        <w:tc>
          <w:tcPr>
            <w:tcW w:w="965" w:type="dxa"/>
            <w:vAlign w:val="bottom"/>
          </w:tcPr>
          <w:p w14:paraId="561F3B8A" w14:textId="26DF3795"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MADE</w:t>
            </w:r>
          </w:p>
        </w:tc>
        <w:tc>
          <w:tcPr>
            <w:tcW w:w="7961" w:type="dxa"/>
            <w:vAlign w:val="bottom"/>
          </w:tcPr>
          <w:p w14:paraId="073BF567" w14:textId="5C640CF2" w:rsidR="00FA2B70" w:rsidRPr="00191C5F" w:rsidRDefault="00FA2B70" w:rsidP="00FA2B70">
            <w:pPr>
              <w:spacing w:after="0" w:line="240" w:lineRule="auto"/>
              <w:rPr>
                <w:rFonts w:eastAsia="Times New Roman" w:cstheme="minorHAnsi"/>
                <w:color w:val="000000"/>
                <w:lang w:eastAsia="en-GB"/>
              </w:rPr>
            </w:pPr>
            <w:r w:rsidRPr="00191C5F">
              <w:rPr>
                <w:rFonts w:cstheme="minorHAnsi"/>
              </w:rPr>
              <w:t xml:space="preserve">Market Development </w:t>
            </w:r>
          </w:p>
        </w:tc>
      </w:tr>
      <w:tr w:rsidR="00FA2B70" w:rsidRPr="00191C5F" w14:paraId="6B495CFE" w14:textId="77777777" w:rsidTr="00FA2B70">
        <w:trPr>
          <w:trHeight w:val="290"/>
        </w:trPr>
        <w:tc>
          <w:tcPr>
            <w:tcW w:w="965" w:type="dxa"/>
            <w:vAlign w:val="bottom"/>
          </w:tcPr>
          <w:p w14:paraId="5E3F9BAC" w14:textId="05518B24"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MAP</w:t>
            </w:r>
          </w:p>
        </w:tc>
        <w:tc>
          <w:tcPr>
            <w:tcW w:w="7961" w:type="dxa"/>
            <w:vAlign w:val="bottom"/>
          </w:tcPr>
          <w:p w14:paraId="49440235" w14:textId="245394C9" w:rsidR="00FA2B70" w:rsidRPr="00191C5F" w:rsidRDefault="00FA2B70" w:rsidP="00FA2B70">
            <w:pPr>
              <w:spacing w:after="0" w:line="240" w:lineRule="auto"/>
              <w:rPr>
                <w:rFonts w:eastAsia="Times New Roman" w:cstheme="minorHAnsi"/>
                <w:color w:val="000000"/>
                <w:lang w:eastAsia="en-GB"/>
              </w:rPr>
            </w:pPr>
            <w:r>
              <w:rPr>
                <w:rFonts w:cstheme="minorHAnsi"/>
              </w:rPr>
              <w:t>Kenya Market Assistance Programme</w:t>
            </w:r>
          </w:p>
        </w:tc>
      </w:tr>
      <w:tr w:rsidR="00FA2B70" w:rsidRPr="00191C5F" w14:paraId="5DF8BB6C" w14:textId="77777777" w:rsidTr="00FA2B70">
        <w:trPr>
          <w:trHeight w:val="290"/>
        </w:trPr>
        <w:tc>
          <w:tcPr>
            <w:tcW w:w="965" w:type="dxa"/>
            <w:vAlign w:val="bottom"/>
          </w:tcPr>
          <w:p w14:paraId="3F18F87D" w14:textId="357F990B"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 xml:space="preserve">M4P </w:t>
            </w:r>
          </w:p>
        </w:tc>
        <w:tc>
          <w:tcPr>
            <w:tcW w:w="7961" w:type="dxa"/>
            <w:vAlign w:val="bottom"/>
          </w:tcPr>
          <w:p w14:paraId="3C01B352" w14:textId="7B1F1368" w:rsidR="00FA2B70" w:rsidRPr="00191C5F" w:rsidRDefault="00FA2B70" w:rsidP="00FA2B70">
            <w:pPr>
              <w:spacing w:after="0" w:line="240" w:lineRule="auto"/>
              <w:rPr>
                <w:rFonts w:eastAsia="Times New Roman" w:cstheme="minorHAnsi"/>
                <w:color w:val="000000"/>
                <w:lang w:eastAsia="en-GB"/>
              </w:rPr>
            </w:pPr>
            <w:r w:rsidRPr="00191C5F">
              <w:rPr>
                <w:rFonts w:cstheme="minorHAnsi"/>
              </w:rPr>
              <w:t>Making Markets Work for Poor</w:t>
            </w:r>
          </w:p>
        </w:tc>
      </w:tr>
      <w:tr w:rsidR="00FA2B70" w:rsidRPr="00191C5F" w14:paraId="5A4C811A" w14:textId="77777777" w:rsidTr="00FA2B70">
        <w:trPr>
          <w:trHeight w:val="290"/>
        </w:trPr>
        <w:tc>
          <w:tcPr>
            <w:tcW w:w="965" w:type="dxa"/>
            <w:vAlign w:val="bottom"/>
          </w:tcPr>
          <w:p w14:paraId="17155545" w14:textId="723889DE"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MFI</w:t>
            </w:r>
          </w:p>
        </w:tc>
        <w:tc>
          <w:tcPr>
            <w:tcW w:w="7961" w:type="dxa"/>
            <w:vAlign w:val="bottom"/>
          </w:tcPr>
          <w:p w14:paraId="2874FE47" w14:textId="7E0E0B0C" w:rsidR="00FA2B70" w:rsidRPr="00191C5F" w:rsidRDefault="00FA2B70" w:rsidP="00FA2B70">
            <w:pPr>
              <w:spacing w:after="0" w:line="240" w:lineRule="auto"/>
              <w:rPr>
                <w:rFonts w:eastAsia="Times New Roman" w:cstheme="minorHAnsi"/>
                <w:color w:val="000000"/>
                <w:lang w:eastAsia="en-GB"/>
              </w:rPr>
            </w:pPr>
            <w:r w:rsidRPr="00D70E2B">
              <w:rPr>
                <w:rFonts w:cstheme="minorHAnsi"/>
              </w:rPr>
              <w:t>Monetary Financial Institutions</w:t>
            </w:r>
          </w:p>
        </w:tc>
      </w:tr>
      <w:tr w:rsidR="00FA2B70" w:rsidRPr="00191C5F" w14:paraId="5D0C71A2" w14:textId="77777777" w:rsidTr="00FA2B70">
        <w:trPr>
          <w:trHeight w:val="290"/>
        </w:trPr>
        <w:tc>
          <w:tcPr>
            <w:tcW w:w="965" w:type="dxa"/>
            <w:vAlign w:val="bottom"/>
          </w:tcPr>
          <w:p w14:paraId="0FFF84AE" w14:textId="7BCABFDF"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MNC</w:t>
            </w:r>
          </w:p>
        </w:tc>
        <w:tc>
          <w:tcPr>
            <w:tcW w:w="7961" w:type="dxa"/>
            <w:vAlign w:val="bottom"/>
          </w:tcPr>
          <w:p w14:paraId="5891C001" w14:textId="2C2FB93C" w:rsidR="00FA2B70" w:rsidRPr="00191C5F" w:rsidRDefault="00FA2B70" w:rsidP="00FA2B70">
            <w:pPr>
              <w:spacing w:after="0" w:line="240" w:lineRule="auto"/>
              <w:rPr>
                <w:rFonts w:eastAsia="Times New Roman" w:cstheme="minorHAnsi"/>
                <w:color w:val="000000"/>
                <w:lang w:eastAsia="en-GB"/>
              </w:rPr>
            </w:pPr>
            <w:r>
              <w:rPr>
                <w:rFonts w:cstheme="minorHAnsi"/>
              </w:rPr>
              <w:t>Multinational Corporation</w:t>
            </w:r>
          </w:p>
        </w:tc>
      </w:tr>
      <w:tr w:rsidR="00FA2B70" w:rsidRPr="00191C5F" w14:paraId="487BCE16" w14:textId="77777777" w:rsidTr="00FA2B70">
        <w:trPr>
          <w:trHeight w:val="290"/>
        </w:trPr>
        <w:tc>
          <w:tcPr>
            <w:tcW w:w="965" w:type="dxa"/>
            <w:vAlign w:val="bottom"/>
          </w:tcPr>
          <w:p w14:paraId="5837EB7D" w14:textId="509DF10A" w:rsidR="00FA2B70"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MPS</w:t>
            </w:r>
          </w:p>
        </w:tc>
        <w:tc>
          <w:tcPr>
            <w:tcW w:w="7961" w:type="dxa"/>
            <w:vAlign w:val="bottom"/>
          </w:tcPr>
          <w:p w14:paraId="7451F346" w14:textId="5634FEAC" w:rsidR="00FA2B70" w:rsidRDefault="00FA2B70" w:rsidP="00FA2B70">
            <w:pPr>
              <w:spacing w:after="0" w:line="240" w:lineRule="auto"/>
              <w:rPr>
                <w:rFonts w:cstheme="minorHAnsi"/>
              </w:rPr>
            </w:pPr>
            <w:r>
              <w:rPr>
                <w:rFonts w:cstheme="minorHAnsi"/>
              </w:rPr>
              <w:t>Marginal propensity to consume</w:t>
            </w:r>
          </w:p>
        </w:tc>
      </w:tr>
      <w:tr w:rsidR="00FA2B70" w:rsidRPr="00191C5F" w14:paraId="2010B351" w14:textId="77777777" w:rsidTr="00FA2B70">
        <w:trPr>
          <w:trHeight w:val="290"/>
        </w:trPr>
        <w:tc>
          <w:tcPr>
            <w:tcW w:w="965" w:type="dxa"/>
            <w:vAlign w:val="bottom"/>
          </w:tcPr>
          <w:p w14:paraId="3DDA99CE" w14:textId="3BBBFA73" w:rsidR="00FA2B70"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MRM</w:t>
            </w:r>
          </w:p>
        </w:tc>
        <w:tc>
          <w:tcPr>
            <w:tcW w:w="7961" w:type="dxa"/>
            <w:vAlign w:val="bottom"/>
          </w:tcPr>
          <w:p w14:paraId="064B4BF5" w14:textId="3583E751" w:rsidR="00FA2B70" w:rsidRDefault="00FA2B70" w:rsidP="00FA2B70">
            <w:pPr>
              <w:spacing w:after="0" w:line="240" w:lineRule="auto"/>
              <w:rPr>
                <w:rFonts w:cstheme="minorHAnsi"/>
              </w:rPr>
            </w:pPr>
            <w:r>
              <w:rPr>
                <w:rFonts w:cstheme="minorHAnsi"/>
              </w:rPr>
              <w:t>Monitoring and Results Management</w:t>
            </w:r>
          </w:p>
        </w:tc>
      </w:tr>
      <w:tr w:rsidR="00FA2B70" w:rsidRPr="00191C5F" w14:paraId="69E70AEC" w14:textId="77777777" w:rsidTr="00FA2B70">
        <w:trPr>
          <w:trHeight w:val="290"/>
        </w:trPr>
        <w:tc>
          <w:tcPr>
            <w:tcW w:w="965" w:type="dxa"/>
            <w:vAlign w:val="bottom"/>
          </w:tcPr>
          <w:p w14:paraId="305C5EA7" w14:textId="5F9AE09D" w:rsidR="00FA2B70"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MSD</w:t>
            </w:r>
          </w:p>
        </w:tc>
        <w:tc>
          <w:tcPr>
            <w:tcW w:w="7961" w:type="dxa"/>
            <w:vAlign w:val="bottom"/>
          </w:tcPr>
          <w:p w14:paraId="62A8060E" w14:textId="53A7E1EB" w:rsidR="00FA2B70" w:rsidRDefault="00FA2B70" w:rsidP="00FA2B70">
            <w:pPr>
              <w:spacing w:after="0" w:line="240" w:lineRule="auto"/>
              <w:rPr>
                <w:rFonts w:cstheme="minorHAnsi"/>
              </w:rPr>
            </w:pPr>
            <w:r w:rsidRPr="00191C5F">
              <w:rPr>
                <w:rFonts w:cstheme="minorHAnsi"/>
              </w:rPr>
              <w:t>Market Systems Development</w:t>
            </w:r>
          </w:p>
        </w:tc>
      </w:tr>
      <w:tr w:rsidR="00FA2B70" w:rsidRPr="00191C5F" w14:paraId="38CFBFB5" w14:textId="77777777" w:rsidTr="00FA2B70">
        <w:trPr>
          <w:trHeight w:val="290"/>
        </w:trPr>
        <w:tc>
          <w:tcPr>
            <w:tcW w:w="965" w:type="dxa"/>
            <w:vAlign w:val="bottom"/>
          </w:tcPr>
          <w:p w14:paraId="31B7461F" w14:textId="14FA5A6C"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NAIC</w:t>
            </w:r>
          </w:p>
        </w:tc>
        <w:tc>
          <w:tcPr>
            <w:tcW w:w="7961" w:type="dxa"/>
            <w:vAlign w:val="bottom"/>
          </w:tcPr>
          <w:p w14:paraId="5F09E23C" w14:textId="636BA8A4" w:rsidR="00FA2B70" w:rsidRPr="00191C5F" w:rsidRDefault="00FA2B70" w:rsidP="00FA2B70">
            <w:pPr>
              <w:spacing w:after="0" w:line="240" w:lineRule="auto"/>
              <w:rPr>
                <w:rFonts w:cstheme="minorHAnsi"/>
              </w:rPr>
            </w:pPr>
            <w:r w:rsidRPr="00191C5F">
              <w:rPr>
                <w:rFonts w:cstheme="minorHAnsi"/>
                <w:noProof/>
              </w:rPr>
              <w:t>Net Attributable Income Change</w:t>
            </w:r>
          </w:p>
        </w:tc>
      </w:tr>
      <w:tr w:rsidR="00FA2B70" w:rsidRPr="00191C5F" w14:paraId="3CEFC1C4" w14:textId="77777777" w:rsidTr="00FA2B70">
        <w:trPr>
          <w:trHeight w:val="290"/>
        </w:trPr>
        <w:tc>
          <w:tcPr>
            <w:tcW w:w="965" w:type="dxa"/>
            <w:vAlign w:val="bottom"/>
          </w:tcPr>
          <w:p w14:paraId="6D1FCE9C" w14:textId="54E94136"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NGO</w:t>
            </w:r>
          </w:p>
        </w:tc>
        <w:tc>
          <w:tcPr>
            <w:tcW w:w="7961" w:type="dxa"/>
            <w:vAlign w:val="bottom"/>
          </w:tcPr>
          <w:p w14:paraId="7846171A" w14:textId="137799A0" w:rsidR="00FA2B70" w:rsidRPr="00191C5F" w:rsidRDefault="00FA2B70" w:rsidP="00FA2B70">
            <w:pPr>
              <w:spacing w:after="0" w:line="240" w:lineRule="auto"/>
              <w:rPr>
                <w:rFonts w:cstheme="minorHAnsi"/>
                <w:noProof/>
              </w:rPr>
            </w:pPr>
            <w:r>
              <w:rPr>
                <w:rFonts w:cstheme="minorHAnsi"/>
                <w:noProof/>
              </w:rPr>
              <w:t>Non-Governmental Organisation</w:t>
            </w:r>
          </w:p>
        </w:tc>
      </w:tr>
      <w:tr w:rsidR="00FA2B70" w:rsidRPr="00191C5F" w14:paraId="1580DDE5" w14:textId="77777777" w:rsidTr="00FA2B70">
        <w:trPr>
          <w:trHeight w:val="290"/>
        </w:trPr>
        <w:tc>
          <w:tcPr>
            <w:tcW w:w="965" w:type="dxa"/>
            <w:vAlign w:val="bottom"/>
          </w:tcPr>
          <w:p w14:paraId="38408850" w14:textId="0BCD4CC6" w:rsidR="00FA2B70"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NMDP</w:t>
            </w:r>
          </w:p>
        </w:tc>
        <w:tc>
          <w:tcPr>
            <w:tcW w:w="7961" w:type="dxa"/>
            <w:vAlign w:val="bottom"/>
          </w:tcPr>
          <w:p w14:paraId="1EBA38E9" w14:textId="5E06EC58" w:rsidR="00FA2B70" w:rsidRDefault="00FA2B70" w:rsidP="00FA2B70">
            <w:pPr>
              <w:spacing w:after="0" w:line="240" w:lineRule="auto"/>
              <w:rPr>
                <w:rFonts w:cstheme="minorHAnsi"/>
                <w:noProof/>
              </w:rPr>
            </w:pPr>
            <w:r>
              <w:rPr>
                <w:rFonts w:cstheme="minorHAnsi"/>
                <w:noProof/>
              </w:rPr>
              <w:t>Nepal Market Development Programme</w:t>
            </w:r>
          </w:p>
        </w:tc>
      </w:tr>
      <w:tr w:rsidR="00FA2B70" w:rsidRPr="00191C5F" w14:paraId="18B14AE7" w14:textId="77777777" w:rsidTr="00FA2B70">
        <w:trPr>
          <w:trHeight w:val="290"/>
        </w:trPr>
        <w:tc>
          <w:tcPr>
            <w:tcW w:w="965" w:type="dxa"/>
            <w:vAlign w:val="center"/>
          </w:tcPr>
          <w:p w14:paraId="7AD88C17" w14:textId="64933E42" w:rsidR="00FA2B70"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NU-TEC</w:t>
            </w:r>
          </w:p>
        </w:tc>
        <w:tc>
          <w:tcPr>
            <w:tcW w:w="7961" w:type="dxa"/>
            <w:vAlign w:val="bottom"/>
          </w:tcPr>
          <w:p w14:paraId="6083365B" w14:textId="7FC8489C" w:rsidR="00FA2B70" w:rsidRDefault="00FA2B70" w:rsidP="00FA2B70">
            <w:pPr>
              <w:spacing w:after="0" w:line="240" w:lineRule="auto"/>
              <w:rPr>
                <w:rFonts w:cstheme="minorHAnsi"/>
                <w:noProof/>
              </w:rPr>
            </w:pPr>
            <w:r w:rsidRPr="00191C5F">
              <w:rPr>
                <w:rFonts w:cstheme="minorHAnsi"/>
                <w:color w:val="000000"/>
              </w:rPr>
              <w:t>Northern Uganda: Transforming the Economy through Climate Smart Agribusiness</w:t>
            </w:r>
          </w:p>
        </w:tc>
      </w:tr>
      <w:tr w:rsidR="00FA2B70" w:rsidRPr="00191C5F" w14:paraId="57FEC1BD" w14:textId="77777777" w:rsidTr="00FA2B70">
        <w:trPr>
          <w:trHeight w:val="290"/>
        </w:trPr>
        <w:tc>
          <w:tcPr>
            <w:tcW w:w="965" w:type="dxa"/>
            <w:vAlign w:val="bottom"/>
          </w:tcPr>
          <w:p w14:paraId="04C793EA" w14:textId="635B5E54" w:rsidR="00FA2B70"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NUTSEM</w:t>
            </w:r>
          </w:p>
        </w:tc>
        <w:tc>
          <w:tcPr>
            <w:tcW w:w="7961" w:type="dxa"/>
            <w:vAlign w:val="bottom"/>
          </w:tcPr>
          <w:p w14:paraId="77823047" w14:textId="433EA138" w:rsidR="00FA2B70" w:rsidRPr="00191C5F" w:rsidRDefault="00FA2B70" w:rsidP="00FA2B70">
            <w:pPr>
              <w:spacing w:after="0" w:line="240" w:lineRule="auto"/>
              <w:rPr>
                <w:rFonts w:cstheme="minorHAnsi"/>
                <w:color w:val="000000"/>
              </w:rPr>
            </w:pPr>
            <w:r w:rsidRPr="00191C5F">
              <w:rPr>
                <w:rFonts w:cstheme="minorHAnsi"/>
              </w:rPr>
              <w:t>Livelihoods and Food Security Trust Fund for Burma</w:t>
            </w:r>
          </w:p>
        </w:tc>
      </w:tr>
      <w:tr w:rsidR="00FA2B70" w:rsidRPr="00191C5F" w14:paraId="7CEDA80F" w14:textId="77777777" w:rsidTr="00FA2B70">
        <w:trPr>
          <w:trHeight w:val="290"/>
        </w:trPr>
        <w:tc>
          <w:tcPr>
            <w:tcW w:w="965" w:type="dxa"/>
            <w:vAlign w:val="bottom"/>
          </w:tcPr>
          <w:p w14:paraId="637DE0AF" w14:textId="44554C13" w:rsidR="00FA2B70"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lastRenderedPageBreak/>
              <w:t>PCR</w:t>
            </w:r>
          </w:p>
        </w:tc>
        <w:tc>
          <w:tcPr>
            <w:tcW w:w="7961" w:type="dxa"/>
            <w:vAlign w:val="bottom"/>
          </w:tcPr>
          <w:p w14:paraId="6F217D9A" w14:textId="17543BDD" w:rsidR="00FA2B70" w:rsidRPr="00191C5F" w:rsidRDefault="00FA2B70" w:rsidP="00FA2B70">
            <w:pPr>
              <w:spacing w:after="0" w:line="240" w:lineRule="auto"/>
              <w:rPr>
                <w:rFonts w:cstheme="minorHAnsi"/>
              </w:rPr>
            </w:pPr>
            <w:r w:rsidRPr="00191C5F">
              <w:rPr>
                <w:rFonts w:cstheme="minorHAnsi"/>
                <w:noProof/>
              </w:rPr>
              <w:t>Programme Completion Review</w:t>
            </w:r>
          </w:p>
        </w:tc>
      </w:tr>
      <w:tr w:rsidR="00FA2B70" w:rsidRPr="00191C5F" w14:paraId="13564FA6" w14:textId="77777777" w:rsidTr="00FA2B70">
        <w:trPr>
          <w:trHeight w:val="290"/>
        </w:trPr>
        <w:tc>
          <w:tcPr>
            <w:tcW w:w="965" w:type="dxa"/>
            <w:vAlign w:val="bottom"/>
          </w:tcPr>
          <w:p w14:paraId="5EB6867A" w14:textId="713A5337"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PEA</w:t>
            </w:r>
          </w:p>
        </w:tc>
        <w:tc>
          <w:tcPr>
            <w:tcW w:w="7961" w:type="dxa"/>
            <w:vAlign w:val="bottom"/>
          </w:tcPr>
          <w:p w14:paraId="1B51F1E1" w14:textId="659762DC" w:rsidR="00FA2B70" w:rsidRPr="00191C5F" w:rsidRDefault="00FA2B70" w:rsidP="00FA2B70">
            <w:pPr>
              <w:spacing w:after="0" w:line="240" w:lineRule="auto"/>
              <w:rPr>
                <w:rFonts w:cstheme="minorHAnsi"/>
                <w:noProof/>
              </w:rPr>
            </w:pPr>
            <w:r>
              <w:rPr>
                <w:rFonts w:cstheme="minorHAnsi"/>
                <w:noProof/>
              </w:rPr>
              <w:t>Political ecnomy analysis</w:t>
            </w:r>
          </w:p>
        </w:tc>
      </w:tr>
      <w:tr w:rsidR="00FA2B70" w:rsidRPr="00191C5F" w14:paraId="4755A52D" w14:textId="77777777" w:rsidTr="00FA2B70">
        <w:trPr>
          <w:trHeight w:val="290"/>
        </w:trPr>
        <w:tc>
          <w:tcPr>
            <w:tcW w:w="965" w:type="dxa"/>
            <w:vAlign w:val="bottom"/>
          </w:tcPr>
          <w:p w14:paraId="65F2BF11" w14:textId="3BAE9ACC" w:rsidR="00FA2B70"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PIMS</w:t>
            </w:r>
          </w:p>
        </w:tc>
        <w:tc>
          <w:tcPr>
            <w:tcW w:w="7961" w:type="dxa"/>
            <w:vAlign w:val="bottom"/>
          </w:tcPr>
          <w:p w14:paraId="2C98DF58" w14:textId="347549B8" w:rsidR="00FA2B70" w:rsidRDefault="00FA2B70" w:rsidP="00FA2B70">
            <w:pPr>
              <w:spacing w:after="0" w:line="240" w:lineRule="auto"/>
              <w:rPr>
                <w:rFonts w:cstheme="minorHAnsi"/>
                <w:noProof/>
              </w:rPr>
            </w:pPr>
            <w:r w:rsidRPr="00191C5F">
              <w:rPr>
                <w:rFonts w:cstheme="minorHAnsi"/>
                <w:noProof/>
              </w:rPr>
              <w:t>Promoting Inclusive Markets in Somalia</w:t>
            </w:r>
          </w:p>
        </w:tc>
      </w:tr>
      <w:tr w:rsidR="00FA2B70" w:rsidRPr="00191C5F" w14:paraId="4414D3F8" w14:textId="77777777" w:rsidTr="00FA2B70">
        <w:trPr>
          <w:trHeight w:val="290"/>
        </w:trPr>
        <w:tc>
          <w:tcPr>
            <w:tcW w:w="965" w:type="dxa"/>
            <w:vAlign w:val="bottom"/>
          </w:tcPr>
          <w:p w14:paraId="5151D23B" w14:textId="6E149CD8"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PMDP</w:t>
            </w:r>
          </w:p>
        </w:tc>
        <w:tc>
          <w:tcPr>
            <w:tcW w:w="7961" w:type="dxa"/>
            <w:vAlign w:val="bottom"/>
          </w:tcPr>
          <w:p w14:paraId="4AFAFB46" w14:textId="27D1FCD0" w:rsidR="00FA2B70" w:rsidRPr="00191C5F" w:rsidRDefault="00FA2B70" w:rsidP="00FA2B70">
            <w:pPr>
              <w:spacing w:after="0" w:line="240" w:lineRule="auto"/>
              <w:rPr>
                <w:rFonts w:cstheme="minorHAnsi"/>
                <w:noProof/>
              </w:rPr>
            </w:pPr>
            <w:r w:rsidRPr="00191C5F">
              <w:rPr>
                <w:rFonts w:eastAsia="Times New Roman" w:cstheme="minorHAnsi"/>
                <w:color w:val="000000"/>
                <w:lang w:eastAsia="en-GB"/>
              </w:rPr>
              <w:t>Palestine Market Development Programme</w:t>
            </w:r>
          </w:p>
        </w:tc>
      </w:tr>
      <w:tr w:rsidR="00FA2B70" w:rsidRPr="00191C5F" w14:paraId="5F4D922D" w14:textId="77777777" w:rsidTr="00FA2B70">
        <w:trPr>
          <w:trHeight w:val="290"/>
        </w:trPr>
        <w:tc>
          <w:tcPr>
            <w:tcW w:w="965" w:type="dxa"/>
            <w:vAlign w:val="bottom"/>
          </w:tcPr>
          <w:p w14:paraId="22E97B4A" w14:textId="3DEDA017"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PEPE</w:t>
            </w:r>
          </w:p>
        </w:tc>
        <w:tc>
          <w:tcPr>
            <w:tcW w:w="7961" w:type="dxa"/>
            <w:vAlign w:val="bottom"/>
          </w:tcPr>
          <w:p w14:paraId="722B7C47" w14:textId="602360BB"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Private Enterprise Promotion Ethiopia</w:t>
            </w:r>
          </w:p>
        </w:tc>
      </w:tr>
      <w:tr w:rsidR="00FA2B70" w:rsidRPr="00191C5F" w14:paraId="34325317" w14:textId="77777777" w:rsidTr="00FA2B70">
        <w:trPr>
          <w:trHeight w:val="290"/>
        </w:trPr>
        <w:tc>
          <w:tcPr>
            <w:tcW w:w="965" w:type="dxa"/>
            <w:vAlign w:val="bottom"/>
          </w:tcPr>
          <w:p w14:paraId="5879DAC2" w14:textId="09AA7539"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PEPZ</w:t>
            </w:r>
          </w:p>
        </w:tc>
        <w:tc>
          <w:tcPr>
            <w:tcW w:w="7961" w:type="dxa"/>
            <w:vAlign w:val="bottom"/>
          </w:tcPr>
          <w:p w14:paraId="55CA213D" w14:textId="6B5FB357" w:rsidR="00FA2B70" w:rsidRPr="00191C5F" w:rsidRDefault="00FA2B70" w:rsidP="00FA2B70">
            <w:pPr>
              <w:spacing w:after="0" w:line="240" w:lineRule="auto"/>
              <w:rPr>
                <w:rFonts w:eastAsia="Times New Roman" w:cstheme="minorHAnsi"/>
                <w:color w:val="000000"/>
                <w:lang w:eastAsia="en-GB"/>
              </w:rPr>
            </w:pPr>
            <w:r w:rsidRPr="0084613A">
              <w:rPr>
                <w:rFonts w:eastAsia="Times New Roman" w:cstheme="minorHAnsi"/>
                <w:color w:val="000000"/>
                <w:lang w:val="it-IT" w:eastAsia="en-GB"/>
              </w:rPr>
              <w:t>Private Enterprise Programme in Zambia (PEPZ)</w:t>
            </w:r>
          </w:p>
        </w:tc>
      </w:tr>
      <w:tr w:rsidR="00FA2B70" w:rsidRPr="00191C5F" w14:paraId="6BA03B07" w14:textId="77777777" w:rsidTr="00FA2B70">
        <w:trPr>
          <w:trHeight w:val="290"/>
        </w:trPr>
        <w:tc>
          <w:tcPr>
            <w:tcW w:w="965" w:type="dxa"/>
            <w:vAlign w:val="bottom"/>
          </w:tcPr>
          <w:p w14:paraId="473B2C60" w14:textId="7D0565CA" w:rsidR="00FA2B70" w:rsidRPr="00191C5F" w:rsidRDefault="00FA2B70" w:rsidP="00FA2B70">
            <w:pPr>
              <w:spacing w:after="0" w:line="240" w:lineRule="auto"/>
              <w:rPr>
                <w:rFonts w:eastAsia="Times New Roman" w:cstheme="minorHAnsi"/>
                <w:color w:val="000000"/>
                <w:lang w:eastAsia="en-GB"/>
              </w:rPr>
            </w:pPr>
            <w:r>
              <w:rPr>
                <w:rFonts w:eastAsia="Times New Roman" w:cstheme="minorHAnsi"/>
                <w:color w:val="000000"/>
                <w:lang w:eastAsia="en-GB"/>
              </w:rPr>
              <w:t>RED</w:t>
            </w:r>
          </w:p>
        </w:tc>
        <w:tc>
          <w:tcPr>
            <w:tcW w:w="7961" w:type="dxa"/>
            <w:vAlign w:val="bottom"/>
          </w:tcPr>
          <w:p w14:paraId="44222B4D" w14:textId="531EE61A" w:rsidR="00FA2B70" w:rsidRPr="0084613A" w:rsidRDefault="00FA2B70" w:rsidP="00FA2B70">
            <w:pPr>
              <w:spacing w:after="0" w:line="240" w:lineRule="auto"/>
              <w:rPr>
                <w:rFonts w:eastAsia="Times New Roman" w:cstheme="minorHAnsi"/>
                <w:color w:val="000000"/>
                <w:lang w:val="it-IT" w:eastAsia="en-GB"/>
              </w:rPr>
            </w:pPr>
            <w:r>
              <w:rPr>
                <w:rFonts w:eastAsia="Times New Roman" w:cstheme="minorHAnsi"/>
                <w:color w:val="000000"/>
                <w:lang w:val="it-IT" w:eastAsia="en-GB"/>
              </w:rPr>
              <w:t>DFID Research and Evidence Division</w:t>
            </w:r>
          </w:p>
        </w:tc>
      </w:tr>
      <w:tr w:rsidR="00FA2B70" w:rsidRPr="00191C5F" w14:paraId="605D4954" w14:textId="77777777" w:rsidTr="00FA2B70">
        <w:trPr>
          <w:trHeight w:val="290"/>
        </w:trPr>
        <w:tc>
          <w:tcPr>
            <w:tcW w:w="965" w:type="dxa"/>
            <w:vAlign w:val="bottom"/>
          </w:tcPr>
          <w:p w14:paraId="0CCFBDD4" w14:textId="75D2F6DA" w:rsidR="00FA2B70"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SEED</w:t>
            </w:r>
          </w:p>
        </w:tc>
        <w:tc>
          <w:tcPr>
            <w:tcW w:w="7961" w:type="dxa"/>
            <w:vAlign w:val="bottom"/>
          </w:tcPr>
          <w:p w14:paraId="18B21DE6" w14:textId="39550A26" w:rsidR="00FA2B70" w:rsidRDefault="00FA2B70" w:rsidP="00FA2B70">
            <w:pPr>
              <w:spacing w:after="0" w:line="240" w:lineRule="auto"/>
              <w:rPr>
                <w:rFonts w:eastAsia="Times New Roman" w:cstheme="minorHAnsi"/>
                <w:color w:val="000000"/>
                <w:lang w:val="it-IT" w:eastAsia="en-GB"/>
              </w:rPr>
            </w:pPr>
            <w:r w:rsidRPr="00191C5F">
              <w:rPr>
                <w:rFonts w:cstheme="minorHAnsi"/>
              </w:rPr>
              <w:t>Social Enterprise for Economic Development</w:t>
            </w:r>
          </w:p>
        </w:tc>
      </w:tr>
      <w:tr w:rsidR="00FA2B70" w:rsidRPr="00191C5F" w14:paraId="2214784F" w14:textId="77777777" w:rsidTr="00FA2B70">
        <w:trPr>
          <w:trHeight w:val="290"/>
        </w:trPr>
        <w:tc>
          <w:tcPr>
            <w:tcW w:w="965" w:type="dxa"/>
            <w:vAlign w:val="bottom"/>
          </w:tcPr>
          <w:p w14:paraId="07F2E4D1" w14:textId="06584146"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SHF</w:t>
            </w:r>
          </w:p>
        </w:tc>
        <w:tc>
          <w:tcPr>
            <w:tcW w:w="7961" w:type="dxa"/>
            <w:vAlign w:val="bottom"/>
          </w:tcPr>
          <w:p w14:paraId="0C40E16C" w14:textId="02CCD45A" w:rsidR="00FA2B70" w:rsidRPr="00191C5F" w:rsidRDefault="00FA2B70" w:rsidP="00FA2B70">
            <w:pPr>
              <w:spacing w:after="0" w:line="240" w:lineRule="auto"/>
              <w:rPr>
                <w:rFonts w:cstheme="minorHAnsi"/>
              </w:rPr>
            </w:pPr>
            <w:r w:rsidRPr="00191C5F">
              <w:rPr>
                <w:rFonts w:eastAsia="Times New Roman" w:cstheme="minorHAnsi"/>
                <w:color w:val="000000"/>
                <w:lang w:eastAsia="en-GB"/>
              </w:rPr>
              <w:t>Small Holder Farmers</w:t>
            </w:r>
          </w:p>
        </w:tc>
      </w:tr>
      <w:tr w:rsidR="00FA2B70" w:rsidRPr="00191C5F" w14:paraId="38F4D0CD" w14:textId="77777777" w:rsidTr="00FA2B70">
        <w:trPr>
          <w:trHeight w:val="290"/>
        </w:trPr>
        <w:tc>
          <w:tcPr>
            <w:tcW w:w="965" w:type="dxa"/>
            <w:vAlign w:val="bottom"/>
          </w:tcPr>
          <w:p w14:paraId="3AE169DB" w14:textId="22FB132E"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SME</w:t>
            </w:r>
          </w:p>
        </w:tc>
        <w:tc>
          <w:tcPr>
            <w:tcW w:w="7961" w:type="dxa"/>
            <w:vAlign w:val="bottom"/>
          </w:tcPr>
          <w:p w14:paraId="74A6D796" w14:textId="151B82DC" w:rsidR="00FA2B70" w:rsidRPr="00191C5F" w:rsidRDefault="00FA2B70" w:rsidP="00FA2B70">
            <w:pPr>
              <w:spacing w:after="0" w:line="240" w:lineRule="auto"/>
              <w:rPr>
                <w:rFonts w:eastAsia="Times New Roman" w:cstheme="minorHAnsi"/>
                <w:color w:val="000000"/>
                <w:lang w:eastAsia="en-GB"/>
              </w:rPr>
            </w:pPr>
            <w:r w:rsidRPr="00191C5F">
              <w:rPr>
                <w:rFonts w:cstheme="minorHAnsi"/>
              </w:rPr>
              <w:t>Small Medium Enterprises</w:t>
            </w:r>
          </w:p>
        </w:tc>
      </w:tr>
      <w:tr w:rsidR="00FA2B70" w:rsidRPr="00191C5F" w14:paraId="3834F248" w14:textId="77777777" w:rsidTr="00FA2B70">
        <w:trPr>
          <w:trHeight w:val="290"/>
        </w:trPr>
        <w:tc>
          <w:tcPr>
            <w:tcW w:w="965" w:type="dxa"/>
            <w:vAlign w:val="bottom"/>
          </w:tcPr>
          <w:p w14:paraId="176AC2DC" w14:textId="623F78B7"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SPV</w:t>
            </w:r>
          </w:p>
        </w:tc>
        <w:tc>
          <w:tcPr>
            <w:tcW w:w="7961" w:type="dxa"/>
            <w:vAlign w:val="bottom"/>
          </w:tcPr>
          <w:p w14:paraId="75C23B80" w14:textId="3806E60A" w:rsidR="00FA2B70" w:rsidRPr="00191C5F" w:rsidRDefault="00FA2B70" w:rsidP="00FA2B70">
            <w:pPr>
              <w:spacing w:after="0" w:line="240" w:lineRule="auto"/>
              <w:rPr>
                <w:rFonts w:cstheme="minorHAnsi"/>
              </w:rPr>
            </w:pPr>
            <w:r w:rsidRPr="00191C5F">
              <w:rPr>
                <w:rFonts w:cstheme="minorHAnsi"/>
                <w:noProof/>
              </w:rPr>
              <w:t>Special Purpose Vehicle</w:t>
            </w:r>
          </w:p>
        </w:tc>
      </w:tr>
      <w:tr w:rsidR="00FA2B70" w:rsidRPr="00191C5F" w14:paraId="1B3B27E3" w14:textId="77777777" w:rsidTr="00FA2B70">
        <w:trPr>
          <w:trHeight w:val="290"/>
        </w:trPr>
        <w:tc>
          <w:tcPr>
            <w:tcW w:w="965" w:type="dxa"/>
            <w:vAlign w:val="bottom"/>
          </w:tcPr>
          <w:p w14:paraId="55DCEA48" w14:textId="4775F779"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USAID</w:t>
            </w:r>
          </w:p>
        </w:tc>
        <w:tc>
          <w:tcPr>
            <w:tcW w:w="7961" w:type="dxa"/>
            <w:vAlign w:val="bottom"/>
          </w:tcPr>
          <w:p w14:paraId="1714AE3D" w14:textId="13A3A5CA" w:rsidR="00FA2B70" w:rsidRPr="00191C5F" w:rsidRDefault="00FA2B70" w:rsidP="00FA2B70">
            <w:pPr>
              <w:spacing w:after="0" w:line="240" w:lineRule="auto"/>
              <w:rPr>
                <w:rFonts w:cstheme="minorHAnsi"/>
                <w:noProof/>
              </w:rPr>
            </w:pPr>
            <w:r w:rsidRPr="00191C5F">
              <w:rPr>
                <w:rFonts w:cstheme="minorHAnsi"/>
                <w:noProof/>
              </w:rPr>
              <w:t>United States Agency for International Development</w:t>
            </w:r>
          </w:p>
        </w:tc>
      </w:tr>
      <w:tr w:rsidR="00FA2B70" w:rsidRPr="00191C5F" w14:paraId="0D784651" w14:textId="77777777" w:rsidTr="00FA2B70">
        <w:trPr>
          <w:trHeight w:val="290"/>
        </w:trPr>
        <w:tc>
          <w:tcPr>
            <w:tcW w:w="965" w:type="dxa"/>
            <w:vAlign w:val="bottom"/>
          </w:tcPr>
          <w:p w14:paraId="1E24AC1B" w14:textId="5A2E45E0" w:rsidR="00FA2B70" w:rsidRPr="00191C5F" w:rsidRDefault="00FA2B70" w:rsidP="00FA2B70">
            <w:pPr>
              <w:spacing w:after="0" w:line="240" w:lineRule="auto"/>
              <w:rPr>
                <w:rFonts w:eastAsia="Times New Roman" w:cstheme="minorHAnsi"/>
                <w:color w:val="000000"/>
                <w:lang w:eastAsia="en-GB"/>
              </w:rPr>
            </w:pPr>
            <w:r w:rsidRPr="00191C5F">
              <w:rPr>
                <w:rFonts w:eastAsia="Times New Roman" w:cstheme="minorHAnsi"/>
                <w:color w:val="000000"/>
                <w:lang w:eastAsia="en-GB"/>
              </w:rPr>
              <w:t>VC</w:t>
            </w:r>
          </w:p>
        </w:tc>
        <w:tc>
          <w:tcPr>
            <w:tcW w:w="7961" w:type="dxa"/>
            <w:vAlign w:val="bottom"/>
          </w:tcPr>
          <w:p w14:paraId="7FEB3F1A" w14:textId="3C3B81E9" w:rsidR="00FA2B70" w:rsidRPr="00191C5F" w:rsidRDefault="00FA2B70" w:rsidP="00FA2B70">
            <w:pPr>
              <w:spacing w:after="0" w:line="240" w:lineRule="auto"/>
              <w:rPr>
                <w:rFonts w:cstheme="minorHAnsi"/>
                <w:noProof/>
              </w:rPr>
            </w:pPr>
            <w:r w:rsidRPr="00191C5F">
              <w:rPr>
                <w:rFonts w:eastAsia="Times New Roman" w:cstheme="minorHAnsi"/>
                <w:color w:val="000000"/>
                <w:lang w:eastAsia="en-GB"/>
              </w:rPr>
              <w:t>Value Chain</w:t>
            </w:r>
          </w:p>
        </w:tc>
      </w:tr>
    </w:tbl>
    <w:p w14:paraId="41702A2B" w14:textId="77777777" w:rsidR="00F95D18" w:rsidRPr="00191C5F" w:rsidRDefault="00F95D18" w:rsidP="00017480">
      <w:pPr>
        <w:rPr>
          <w:rFonts w:cstheme="minorHAnsi"/>
        </w:rPr>
      </w:pPr>
    </w:p>
    <w:p w14:paraId="070E970E" w14:textId="77777777" w:rsidR="00F95D18" w:rsidRPr="00191C5F" w:rsidRDefault="00F95D18" w:rsidP="00017480">
      <w:pPr>
        <w:rPr>
          <w:rFonts w:cstheme="minorHAnsi"/>
        </w:rPr>
      </w:pPr>
    </w:p>
    <w:p w14:paraId="55C5A8FC" w14:textId="77777777" w:rsidR="00F811A6" w:rsidRPr="00191C5F" w:rsidRDefault="00F811A6" w:rsidP="00017480">
      <w:pPr>
        <w:rPr>
          <w:rFonts w:cstheme="minorHAnsi"/>
        </w:rPr>
      </w:pPr>
    </w:p>
    <w:p w14:paraId="1AF0AE88" w14:textId="77777777" w:rsidR="00075974" w:rsidRPr="00191C5F" w:rsidRDefault="00075974" w:rsidP="00017480">
      <w:pPr>
        <w:rPr>
          <w:rFonts w:cstheme="minorHAnsi"/>
        </w:rPr>
      </w:pPr>
      <w:r w:rsidRPr="00191C5F">
        <w:rPr>
          <w:rFonts w:cstheme="minorHAnsi"/>
        </w:rPr>
        <w:br w:type="page"/>
      </w:r>
    </w:p>
    <w:bookmarkStart w:id="12" w:name="_Toc495989537" w:displacedByCustomXml="next"/>
    <w:sdt>
      <w:sdtPr>
        <w:rPr>
          <w:rFonts w:eastAsiaTheme="minorHAnsi" w:cstheme="minorHAnsi"/>
          <w:b w:val="0"/>
          <w:bCs w:val="0"/>
          <w:caps w:val="0"/>
          <w:color w:val="auto"/>
          <w:sz w:val="22"/>
          <w:szCs w:val="22"/>
        </w:rPr>
        <w:id w:val="-109520752"/>
        <w:docPartObj>
          <w:docPartGallery w:val="Table of Contents"/>
          <w:docPartUnique/>
        </w:docPartObj>
      </w:sdtPr>
      <w:sdtEndPr>
        <w:rPr>
          <w:noProof/>
          <w:sz w:val="20"/>
          <w:szCs w:val="20"/>
        </w:rPr>
      </w:sdtEndPr>
      <w:sdtContent>
        <w:p w14:paraId="1E6448DC" w14:textId="77777777" w:rsidR="00C94D37" w:rsidRPr="00191C5F" w:rsidRDefault="00C94D37" w:rsidP="00017480">
          <w:pPr>
            <w:pStyle w:val="Head1nonumber"/>
            <w:rPr>
              <w:rFonts w:cstheme="minorHAnsi"/>
            </w:rPr>
          </w:pPr>
          <w:r w:rsidRPr="00191C5F">
            <w:rPr>
              <w:rFonts w:cstheme="minorHAnsi"/>
            </w:rPr>
            <w:t>Table of Contents</w:t>
          </w:r>
          <w:bookmarkEnd w:id="12"/>
        </w:p>
        <w:p w14:paraId="00C89F3D" w14:textId="2B3F5BE3" w:rsidR="00F51F08" w:rsidRDefault="00DC0BCC">
          <w:pPr>
            <w:pStyle w:val="TOC1"/>
            <w:tabs>
              <w:tab w:val="right" w:leader="dot" w:pos="9016"/>
            </w:tabs>
            <w:rPr>
              <w:rFonts w:eastAsiaTheme="minorEastAsia"/>
              <w:b w:val="0"/>
              <w:bCs w:val="0"/>
              <w:noProof/>
              <w:sz w:val="24"/>
              <w:szCs w:val="24"/>
              <w:lang w:val="en-US"/>
            </w:rPr>
          </w:pPr>
          <w:r w:rsidRPr="00191C5F">
            <w:rPr>
              <w:rFonts w:cstheme="minorHAnsi"/>
              <w:noProof/>
            </w:rPr>
            <w:fldChar w:fldCharType="begin"/>
          </w:r>
          <w:r w:rsidRPr="00191C5F">
            <w:rPr>
              <w:rFonts w:cstheme="minorHAnsi"/>
              <w:noProof/>
            </w:rPr>
            <w:instrText xml:space="preserve"> TOC \o "1-3" </w:instrText>
          </w:r>
          <w:r w:rsidRPr="00191C5F">
            <w:rPr>
              <w:rFonts w:cstheme="minorHAnsi"/>
              <w:noProof/>
            </w:rPr>
            <w:fldChar w:fldCharType="separate"/>
          </w:r>
          <w:r w:rsidR="00F51F08" w:rsidRPr="00081D58">
            <w:rPr>
              <w:rFonts w:cstheme="minorHAnsi"/>
              <w:noProof/>
            </w:rPr>
            <w:t>Executive Summary</w:t>
          </w:r>
          <w:r w:rsidR="00F51F08">
            <w:rPr>
              <w:noProof/>
            </w:rPr>
            <w:tab/>
          </w:r>
          <w:r w:rsidR="00F51F08">
            <w:rPr>
              <w:noProof/>
            </w:rPr>
            <w:fldChar w:fldCharType="begin"/>
          </w:r>
          <w:r w:rsidR="00F51F08">
            <w:rPr>
              <w:noProof/>
            </w:rPr>
            <w:instrText xml:space="preserve"> PAGEREF _Toc495989528 \h </w:instrText>
          </w:r>
          <w:r w:rsidR="00F51F08">
            <w:rPr>
              <w:noProof/>
            </w:rPr>
          </w:r>
          <w:r w:rsidR="00F51F08">
            <w:rPr>
              <w:noProof/>
            </w:rPr>
            <w:fldChar w:fldCharType="separate"/>
          </w:r>
          <w:r w:rsidR="00FA2B70">
            <w:rPr>
              <w:noProof/>
            </w:rPr>
            <w:t>ii</w:t>
          </w:r>
          <w:r w:rsidR="00F51F08">
            <w:rPr>
              <w:noProof/>
            </w:rPr>
            <w:fldChar w:fldCharType="end"/>
          </w:r>
        </w:p>
        <w:p w14:paraId="2B918AAE" w14:textId="0E544E48"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Objective of the review</w:t>
          </w:r>
          <w:r>
            <w:rPr>
              <w:noProof/>
            </w:rPr>
            <w:tab/>
          </w:r>
          <w:r>
            <w:rPr>
              <w:noProof/>
            </w:rPr>
            <w:fldChar w:fldCharType="begin"/>
          </w:r>
          <w:r>
            <w:rPr>
              <w:noProof/>
            </w:rPr>
            <w:instrText xml:space="preserve"> PAGEREF _Toc495989529 \h </w:instrText>
          </w:r>
          <w:r>
            <w:rPr>
              <w:noProof/>
            </w:rPr>
          </w:r>
          <w:r>
            <w:rPr>
              <w:noProof/>
            </w:rPr>
            <w:fldChar w:fldCharType="separate"/>
          </w:r>
          <w:r w:rsidR="00FA2B70">
            <w:rPr>
              <w:noProof/>
            </w:rPr>
            <w:t>ii</w:t>
          </w:r>
          <w:r>
            <w:rPr>
              <w:noProof/>
            </w:rPr>
            <w:fldChar w:fldCharType="end"/>
          </w:r>
        </w:p>
        <w:p w14:paraId="0981EC70" w14:textId="1EFA1FEA"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Methodology</w:t>
          </w:r>
          <w:r>
            <w:rPr>
              <w:noProof/>
            </w:rPr>
            <w:tab/>
          </w:r>
          <w:r>
            <w:rPr>
              <w:noProof/>
            </w:rPr>
            <w:fldChar w:fldCharType="begin"/>
          </w:r>
          <w:r>
            <w:rPr>
              <w:noProof/>
            </w:rPr>
            <w:instrText xml:space="preserve"> PAGEREF _Toc495989530 \h </w:instrText>
          </w:r>
          <w:r>
            <w:rPr>
              <w:noProof/>
            </w:rPr>
          </w:r>
          <w:r>
            <w:rPr>
              <w:noProof/>
            </w:rPr>
            <w:fldChar w:fldCharType="separate"/>
          </w:r>
          <w:r w:rsidR="00FA2B70">
            <w:rPr>
              <w:noProof/>
            </w:rPr>
            <w:t>ii</w:t>
          </w:r>
          <w:r>
            <w:rPr>
              <w:noProof/>
            </w:rPr>
            <w:fldChar w:fldCharType="end"/>
          </w:r>
        </w:p>
        <w:p w14:paraId="58583EA5" w14:textId="309FFD28"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Key Findings on the portfolio</w:t>
          </w:r>
          <w:r>
            <w:rPr>
              <w:noProof/>
            </w:rPr>
            <w:tab/>
          </w:r>
          <w:r>
            <w:rPr>
              <w:noProof/>
            </w:rPr>
            <w:fldChar w:fldCharType="begin"/>
          </w:r>
          <w:r>
            <w:rPr>
              <w:noProof/>
            </w:rPr>
            <w:instrText xml:space="preserve"> PAGEREF _Toc495989531 \h </w:instrText>
          </w:r>
          <w:r>
            <w:rPr>
              <w:noProof/>
            </w:rPr>
          </w:r>
          <w:r>
            <w:rPr>
              <w:noProof/>
            </w:rPr>
            <w:fldChar w:fldCharType="separate"/>
          </w:r>
          <w:r w:rsidR="00FA2B70">
            <w:rPr>
              <w:noProof/>
            </w:rPr>
            <w:t>ii</w:t>
          </w:r>
          <w:r>
            <w:rPr>
              <w:noProof/>
            </w:rPr>
            <w:fldChar w:fldCharType="end"/>
          </w:r>
        </w:p>
        <w:p w14:paraId="4C6819BE" w14:textId="4AE5F122"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Conclusions and recommendations: key gaps and best practices for the future</w:t>
          </w:r>
          <w:r>
            <w:rPr>
              <w:noProof/>
            </w:rPr>
            <w:tab/>
          </w:r>
          <w:r>
            <w:rPr>
              <w:noProof/>
            </w:rPr>
            <w:fldChar w:fldCharType="begin"/>
          </w:r>
          <w:r>
            <w:rPr>
              <w:noProof/>
            </w:rPr>
            <w:instrText xml:space="preserve"> PAGEREF _Toc495989532 \h </w:instrText>
          </w:r>
          <w:r>
            <w:rPr>
              <w:noProof/>
            </w:rPr>
          </w:r>
          <w:r>
            <w:rPr>
              <w:noProof/>
            </w:rPr>
            <w:fldChar w:fldCharType="separate"/>
          </w:r>
          <w:r w:rsidR="00FA2B70">
            <w:rPr>
              <w:noProof/>
            </w:rPr>
            <w:t>iii</w:t>
          </w:r>
          <w:r>
            <w:rPr>
              <w:noProof/>
            </w:rPr>
            <w:fldChar w:fldCharType="end"/>
          </w:r>
        </w:p>
        <w:p w14:paraId="50B06F6E" w14:textId="7A94D120" w:rsidR="00F51F08" w:rsidRDefault="00F51F08">
          <w:pPr>
            <w:pStyle w:val="TOC3"/>
            <w:tabs>
              <w:tab w:val="right" w:leader="dot" w:pos="9016"/>
            </w:tabs>
            <w:rPr>
              <w:rFonts w:eastAsiaTheme="minorEastAsia"/>
              <w:noProof/>
              <w:sz w:val="24"/>
              <w:szCs w:val="24"/>
              <w:lang w:val="en-US"/>
            </w:rPr>
          </w:pPr>
          <w:r w:rsidRPr="00081D58">
            <w:rPr>
              <w:rFonts w:cstheme="minorHAnsi"/>
              <w:noProof/>
            </w:rPr>
            <w:t>Main gaps in the framework</w:t>
          </w:r>
          <w:r>
            <w:rPr>
              <w:noProof/>
            </w:rPr>
            <w:tab/>
          </w:r>
          <w:r>
            <w:rPr>
              <w:noProof/>
            </w:rPr>
            <w:fldChar w:fldCharType="begin"/>
          </w:r>
          <w:r>
            <w:rPr>
              <w:noProof/>
            </w:rPr>
            <w:instrText xml:space="preserve"> PAGEREF _Toc495989533 \h </w:instrText>
          </w:r>
          <w:r>
            <w:rPr>
              <w:noProof/>
            </w:rPr>
          </w:r>
          <w:r>
            <w:rPr>
              <w:noProof/>
            </w:rPr>
            <w:fldChar w:fldCharType="separate"/>
          </w:r>
          <w:r w:rsidR="00FA2B70">
            <w:rPr>
              <w:noProof/>
            </w:rPr>
            <w:t>iii</w:t>
          </w:r>
          <w:r>
            <w:rPr>
              <w:noProof/>
            </w:rPr>
            <w:fldChar w:fldCharType="end"/>
          </w:r>
        </w:p>
        <w:p w14:paraId="1BAFADE6" w14:textId="201B7813" w:rsidR="00F51F08" w:rsidRDefault="00F51F08">
          <w:pPr>
            <w:pStyle w:val="TOC3"/>
            <w:tabs>
              <w:tab w:val="right" w:leader="dot" w:pos="9016"/>
            </w:tabs>
            <w:rPr>
              <w:rFonts w:eastAsiaTheme="minorEastAsia"/>
              <w:noProof/>
              <w:sz w:val="24"/>
              <w:szCs w:val="24"/>
              <w:lang w:val="en-US"/>
            </w:rPr>
          </w:pPr>
          <w:r w:rsidRPr="00081D58">
            <w:rPr>
              <w:rFonts w:cstheme="minorHAnsi"/>
              <w:noProof/>
            </w:rPr>
            <w:t>Main gaps in programming</w:t>
          </w:r>
          <w:r>
            <w:rPr>
              <w:noProof/>
            </w:rPr>
            <w:tab/>
          </w:r>
          <w:r>
            <w:rPr>
              <w:noProof/>
            </w:rPr>
            <w:fldChar w:fldCharType="begin"/>
          </w:r>
          <w:r>
            <w:rPr>
              <w:noProof/>
            </w:rPr>
            <w:instrText xml:space="preserve"> PAGEREF _Toc495989534 \h </w:instrText>
          </w:r>
          <w:r>
            <w:rPr>
              <w:noProof/>
            </w:rPr>
          </w:r>
          <w:r>
            <w:rPr>
              <w:noProof/>
            </w:rPr>
            <w:fldChar w:fldCharType="separate"/>
          </w:r>
          <w:r w:rsidR="00FA2B70">
            <w:rPr>
              <w:noProof/>
            </w:rPr>
            <w:t>iii</w:t>
          </w:r>
          <w:r>
            <w:rPr>
              <w:noProof/>
            </w:rPr>
            <w:fldChar w:fldCharType="end"/>
          </w:r>
        </w:p>
        <w:p w14:paraId="3DAF095A" w14:textId="48E55308" w:rsidR="00F51F08" w:rsidRDefault="00F51F08">
          <w:pPr>
            <w:pStyle w:val="TOC3"/>
            <w:tabs>
              <w:tab w:val="right" w:leader="dot" w:pos="9016"/>
            </w:tabs>
            <w:rPr>
              <w:rFonts w:eastAsiaTheme="minorEastAsia"/>
              <w:noProof/>
              <w:sz w:val="24"/>
              <w:szCs w:val="24"/>
              <w:lang w:val="en-US"/>
            </w:rPr>
          </w:pPr>
          <w:r w:rsidRPr="00081D58">
            <w:rPr>
              <w:rFonts w:cstheme="minorHAnsi"/>
              <w:noProof/>
            </w:rPr>
            <w:t>Recommended best practices for commercial agriculture programming.</w:t>
          </w:r>
          <w:r>
            <w:rPr>
              <w:noProof/>
            </w:rPr>
            <w:tab/>
          </w:r>
          <w:r>
            <w:rPr>
              <w:noProof/>
            </w:rPr>
            <w:fldChar w:fldCharType="begin"/>
          </w:r>
          <w:r>
            <w:rPr>
              <w:noProof/>
            </w:rPr>
            <w:instrText xml:space="preserve"> PAGEREF _Toc495989535 \h </w:instrText>
          </w:r>
          <w:r>
            <w:rPr>
              <w:noProof/>
            </w:rPr>
          </w:r>
          <w:r>
            <w:rPr>
              <w:noProof/>
            </w:rPr>
            <w:fldChar w:fldCharType="separate"/>
          </w:r>
          <w:r w:rsidR="00FA2B70">
            <w:rPr>
              <w:noProof/>
            </w:rPr>
            <w:t>iv</w:t>
          </w:r>
          <w:r>
            <w:rPr>
              <w:noProof/>
            </w:rPr>
            <w:fldChar w:fldCharType="end"/>
          </w:r>
        </w:p>
        <w:p w14:paraId="7F068F64" w14:textId="7DD3C75F" w:rsidR="00F51F08" w:rsidRDefault="00F51F08">
          <w:pPr>
            <w:pStyle w:val="TOC1"/>
            <w:tabs>
              <w:tab w:val="right" w:leader="dot" w:pos="9016"/>
            </w:tabs>
            <w:rPr>
              <w:rFonts w:eastAsiaTheme="minorEastAsia"/>
              <w:b w:val="0"/>
              <w:bCs w:val="0"/>
              <w:noProof/>
              <w:sz w:val="24"/>
              <w:szCs w:val="24"/>
              <w:lang w:val="en-US"/>
            </w:rPr>
          </w:pPr>
          <w:r w:rsidRPr="00081D58">
            <w:rPr>
              <w:rFonts w:cstheme="minorHAnsi"/>
              <w:noProof/>
            </w:rPr>
            <w:t>Acronyms</w:t>
          </w:r>
          <w:r>
            <w:rPr>
              <w:noProof/>
            </w:rPr>
            <w:tab/>
          </w:r>
          <w:r>
            <w:rPr>
              <w:noProof/>
            </w:rPr>
            <w:fldChar w:fldCharType="begin"/>
          </w:r>
          <w:r>
            <w:rPr>
              <w:noProof/>
            </w:rPr>
            <w:instrText xml:space="preserve"> PAGEREF _Toc495989536 \h </w:instrText>
          </w:r>
          <w:r>
            <w:rPr>
              <w:noProof/>
            </w:rPr>
          </w:r>
          <w:r>
            <w:rPr>
              <w:noProof/>
            </w:rPr>
            <w:fldChar w:fldCharType="separate"/>
          </w:r>
          <w:r w:rsidR="00FA2B70">
            <w:rPr>
              <w:noProof/>
            </w:rPr>
            <w:t>vi</w:t>
          </w:r>
          <w:r>
            <w:rPr>
              <w:noProof/>
            </w:rPr>
            <w:fldChar w:fldCharType="end"/>
          </w:r>
        </w:p>
        <w:p w14:paraId="39B7FD65" w14:textId="1DE7E0A4" w:rsidR="00F51F08" w:rsidRDefault="00F51F08">
          <w:pPr>
            <w:pStyle w:val="TOC1"/>
            <w:tabs>
              <w:tab w:val="right" w:leader="dot" w:pos="9016"/>
            </w:tabs>
            <w:rPr>
              <w:rFonts w:eastAsiaTheme="minorEastAsia"/>
              <w:b w:val="0"/>
              <w:bCs w:val="0"/>
              <w:noProof/>
              <w:sz w:val="24"/>
              <w:szCs w:val="24"/>
              <w:lang w:val="en-US"/>
            </w:rPr>
          </w:pPr>
          <w:r w:rsidRPr="00081D58">
            <w:rPr>
              <w:rFonts w:cstheme="minorHAnsi"/>
              <w:noProof/>
            </w:rPr>
            <w:t>Table of Contents</w:t>
          </w:r>
          <w:r>
            <w:rPr>
              <w:noProof/>
            </w:rPr>
            <w:tab/>
          </w:r>
          <w:r>
            <w:rPr>
              <w:noProof/>
            </w:rPr>
            <w:fldChar w:fldCharType="begin"/>
          </w:r>
          <w:r>
            <w:rPr>
              <w:noProof/>
            </w:rPr>
            <w:instrText xml:space="preserve"> PAGEREF _Toc495989537 \h </w:instrText>
          </w:r>
          <w:r>
            <w:rPr>
              <w:noProof/>
            </w:rPr>
          </w:r>
          <w:r>
            <w:rPr>
              <w:noProof/>
            </w:rPr>
            <w:fldChar w:fldCharType="separate"/>
          </w:r>
          <w:r w:rsidR="00FA2B70">
            <w:rPr>
              <w:noProof/>
            </w:rPr>
            <w:t>viii</w:t>
          </w:r>
          <w:r>
            <w:rPr>
              <w:noProof/>
            </w:rPr>
            <w:fldChar w:fldCharType="end"/>
          </w:r>
        </w:p>
        <w:p w14:paraId="6280CE27" w14:textId="4C75AB8A" w:rsidR="00F51F08" w:rsidRDefault="00F51F08">
          <w:pPr>
            <w:pStyle w:val="TOC1"/>
            <w:tabs>
              <w:tab w:val="left" w:pos="720"/>
              <w:tab w:val="right" w:leader="dot" w:pos="9016"/>
            </w:tabs>
            <w:rPr>
              <w:rFonts w:eastAsiaTheme="minorEastAsia"/>
              <w:b w:val="0"/>
              <w:bCs w:val="0"/>
              <w:noProof/>
              <w:sz w:val="24"/>
              <w:szCs w:val="24"/>
              <w:lang w:val="en-US"/>
            </w:rPr>
          </w:pPr>
          <w:r w:rsidRPr="00081D58">
            <w:rPr>
              <w:rFonts w:cstheme="minorHAnsi"/>
              <w:noProof/>
            </w:rPr>
            <w:t>1</w:t>
          </w:r>
          <w:r>
            <w:rPr>
              <w:rFonts w:eastAsiaTheme="minorEastAsia"/>
              <w:b w:val="0"/>
              <w:bCs w:val="0"/>
              <w:noProof/>
              <w:sz w:val="24"/>
              <w:szCs w:val="24"/>
              <w:lang w:val="en-US"/>
            </w:rPr>
            <w:tab/>
          </w:r>
          <w:r w:rsidRPr="00081D58">
            <w:rPr>
              <w:rFonts w:cstheme="minorHAnsi"/>
              <w:noProof/>
            </w:rPr>
            <w:t>Introduction</w:t>
          </w:r>
          <w:r>
            <w:rPr>
              <w:noProof/>
            </w:rPr>
            <w:tab/>
          </w:r>
          <w:r>
            <w:rPr>
              <w:noProof/>
            </w:rPr>
            <w:fldChar w:fldCharType="begin"/>
          </w:r>
          <w:r>
            <w:rPr>
              <w:noProof/>
            </w:rPr>
            <w:instrText xml:space="preserve"> PAGEREF _Toc495989538 \h </w:instrText>
          </w:r>
          <w:r>
            <w:rPr>
              <w:noProof/>
            </w:rPr>
          </w:r>
          <w:r>
            <w:rPr>
              <w:noProof/>
            </w:rPr>
            <w:fldChar w:fldCharType="separate"/>
          </w:r>
          <w:r w:rsidR="00FA2B70">
            <w:rPr>
              <w:noProof/>
            </w:rPr>
            <w:t>1</w:t>
          </w:r>
          <w:r>
            <w:rPr>
              <w:noProof/>
            </w:rPr>
            <w:fldChar w:fldCharType="end"/>
          </w:r>
        </w:p>
        <w:p w14:paraId="02718C6F" w14:textId="6FEF2EE4"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1.1</w:t>
          </w:r>
          <w:r>
            <w:rPr>
              <w:rFonts w:eastAsiaTheme="minorEastAsia"/>
              <w:b w:val="0"/>
              <w:noProof/>
              <w:sz w:val="24"/>
              <w:szCs w:val="24"/>
              <w:lang w:val="en-US"/>
            </w:rPr>
            <w:tab/>
          </w:r>
          <w:r w:rsidRPr="00081D58">
            <w:rPr>
              <w:rFonts w:cstheme="minorHAnsi"/>
              <w:noProof/>
            </w:rPr>
            <w:t>Key elements of the DFID Agriculture Policy Framework and Economic Development Strategy</w:t>
          </w:r>
          <w:r>
            <w:rPr>
              <w:noProof/>
            </w:rPr>
            <w:tab/>
          </w:r>
          <w:r>
            <w:rPr>
              <w:noProof/>
            </w:rPr>
            <w:fldChar w:fldCharType="begin"/>
          </w:r>
          <w:r>
            <w:rPr>
              <w:noProof/>
            </w:rPr>
            <w:instrText xml:space="preserve"> PAGEREF _Toc495989539 \h </w:instrText>
          </w:r>
          <w:r>
            <w:rPr>
              <w:noProof/>
            </w:rPr>
          </w:r>
          <w:r>
            <w:rPr>
              <w:noProof/>
            </w:rPr>
            <w:fldChar w:fldCharType="separate"/>
          </w:r>
          <w:r w:rsidR="00FA2B70">
            <w:rPr>
              <w:noProof/>
            </w:rPr>
            <w:t>1</w:t>
          </w:r>
          <w:r>
            <w:rPr>
              <w:noProof/>
            </w:rPr>
            <w:fldChar w:fldCharType="end"/>
          </w:r>
        </w:p>
        <w:p w14:paraId="59251EC4" w14:textId="41C48AB9"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1.2</w:t>
          </w:r>
          <w:r>
            <w:rPr>
              <w:rFonts w:eastAsiaTheme="minorEastAsia"/>
              <w:b w:val="0"/>
              <w:noProof/>
              <w:sz w:val="24"/>
              <w:szCs w:val="24"/>
              <w:lang w:val="en-US"/>
            </w:rPr>
            <w:tab/>
          </w:r>
          <w:r w:rsidRPr="00081D58">
            <w:rPr>
              <w:rFonts w:cstheme="minorHAnsi"/>
              <w:noProof/>
            </w:rPr>
            <w:t>Critical questions to address in this review</w:t>
          </w:r>
          <w:r>
            <w:rPr>
              <w:noProof/>
            </w:rPr>
            <w:tab/>
          </w:r>
          <w:r>
            <w:rPr>
              <w:noProof/>
            </w:rPr>
            <w:fldChar w:fldCharType="begin"/>
          </w:r>
          <w:r>
            <w:rPr>
              <w:noProof/>
            </w:rPr>
            <w:instrText xml:space="preserve"> PAGEREF _Toc495989540 \h </w:instrText>
          </w:r>
          <w:r>
            <w:rPr>
              <w:noProof/>
            </w:rPr>
          </w:r>
          <w:r>
            <w:rPr>
              <w:noProof/>
            </w:rPr>
            <w:fldChar w:fldCharType="separate"/>
          </w:r>
          <w:r w:rsidR="00FA2B70">
            <w:rPr>
              <w:noProof/>
            </w:rPr>
            <w:t>3</w:t>
          </w:r>
          <w:r>
            <w:rPr>
              <w:noProof/>
            </w:rPr>
            <w:fldChar w:fldCharType="end"/>
          </w:r>
        </w:p>
        <w:p w14:paraId="001A3800" w14:textId="34236443"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1.3</w:t>
          </w:r>
          <w:r>
            <w:rPr>
              <w:rFonts w:eastAsiaTheme="minorEastAsia"/>
              <w:b w:val="0"/>
              <w:noProof/>
              <w:sz w:val="24"/>
              <w:szCs w:val="24"/>
              <w:lang w:val="en-US"/>
            </w:rPr>
            <w:tab/>
          </w:r>
          <w:r w:rsidRPr="00081D58">
            <w:rPr>
              <w:rFonts w:cstheme="minorHAnsi"/>
              <w:noProof/>
            </w:rPr>
            <w:t>Methodology</w:t>
          </w:r>
          <w:r>
            <w:rPr>
              <w:noProof/>
            </w:rPr>
            <w:tab/>
          </w:r>
          <w:r>
            <w:rPr>
              <w:noProof/>
            </w:rPr>
            <w:fldChar w:fldCharType="begin"/>
          </w:r>
          <w:r>
            <w:rPr>
              <w:noProof/>
            </w:rPr>
            <w:instrText xml:space="preserve"> PAGEREF _Toc495989541 \h </w:instrText>
          </w:r>
          <w:r>
            <w:rPr>
              <w:noProof/>
            </w:rPr>
          </w:r>
          <w:r>
            <w:rPr>
              <w:noProof/>
            </w:rPr>
            <w:fldChar w:fldCharType="separate"/>
          </w:r>
          <w:r w:rsidR="00FA2B70">
            <w:rPr>
              <w:noProof/>
            </w:rPr>
            <w:t>4</w:t>
          </w:r>
          <w:r>
            <w:rPr>
              <w:noProof/>
            </w:rPr>
            <w:fldChar w:fldCharType="end"/>
          </w:r>
        </w:p>
        <w:p w14:paraId="08E3069C" w14:textId="036CFED0"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1.4</w:t>
          </w:r>
          <w:r>
            <w:rPr>
              <w:rFonts w:eastAsiaTheme="minorEastAsia"/>
              <w:b w:val="0"/>
              <w:noProof/>
              <w:sz w:val="24"/>
              <w:szCs w:val="24"/>
              <w:lang w:val="en-US"/>
            </w:rPr>
            <w:tab/>
          </w:r>
          <w:r w:rsidRPr="00081D58">
            <w:rPr>
              <w:rFonts w:cstheme="minorHAnsi"/>
              <w:noProof/>
            </w:rPr>
            <w:t>Report Structure</w:t>
          </w:r>
          <w:r>
            <w:rPr>
              <w:noProof/>
            </w:rPr>
            <w:tab/>
          </w:r>
          <w:r>
            <w:rPr>
              <w:noProof/>
            </w:rPr>
            <w:fldChar w:fldCharType="begin"/>
          </w:r>
          <w:r>
            <w:rPr>
              <w:noProof/>
            </w:rPr>
            <w:instrText xml:space="preserve"> PAGEREF _Toc495989542 \h </w:instrText>
          </w:r>
          <w:r>
            <w:rPr>
              <w:noProof/>
            </w:rPr>
          </w:r>
          <w:r>
            <w:rPr>
              <w:noProof/>
            </w:rPr>
            <w:fldChar w:fldCharType="separate"/>
          </w:r>
          <w:r w:rsidR="00FA2B70">
            <w:rPr>
              <w:noProof/>
            </w:rPr>
            <w:t>4</w:t>
          </w:r>
          <w:r>
            <w:rPr>
              <w:noProof/>
            </w:rPr>
            <w:fldChar w:fldCharType="end"/>
          </w:r>
        </w:p>
        <w:p w14:paraId="08814167" w14:textId="25127AC0" w:rsidR="00F51F08" w:rsidRDefault="00F51F08">
          <w:pPr>
            <w:pStyle w:val="TOC1"/>
            <w:tabs>
              <w:tab w:val="left" w:pos="720"/>
              <w:tab w:val="right" w:leader="dot" w:pos="9016"/>
            </w:tabs>
            <w:rPr>
              <w:rFonts w:eastAsiaTheme="minorEastAsia"/>
              <w:b w:val="0"/>
              <w:bCs w:val="0"/>
              <w:noProof/>
              <w:sz w:val="24"/>
              <w:szCs w:val="24"/>
              <w:lang w:val="en-US"/>
            </w:rPr>
          </w:pPr>
          <w:r w:rsidRPr="00081D58">
            <w:rPr>
              <w:rFonts w:cstheme="minorHAnsi"/>
              <w:noProof/>
            </w:rPr>
            <w:t>2</w:t>
          </w:r>
          <w:r>
            <w:rPr>
              <w:rFonts w:eastAsiaTheme="minorEastAsia"/>
              <w:b w:val="0"/>
              <w:bCs w:val="0"/>
              <w:noProof/>
              <w:sz w:val="24"/>
              <w:szCs w:val="24"/>
              <w:lang w:val="en-US"/>
            </w:rPr>
            <w:tab/>
          </w:r>
          <w:r w:rsidRPr="00081D58">
            <w:rPr>
              <w:rFonts w:cstheme="minorHAnsi"/>
              <w:noProof/>
            </w:rPr>
            <w:t>Key elements of Commercial Agriculture</w:t>
          </w:r>
          <w:r>
            <w:rPr>
              <w:noProof/>
            </w:rPr>
            <w:tab/>
          </w:r>
          <w:r>
            <w:rPr>
              <w:noProof/>
            </w:rPr>
            <w:fldChar w:fldCharType="begin"/>
          </w:r>
          <w:r>
            <w:rPr>
              <w:noProof/>
            </w:rPr>
            <w:instrText xml:space="preserve"> PAGEREF _Toc495989543 \h </w:instrText>
          </w:r>
          <w:r>
            <w:rPr>
              <w:noProof/>
            </w:rPr>
          </w:r>
          <w:r>
            <w:rPr>
              <w:noProof/>
            </w:rPr>
            <w:fldChar w:fldCharType="separate"/>
          </w:r>
          <w:r w:rsidR="00FA2B70">
            <w:rPr>
              <w:noProof/>
            </w:rPr>
            <w:t>5</w:t>
          </w:r>
          <w:r>
            <w:rPr>
              <w:noProof/>
            </w:rPr>
            <w:fldChar w:fldCharType="end"/>
          </w:r>
        </w:p>
        <w:p w14:paraId="61B6CD25" w14:textId="685C8E78"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2.1</w:t>
          </w:r>
          <w:r>
            <w:rPr>
              <w:rFonts w:eastAsiaTheme="minorEastAsia"/>
              <w:b w:val="0"/>
              <w:noProof/>
              <w:sz w:val="24"/>
              <w:szCs w:val="24"/>
              <w:lang w:val="en-US"/>
            </w:rPr>
            <w:tab/>
          </w:r>
          <w:r w:rsidRPr="00081D58">
            <w:rPr>
              <w:rFonts w:cstheme="minorHAnsi"/>
              <w:noProof/>
            </w:rPr>
            <w:t>Definition of commercial agriculture</w:t>
          </w:r>
          <w:r>
            <w:rPr>
              <w:noProof/>
            </w:rPr>
            <w:tab/>
          </w:r>
          <w:r>
            <w:rPr>
              <w:noProof/>
            </w:rPr>
            <w:fldChar w:fldCharType="begin"/>
          </w:r>
          <w:r>
            <w:rPr>
              <w:noProof/>
            </w:rPr>
            <w:instrText xml:space="preserve"> PAGEREF _Toc495989544 \h </w:instrText>
          </w:r>
          <w:r>
            <w:rPr>
              <w:noProof/>
            </w:rPr>
          </w:r>
          <w:r>
            <w:rPr>
              <w:noProof/>
            </w:rPr>
            <w:fldChar w:fldCharType="separate"/>
          </w:r>
          <w:r w:rsidR="00FA2B70">
            <w:rPr>
              <w:noProof/>
            </w:rPr>
            <w:t>5</w:t>
          </w:r>
          <w:r>
            <w:rPr>
              <w:noProof/>
            </w:rPr>
            <w:fldChar w:fldCharType="end"/>
          </w:r>
        </w:p>
        <w:p w14:paraId="3CE8F2FD" w14:textId="461631F2"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2.2</w:t>
          </w:r>
          <w:r>
            <w:rPr>
              <w:rFonts w:eastAsiaTheme="minorEastAsia"/>
              <w:b w:val="0"/>
              <w:noProof/>
              <w:sz w:val="24"/>
              <w:szCs w:val="24"/>
              <w:lang w:val="en-US"/>
            </w:rPr>
            <w:tab/>
          </w:r>
          <w:r w:rsidRPr="00081D58">
            <w:rPr>
              <w:rFonts w:cstheme="minorHAnsi"/>
              <w:noProof/>
            </w:rPr>
            <w:t>Definition of “Stepping up”</w:t>
          </w:r>
          <w:r>
            <w:rPr>
              <w:noProof/>
            </w:rPr>
            <w:tab/>
          </w:r>
          <w:r>
            <w:rPr>
              <w:noProof/>
            </w:rPr>
            <w:fldChar w:fldCharType="begin"/>
          </w:r>
          <w:r>
            <w:rPr>
              <w:noProof/>
            </w:rPr>
            <w:instrText xml:space="preserve"> PAGEREF _Toc495989545 \h </w:instrText>
          </w:r>
          <w:r>
            <w:rPr>
              <w:noProof/>
            </w:rPr>
          </w:r>
          <w:r>
            <w:rPr>
              <w:noProof/>
            </w:rPr>
            <w:fldChar w:fldCharType="separate"/>
          </w:r>
          <w:r w:rsidR="00FA2B70">
            <w:rPr>
              <w:noProof/>
            </w:rPr>
            <w:t>6</w:t>
          </w:r>
          <w:r>
            <w:rPr>
              <w:noProof/>
            </w:rPr>
            <w:fldChar w:fldCharType="end"/>
          </w:r>
        </w:p>
        <w:p w14:paraId="4FBEB218" w14:textId="3EA6A2C3" w:rsidR="00F51F08" w:rsidRDefault="00F51F08">
          <w:pPr>
            <w:pStyle w:val="TOC1"/>
            <w:tabs>
              <w:tab w:val="left" w:pos="720"/>
              <w:tab w:val="right" w:leader="dot" w:pos="9016"/>
            </w:tabs>
            <w:rPr>
              <w:rFonts w:eastAsiaTheme="minorEastAsia"/>
              <w:b w:val="0"/>
              <w:bCs w:val="0"/>
              <w:noProof/>
              <w:sz w:val="24"/>
              <w:szCs w:val="24"/>
              <w:lang w:val="en-US"/>
            </w:rPr>
          </w:pPr>
          <w:r w:rsidRPr="00081D58">
            <w:rPr>
              <w:rFonts w:cstheme="minorHAnsi"/>
              <w:noProof/>
            </w:rPr>
            <w:t>3</w:t>
          </w:r>
          <w:r>
            <w:rPr>
              <w:rFonts w:eastAsiaTheme="minorEastAsia"/>
              <w:b w:val="0"/>
              <w:bCs w:val="0"/>
              <w:noProof/>
              <w:sz w:val="24"/>
              <w:szCs w:val="24"/>
              <w:lang w:val="en-US"/>
            </w:rPr>
            <w:tab/>
          </w:r>
          <w:r w:rsidRPr="00081D58">
            <w:rPr>
              <w:rFonts w:cstheme="minorHAnsi"/>
              <w:noProof/>
            </w:rPr>
            <w:t>DFID’s Commercial Agriculture Portfolio</w:t>
          </w:r>
          <w:r>
            <w:rPr>
              <w:noProof/>
            </w:rPr>
            <w:tab/>
          </w:r>
          <w:r>
            <w:rPr>
              <w:noProof/>
            </w:rPr>
            <w:fldChar w:fldCharType="begin"/>
          </w:r>
          <w:r>
            <w:rPr>
              <w:noProof/>
            </w:rPr>
            <w:instrText xml:space="preserve"> PAGEREF _Toc495989546 \h </w:instrText>
          </w:r>
          <w:r>
            <w:rPr>
              <w:noProof/>
            </w:rPr>
          </w:r>
          <w:r>
            <w:rPr>
              <w:noProof/>
            </w:rPr>
            <w:fldChar w:fldCharType="separate"/>
          </w:r>
          <w:r w:rsidR="00FA2B70">
            <w:rPr>
              <w:noProof/>
            </w:rPr>
            <w:t>7</w:t>
          </w:r>
          <w:r>
            <w:rPr>
              <w:noProof/>
            </w:rPr>
            <w:fldChar w:fldCharType="end"/>
          </w:r>
        </w:p>
        <w:p w14:paraId="61C328EB" w14:textId="496E64B5"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3.1</w:t>
          </w:r>
          <w:r>
            <w:rPr>
              <w:rFonts w:eastAsiaTheme="minorEastAsia"/>
              <w:b w:val="0"/>
              <w:noProof/>
              <w:sz w:val="24"/>
              <w:szCs w:val="24"/>
              <w:lang w:val="en-US"/>
            </w:rPr>
            <w:tab/>
          </w:r>
          <w:r w:rsidRPr="00081D58">
            <w:rPr>
              <w:rFonts w:cstheme="minorHAnsi"/>
              <w:noProof/>
            </w:rPr>
            <w:t>Essential statistics</w:t>
          </w:r>
          <w:r>
            <w:rPr>
              <w:noProof/>
            </w:rPr>
            <w:tab/>
          </w:r>
          <w:r>
            <w:rPr>
              <w:noProof/>
            </w:rPr>
            <w:fldChar w:fldCharType="begin"/>
          </w:r>
          <w:r>
            <w:rPr>
              <w:noProof/>
            </w:rPr>
            <w:instrText xml:space="preserve"> PAGEREF _Toc495989547 \h </w:instrText>
          </w:r>
          <w:r>
            <w:rPr>
              <w:noProof/>
            </w:rPr>
          </w:r>
          <w:r>
            <w:rPr>
              <w:noProof/>
            </w:rPr>
            <w:fldChar w:fldCharType="separate"/>
          </w:r>
          <w:r w:rsidR="00FA2B70">
            <w:rPr>
              <w:noProof/>
            </w:rPr>
            <w:t>7</w:t>
          </w:r>
          <w:r>
            <w:rPr>
              <w:noProof/>
            </w:rPr>
            <w:fldChar w:fldCharType="end"/>
          </w:r>
        </w:p>
        <w:p w14:paraId="1705B649" w14:textId="29A702D5"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3.1.1</w:t>
          </w:r>
          <w:r>
            <w:rPr>
              <w:rFonts w:eastAsiaTheme="minorEastAsia"/>
              <w:noProof/>
              <w:sz w:val="24"/>
              <w:szCs w:val="24"/>
              <w:lang w:val="en-US"/>
            </w:rPr>
            <w:tab/>
          </w:r>
          <w:r w:rsidRPr="00081D58">
            <w:rPr>
              <w:rFonts w:cstheme="minorHAnsi"/>
              <w:noProof/>
            </w:rPr>
            <w:t>Geographical Distribution</w:t>
          </w:r>
          <w:r>
            <w:rPr>
              <w:noProof/>
            </w:rPr>
            <w:tab/>
          </w:r>
          <w:r>
            <w:rPr>
              <w:noProof/>
            </w:rPr>
            <w:fldChar w:fldCharType="begin"/>
          </w:r>
          <w:r>
            <w:rPr>
              <w:noProof/>
            </w:rPr>
            <w:instrText xml:space="preserve"> PAGEREF _Toc495989548 \h </w:instrText>
          </w:r>
          <w:r>
            <w:rPr>
              <w:noProof/>
            </w:rPr>
          </w:r>
          <w:r>
            <w:rPr>
              <w:noProof/>
            </w:rPr>
            <w:fldChar w:fldCharType="separate"/>
          </w:r>
          <w:r w:rsidR="00FA2B70">
            <w:rPr>
              <w:noProof/>
            </w:rPr>
            <w:t>7</w:t>
          </w:r>
          <w:r>
            <w:rPr>
              <w:noProof/>
            </w:rPr>
            <w:fldChar w:fldCharType="end"/>
          </w:r>
        </w:p>
        <w:p w14:paraId="512ECC1C" w14:textId="1E8A7502"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3.1.2</w:t>
          </w:r>
          <w:r>
            <w:rPr>
              <w:rFonts w:eastAsiaTheme="minorEastAsia"/>
              <w:noProof/>
              <w:sz w:val="24"/>
              <w:szCs w:val="24"/>
              <w:lang w:val="en-US"/>
            </w:rPr>
            <w:tab/>
          </w:r>
          <w:r w:rsidRPr="00081D58">
            <w:rPr>
              <w:rFonts w:cstheme="minorHAnsi"/>
              <w:noProof/>
            </w:rPr>
            <w:t>Classification by Primary Subset of Commercial Agriculture</w:t>
          </w:r>
          <w:r>
            <w:rPr>
              <w:noProof/>
            </w:rPr>
            <w:tab/>
          </w:r>
          <w:r>
            <w:rPr>
              <w:noProof/>
            </w:rPr>
            <w:fldChar w:fldCharType="begin"/>
          </w:r>
          <w:r>
            <w:rPr>
              <w:noProof/>
            </w:rPr>
            <w:instrText xml:space="preserve"> PAGEREF _Toc495989549 \h </w:instrText>
          </w:r>
          <w:r>
            <w:rPr>
              <w:noProof/>
            </w:rPr>
          </w:r>
          <w:r>
            <w:rPr>
              <w:noProof/>
            </w:rPr>
            <w:fldChar w:fldCharType="separate"/>
          </w:r>
          <w:r w:rsidR="00FA2B70">
            <w:rPr>
              <w:noProof/>
            </w:rPr>
            <w:t>11</w:t>
          </w:r>
          <w:r>
            <w:rPr>
              <w:noProof/>
            </w:rPr>
            <w:fldChar w:fldCharType="end"/>
          </w:r>
        </w:p>
        <w:p w14:paraId="0B5933DA" w14:textId="5EAD2DFA"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3.1.3</w:t>
          </w:r>
          <w:r>
            <w:rPr>
              <w:rFonts w:eastAsiaTheme="minorEastAsia"/>
              <w:noProof/>
              <w:sz w:val="24"/>
              <w:szCs w:val="24"/>
              <w:lang w:val="en-US"/>
            </w:rPr>
            <w:tab/>
          </w:r>
          <w:r w:rsidRPr="00081D58">
            <w:rPr>
              <w:rFonts w:cstheme="minorHAnsi"/>
              <w:noProof/>
            </w:rPr>
            <w:t>Preferred Delivery Channel</w:t>
          </w:r>
          <w:r>
            <w:rPr>
              <w:noProof/>
            </w:rPr>
            <w:tab/>
          </w:r>
          <w:r>
            <w:rPr>
              <w:noProof/>
            </w:rPr>
            <w:fldChar w:fldCharType="begin"/>
          </w:r>
          <w:r>
            <w:rPr>
              <w:noProof/>
            </w:rPr>
            <w:instrText xml:space="preserve"> PAGEREF _Toc495989550 \h </w:instrText>
          </w:r>
          <w:r>
            <w:rPr>
              <w:noProof/>
            </w:rPr>
          </w:r>
          <w:r>
            <w:rPr>
              <w:noProof/>
            </w:rPr>
            <w:fldChar w:fldCharType="separate"/>
          </w:r>
          <w:r w:rsidR="00FA2B70">
            <w:rPr>
              <w:noProof/>
            </w:rPr>
            <w:t>11</w:t>
          </w:r>
          <w:r>
            <w:rPr>
              <w:noProof/>
            </w:rPr>
            <w:fldChar w:fldCharType="end"/>
          </w:r>
        </w:p>
        <w:p w14:paraId="7826F853" w14:textId="3C04F5F3"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3.1.4</w:t>
          </w:r>
          <w:r>
            <w:rPr>
              <w:rFonts w:eastAsiaTheme="minorEastAsia"/>
              <w:noProof/>
              <w:sz w:val="24"/>
              <w:szCs w:val="24"/>
              <w:lang w:val="en-US"/>
            </w:rPr>
            <w:tab/>
          </w:r>
          <w:r w:rsidRPr="00081D58">
            <w:rPr>
              <w:rFonts w:cstheme="minorHAnsi"/>
              <w:noProof/>
            </w:rPr>
            <w:t>Programme Length</w:t>
          </w:r>
          <w:r>
            <w:rPr>
              <w:noProof/>
            </w:rPr>
            <w:tab/>
          </w:r>
          <w:r>
            <w:rPr>
              <w:noProof/>
            </w:rPr>
            <w:fldChar w:fldCharType="begin"/>
          </w:r>
          <w:r>
            <w:rPr>
              <w:noProof/>
            </w:rPr>
            <w:instrText xml:space="preserve"> PAGEREF _Toc495989551 \h </w:instrText>
          </w:r>
          <w:r>
            <w:rPr>
              <w:noProof/>
            </w:rPr>
          </w:r>
          <w:r>
            <w:rPr>
              <w:noProof/>
            </w:rPr>
            <w:fldChar w:fldCharType="separate"/>
          </w:r>
          <w:r w:rsidR="00FA2B70">
            <w:rPr>
              <w:noProof/>
            </w:rPr>
            <w:t>13</w:t>
          </w:r>
          <w:r>
            <w:rPr>
              <w:noProof/>
            </w:rPr>
            <w:fldChar w:fldCharType="end"/>
          </w:r>
        </w:p>
        <w:p w14:paraId="0A1188F5" w14:textId="5E16D59D"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3.1.5</w:t>
          </w:r>
          <w:r>
            <w:rPr>
              <w:rFonts w:eastAsiaTheme="minorEastAsia"/>
              <w:noProof/>
              <w:sz w:val="24"/>
              <w:szCs w:val="24"/>
              <w:lang w:val="en-US"/>
            </w:rPr>
            <w:tab/>
          </w:r>
          <w:r w:rsidRPr="00081D58">
            <w:rPr>
              <w:rFonts w:cstheme="minorHAnsi"/>
              <w:noProof/>
            </w:rPr>
            <w:t>Bilateral and Multilateral Funding</w:t>
          </w:r>
          <w:r>
            <w:rPr>
              <w:noProof/>
            </w:rPr>
            <w:tab/>
          </w:r>
          <w:r>
            <w:rPr>
              <w:noProof/>
            </w:rPr>
            <w:fldChar w:fldCharType="begin"/>
          </w:r>
          <w:r>
            <w:rPr>
              <w:noProof/>
            </w:rPr>
            <w:instrText xml:space="preserve"> PAGEREF _Toc495989552 \h </w:instrText>
          </w:r>
          <w:r>
            <w:rPr>
              <w:noProof/>
            </w:rPr>
          </w:r>
          <w:r>
            <w:rPr>
              <w:noProof/>
            </w:rPr>
            <w:fldChar w:fldCharType="separate"/>
          </w:r>
          <w:r w:rsidR="00FA2B70">
            <w:rPr>
              <w:noProof/>
            </w:rPr>
            <w:t>14</w:t>
          </w:r>
          <w:r>
            <w:rPr>
              <w:noProof/>
            </w:rPr>
            <w:fldChar w:fldCharType="end"/>
          </w:r>
        </w:p>
        <w:p w14:paraId="5DBFDBC5" w14:textId="077F75C3"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3.1.6</w:t>
          </w:r>
          <w:r>
            <w:rPr>
              <w:rFonts w:eastAsiaTheme="minorEastAsia"/>
              <w:noProof/>
              <w:sz w:val="24"/>
              <w:szCs w:val="24"/>
              <w:lang w:val="en-US"/>
            </w:rPr>
            <w:tab/>
          </w:r>
          <w:r w:rsidRPr="00081D58">
            <w:rPr>
              <w:rFonts w:cstheme="minorHAnsi"/>
              <w:noProof/>
            </w:rPr>
            <w:t>Market Focus and Value Chains</w:t>
          </w:r>
          <w:r>
            <w:rPr>
              <w:noProof/>
            </w:rPr>
            <w:tab/>
          </w:r>
          <w:r>
            <w:rPr>
              <w:noProof/>
            </w:rPr>
            <w:fldChar w:fldCharType="begin"/>
          </w:r>
          <w:r>
            <w:rPr>
              <w:noProof/>
            </w:rPr>
            <w:instrText xml:space="preserve"> PAGEREF _Toc495989553 \h </w:instrText>
          </w:r>
          <w:r>
            <w:rPr>
              <w:noProof/>
            </w:rPr>
          </w:r>
          <w:r>
            <w:rPr>
              <w:noProof/>
            </w:rPr>
            <w:fldChar w:fldCharType="separate"/>
          </w:r>
          <w:r w:rsidR="00FA2B70">
            <w:rPr>
              <w:noProof/>
            </w:rPr>
            <w:t>16</w:t>
          </w:r>
          <w:r>
            <w:rPr>
              <w:noProof/>
            </w:rPr>
            <w:fldChar w:fldCharType="end"/>
          </w:r>
        </w:p>
        <w:p w14:paraId="245EFA52" w14:textId="79037747"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3.1.7</w:t>
          </w:r>
          <w:r>
            <w:rPr>
              <w:rFonts w:eastAsiaTheme="minorEastAsia"/>
              <w:noProof/>
              <w:sz w:val="24"/>
              <w:szCs w:val="24"/>
              <w:lang w:val="en-US"/>
            </w:rPr>
            <w:tab/>
          </w:r>
          <w:r w:rsidRPr="00081D58">
            <w:rPr>
              <w:rFonts w:cstheme="minorHAnsi"/>
              <w:noProof/>
            </w:rPr>
            <w:t>Output/Outcomes and Beneficiaries</w:t>
          </w:r>
          <w:r>
            <w:rPr>
              <w:noProof/>
            </w:rPr>
            <w:tab/>
          </w:r>
          <w:r>
            <w:rPr>
              <w:noProof/>
            </w:rPr>
            <w:fldChar w:fldCharType="begin"/>
          </w:r>
          <w:r>
            <w:rPr>
              <w:noProof/>
            </w:rPr>
            <w:instrText xml:space="preserve"> PAGEREF _Toc495989554 \h </w:instrText>
          </w:r>
          <w:r>
            <w:rPr>
              <w:noProof/>
            </w:rPr>
          </w:r>
          <w:r>
            <w:rPr>
              <w:noProof/>
            </w:rPr>
            <w:fldChar w:fldCharType="separate"/>
          </w:r>
          <w:r w:rsidR="00FA2B70">
            <w:rPr>
              <w:noProof/>
            </w:rPr>
            <w:t>18</w:t>
          </w:r>
          <w:r>
            <w:rPr>
              <w:noProof/>
            </w:rPr>
            <w:fldChar w:fldCharType="end"/>
          </w:r>
        </w:p>
        <w:p w14:paraId="6AB5E8E3" w14:textId="4E5867EF"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3.1.8</w:t>
          </w:r>
          <w:r>
            <w:rPr>
              <w:rFonts w:eastAsiaTheme="minorEastAsia"/>
              <w:noProof/>
              <w:sz w:val="24"/>
              <w:szCs w:val="24"/>
              <w:lang w:val="en-US"/>
            </w:rPr>
            <w:tab/>
          </w:r>
          <w:r w:rsidRPr="00081D58">
            <w:rPr>
              <w:rFonts w:cstheme="minorHAnsi"/>
              <w:noProof/>
            </w:rPr>
            <w:t>Top line Analysis of Cost per Beneficiary</w:t>
          </w:r>
          <w:r>
            <w:rPr>
              <w:noProof/>
            </w:rPr>
            <w:tab/>
          </w:r>
          <w:r>
            <w:rPr>
              <w:noProof/>
            </w:rPr>
            <w:fldChar w:fldCharType="begin"/>
          </w:r>
          <w:r>
            <w:rPr>
              <w:noProof/>
            </w:rPr>
            <w:instrText xml:space="preserve"> PAGEREF _Toc495989555 \h </w:instrText>
          </w:r>
          <w:r>
            <w:rPr>
              <w:noProof/>
            </w:rPr>
          </w:r>
          <w:r>
            <w:rPr>
              <w:noProof/>
            </w:rPr>
            <w:fldChar w:fldCharType="separate"/>
          </w:r>
          <w:r w:rsidR="00FA2B70">
            <w:rPr>
              <w:noProof/>
            </w:rPr>
            <w:t>24</w:t>
          </w:r>
          <w:r>
            <w:rPr>
              <w:noProof/>
            </w:rPr>
            <w:fldChar w:fldCharType="end"/>
          </w:r>
        </w:p>
        <w:p w14:paraId="5FB44925" w14:textId="5877EA6A"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3.1.9</w:t>
          </w:r>
          <w:r>
            <w:rPr>
              <w:rFonts w:eastAsiaTheme="minorEastAsia"/>
              <w:noProof/>
              <w:sz w:val="24"/>
              <w:szCs w:val="24"/>
              <w:lang w:val="en-US"/>
            </w:rPr>
            <w:tab/>
          </w:r>
          <w:r w:rsidRPr="00081D58">
            <w:rPr>
              <w:rFonts w:cstheme="minorHAnsi"/>
              <w:noProof/>
            </w:rPr>
            <w:t>Cross Sector Analysis: Climate Resilient Approaches, Nutrition, and Social Inclusion</w:t>
          </w:r>
          <w:r>
            <w:rPr>
              <w:noProof/>
            </w:rPr>
            <w:tab/>
          </w:r>
          <w:r>
            <w:rPr>
              <w:noProof/>
            </w:rPr>
            <w:fldChar w:fldCharType="begin"/>
          </w:r>
          <w:r>
            <w:rPr>
              <w:noProof/>
            </w:rPr>
            <w:instrText xml:space="preserve"> PAGEREF _Toc495989556 \h </w:instrText>
          </w:r>
          <w:r>
            <w:rPr>
              <w:noProof/>
            </w:rPr>
          </w:r>
          <w:r>
            <w:rPr>
              <w:noProof/>
            </w:rPr>
            <w:fldChar w:fldCharType="separate"/>
          </w:r>
          <w:r w:rsidR="00FA2B70">
            <w:rPr>
              <w:noProof/>
            </w:rPr>
            <w:t>27</w:t>
          </w:r>
          <w:r>
            <w:rPr>
              <w:noProof/>
            </w:rPr>
            <w:fldChar w:fldCharType="end"/>
          </w:r>
        </w:p>
        <w:p w14:paraId="2266F3E0" w14:textId="5096DD3F" w:rsidR="00F51F08" w:rsidRDefault="00F51F08">
          <w:pPr>
            <w:pStyle w:val="TOC3"/>
            <w:tabs>
              <w:tab w:val="left" w:pos="1540"/>
              <w:tab w:val="right" w:leader="dot" w:pos="9016"/>
            </w:tabs>
            <w:rPr>
              <w:rFonts w:eastAsiaTheme="minorEastAsia"/>
              <w:noProof/>
              <w:sz w:val="24"/>
              <w:szCs w:val="24"/>
              <w:lang w:val="en-US"/>
            </w:rPr>
          </w:pPr>
          <w:r w:rsidRPr="00081D58">
            <w:rPr>
              <w:rFonts w:cstheme="minorHAnsi"/>
              <w:noProof/>
            </w:rPr>
            <w:t>3.1.10</w:t>
          </w:r>
          <w:r>
            <w:rPr>
              <w:rFonts w:eastAsiaTheme="minorEastAsia"/>
              <w:noProof/>
              <w:sz w:val="24"/>
              <w:szCs w:val="24"/>
              <w:lang w:val="en-US"/>
            </w:rPr>
            <w:tab/>
          </w:r>
          <w:r w:rsidRPr="00081D58">
            <w:rPr>
              <w:rFonts w:cstheme="minorHAnsi"/>
              <w:noProof/>
            </w:rPr>
            <w:t>Tools for programme implementation used within the portfolio</w:t>
          </w:r>
          <w:r>
            <w:rPr>
              <w:noProof/>
            </w:rPr>
            <w:tab/>
          </w:r>
          <w:r>
            <w:rPr>
              <w:noProof/>
            </w:rPr>
            <w:fldChar w:fldCharType="begin"/>
          </w:r>
          <w:r>
            <w:rPr>
              <w:noProof/>
            </w:rPr>
            <w:instrText xml:space="preserve"> PAGEREF _Toc495989557 \h </w:instrText>
          </w:r>
          <w:r>
            <w:rPr>
              <w:noProof/>
            </w:rPr>
          </w:r>
          <w:r>
            <w:rPr>
              <w:noProof/>
            </w:rPr>
            <w:fldChar w:fldCharType="separate"/>
          </w:r>
          <w:r w:rsidR="00FA2B70">
            <w:rPr>
              <w:noProof/>
            </w:rPr>
            <w:t>33</w:t>
          </w:r>
          <w:r>
            <w:rPr>
              <w:noProof/>
            </w:rPr>
            <w:fldChar w:fldCharType="end"/>
          </w:r>
        </w:p>
        <w:p w14:paraId="62A68D46" w14:textId="4EAB97C8"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3.2</w:t>
          </w:r>
          <w:r>
            <w:rPr>
              <w:rFonts w:eastAsiaTheme="minorEastAsia"/>
              <w:b w:val="0"/>
              <w:noProof/>
              <w:sz w:val="24"/>
              <w:szCs w:val="24"/>
              <w:lang w:val="en-US"/>
            </w:rPr>
            <w:tab/>
          </w:r>
          <w:r w:rsidRPr="00081D58">
            <w:rPr>
              <w:rFonts w:cstheme="minorHAnsi"/>
              <w:noProof/>
            </w:rPr>
            <w:t>Summary of key findings on the portfolio</w:t>
          </w:r>
          <w:r>
            <w:rPr>
              <w:noProof/>
            </w:rPr>
            <w:tab/>
          </w:r>
          <w:r>
            <w:rPr>
              <w:noProof/>
            </w:rPr>
            <w:fldChar w:fldCharType="begin"/>
          </w:r>
          <w:r>
            <w:rPr>
              <w:noProof/>
            </w:rPr>
            <w:instrText xml:space="preserve"> PAGEREF _Toc495989558 \h </w:instrText>
          </w:r>
          <w:r>
            <w:rPr>
              <w:noProof/>
            </w:rPr>
          </w:r>
          <w:r>
            <w:rPr>
              <w:noProof/>
            </w:rPr>
            <w:fldChar w:fldCharType="separate"/>
          </w:r>
          <w:r w:rsidR="00FA2B70">
            <w:rPr>
              <w:noProof/>
            </w:rPr>
            <w:t>34</w:t>
          </w:r>
          <w:r>
            <w:rPr>
              <w:noProof/>
            </w:rPr>
            <w:fldChar w:fldCharType="end"/>
          </w:r>
        </w:p>
        <w:p w14:paraId="2A869969" w14:textId="71341120"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3.3</w:t>
          </w:r>
          <w:r>
            <w:rPr>
              <w:rFonts w:eastAsiaTheme="minorEastAsia"/>
              <w:b w:val="0"/>
              <w:noProof/>
              <w:sz w:val="24"/>
              <w:szCs w:val="24"/>
              <w:lang w:val="en-US"/>
            </w:rPr>
            <w:tab/>
          </w:r>
          <w:r w:rsidRPr="00081D58">
            <w:rPr>
              <w:rFonts w:cstheme="minorHAnsi"/>
              <w:noProof/>
            </w:rPr>
            <w:t>General Observations on programmes and the link to the Framework for Agriculture</w:t>
          </w:r>
          <w:r>
            <w:rPr>
              <w:noProof/>
            </w:rPr>
            <w:tab/>
          </w:r>
          <w:r>
            <w:rPr>
              <w:noProof/>
            </w:rPr>
            <w:fldChar w:fldCharType="begin"/>
          </w:r>
          <w:r>
            <w:rPr>
              <w:noProof/>
            </w:rPr>
            <w:instrText xml:space="preserve"> PAGEREF _Toc495989559 \h </w:instrText>
          </w:r>
          <w:r>
            <w:rPr>
              <w:noProof/>
            </w:rPr>
          </w:r>
          <w:r>
            <w:rPr>
              <w:noProof/>
            </w:rPr>
            <w:fldChar w:fldCharType="separate"/>
          </w:r>
          <w:r w:rsidR="00FA2B70">
            <w:rPr>
              <w:noProof/>
            </w:rPr>
            <w:t>36</w:t>
          </w:r>
          <w:r>
            <w:rPr>
              <w:noProof/>
            </w:rPr>
            <w:fldChar w:fldCharType="end"/>
          </w:r>
        </w:p>
        <w:p w14:paraId="08B828F7" w14:textId="13DAE9DF"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3.3.1</w:t>
          </w:r>
          <w:r>
            <w:rPr>
              <w:rFonts w:eastAsiaTheme="minorEastAsia"/>
              <w:noProof/>
              <w:sz w:val="24"/>
              <w:szCs w:val="24"/>
              <w:lang w:val="en-US"/>
            </w:rPr>
            <w:tab/>
          </w:r>
          <w:r w:rsidRPr="00081D58">
            <w:rPr>
              <w:rFonts w:cstheme="minorHAnsi"/>
              <w:noProof/>
            </w:rPr>
            <w:t>Missing pillar of the framework: no Geographic data capture</w:t>
          </w:r>
          <w:r>
            <w:rPr>
              <w:noProof/>
            </w:rPr>
            <w:tab/>
          </w:r>
          <w:r>
            <w:rPr>
              <w:noProof/>
            </w:rPr>
            <w:fldChar w:fldCharType="begin"/>
          </w:r>
          <w:r>
            <w:rPr>
              <w:noProof/>
            </w:rPr>
            <w:instrText xml:space="preserve"> PAGEREF _Toc495989560 \h </w:instrText>
          </w:r>
          <w:r>
            <w:rPr>
              <w:noProof/>
            </w:rPr>
          </w:r>
          <w:r>
            <w:rPr>
              <w:noProof/>
            </w:rPr>
            <w:fldChar w:fldCharType="separate"/>
          </w:r>
          <w:r w:rsidR="00FA2B70">
            <w:rPr>
              <w:noProof/>
            </w:rPr>
            <w:t>36</w:t>
          </w:r>
          <w:r>
            <w:rPr>
              <w:noProof/>
            </w:rPr>
            <w:fldChar w:fldCharType="end"/>
          </w:r>
        </w:p>
        <w:p w14:paraId="1C083AB7" w14:textId="5E1AF103"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3.3.2</w:t>
          </w:r>
          <w:r>
            <w:rPr>
              <w:rFonts w:eastAsiaTheme="minorEastAsia"/>
              <w:noProof/>
              <w:sz w:val="24"/>
              <w:szCs w:val="24"/>
              <w:lang w:val="en-US"/>
            </w:rPr>
            <w:tab/>
          </w:r>
          <w:r w:rsidRPr="00081D58">
            <w:rPr>
              <w:rFonts w:cstheme="minorHAnsi"/>
              <w:noProof/>
            </w:rPr>
            <w:t>No classification of Smallholder farmers and targets for “Stepping up,” “Stepping out,” and “hanging in”</w:t>
          </w:r>
          <w:r>
            <w:rPr>
              <w:noProof/>
            </w:rPr>
            <w:tab/>
          </w:r>
          <w:r>
            <w:rPr>
              <w:noProof/>
            </w:rPr>
            <w:fldChar w:fldCharType="begin"/>
          </w:r>
          <w:r>
            <w:rPr>
              <w:noProof/>
            </w:rPr>
            <w:instrText xml:space="preserve"> PAGEREF _Toc495989561 \h </w:instrText>
          </w:r>
          <w:r>
            <w:rPr>
              <w:noProof/>
            </w:rPr>
          </w:r>
          <w:r>
            <w:rPr>
              <w:noProof/>
            </w:rPr>
            <w:fldChar w:fldCharType="separate"/>
          </w:r>
          <w:r w:rsidR="00FA2B70">
            <w:rPr>
              <w:noProof/>
            </w:rPr>
            <w:t>37</w:t>
          </w:r>
          <w:r>
            <w:rPr>
              <w:noProof/>
            </w:rPr>
            <w:fldChar w:fldCharType="end"/>
          </w:r>
        </w:p>
        <w:p w14:paraId="02C12DB0" w14:textId="029460C5" w:rsidR="00F51F08" w:rsidRDefault="00F51F08">
          <w:pPr>
            <w:pStyle w:val="TOC1"/>
            <w:tabs>
              <w:tab w:val="left" w:pos="720"/>
              <w:tab w:val="right" w:leader="dot" w:pos="9016"/>
            </w:tabs>
            <w:rPr>
              <w:rFonts w:eastAsiaTheme="minorEastAsia"/>
              <w:b w:val="0"/>
              <w:bCs w:val="0"/>
              <w:noProof/>
              <w:sz w:val="24"/>
              <w:szCs w:val="24"/>
              <w:lang w:val="en-US"/>
            </w:rPr>
          </w:pPr>
          <w:r w:rsidRPr="00081D58">
            <w:rPr>
              <w:rFonts w:cstheme="minorHAnsi"/>
              <w:noProof/>
            </w:rPr>
            <w:t>4</w:t>
          </w:r>
          <w:r>
            <w:rPr>
              <w:rFonts w:eastAsiaTheme="minorEastAsia"/>
              <w:b w:val="0"/>
              <w:bCs w:val="0"/>
              <w:noProof/>
              <w:sz w:val="24"/>
              <w:szCs w:val="24"/>
              <w:lang w:val="en-US"/>
            </w:rPr>
            <w:tab/>
          </w:r>
          <w:r w:rsidRPr="00081D58">
            <w:rPr>
              <w:rFonts w:cstheme="minorHAnsi"/>
              <w:noProof/>
            </w:rPr>
            <w:t>Subsets of the Commercial Agriculture Portfolio</w:t>
          </w:r>
          <w:r>
            <w:rPr>
              <w:noProof/>
            </w:rPr>
            <w:tab/>
          </w:r>
          <w:r>
            <w:rPr>
              <w:noProof/>
            </w:rPr>
            <w:fldChar w:fldCharType="begin"/>
          </w:r>
          <w:r>
            <w:rPr>
              <w:noProof/>
            </w:rPr>
            <w:instrText xml:space="preserve"> PAGEREF _Toc495989562 \h </w:instrText>
          </w:r>
          <w:r>
            <w:rPr>
              <w:noProof/>
            </w:rPr>
          </w:r>
          <w:r>
            <w:rPr>
              <w:noProof/>
            </w:rPr>
            <w:fldChar w:fldCharType="separate"/>
          </w:r>
          <w:r w:rsidR="00FA2B70">
            <w:rPr>
              <w:noProof/>
            </w:rPr>
            <w:t>38</w:t>
          </w:r>
          <w:r>
            <w:rPr>
              <w:noProof/>
            </w:rPr>
            <w:fldChar w:fldCharType="end"/>
          </w:r>
        </w:p>
        <w:p w14:paraId="48027D0C" w14:textId="6E269915"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4.1</w:t>
          </w:r>
          <w:r>
            <w:rPr>
              <w:rFonts w:eastAsiaTheme="minorEastAsia"/>
              <w:b w:val="0"/>
              <w:noProof/>
              <w:sz w:val="24"/>
              <w:szCs w:val="24"/>
              <w:lang w:val="en-US"/>
            </w:rPr>
            <w:tab/>
          </w:r>
          <w:r w:rsidRPr="00081D58">
            <w:rPr>
              <w:rFonts w:cstheme="minorHAnsi"/>
              <w:noProof/>
            </w:rPr>
            <w:t>Value Chain</w:t>
          </w:r>
          <w:r>
            <w:rPr>
              <w:noProof/>
            </w:rPr>
            <w:tab/>
          </w:r>
          <w:r>
            <w:rPr>
              <w:noProof/>
            </w:rPr>
            <w:fldChar w:fldCharType="begin"/>
          </w:r>
          <w:r>
            <w:rPr>
              <w:noProof/>
            </w:rPr>
            <w:instrText xml:space="preserve"> PAGEREF _Toc495989563 \h </w:instrText>
          </w:r>
          <w:r>
            <w:rPr>
              <w:noProof/>
            </w:rPr>
          </w:r>
          <w:r>
            <w:rPr>
              <w:noProof/>
            </w:rPr>
            <w:fldChar w:fldCharType="separate"/>
          </w:r>
          <w:r w:rsidR="00FA2B70">
            <w:rPr>
              <w:noProof/>
            </w:rPr>
            <w:t>38</w:t>
          </w:r>
          <w:r>
            <w:rPr>
              <w:noProof/>
            </w:rPr>
            <w:fldChar w:fldCharType="end"/>
          </w:r>
        </w:p>
        <w:p w14:paraId="22841379" w14:textId="7738B5A5"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4.1.1</w:t>
          </w:r>
          <w:r>
            <w:rPr>
              <w:rFonts w:eastAsiaTheme="minorEastAsia"/>
              <w:noProof/>
              <w:sz w:val="24"/>
              <w:szCs w:val="24"/>
              <w:lang w:val="en-US"/>
            </w:rPr>
            <w:tab/>
          </w:r>
          <w:r w:rsidRPr="00081D58">
            <w:rPr>
              <w:rFonts w:cstheme="minorHAnsi"/>
              <w:noProof/>
            </w:rPr>
            <w:t>The programmatic focus on inputs</w:t>
          </w:r>
          <w:r>
            <w:rPr>
              <w:noProof/>
            </w:rPr>
            <w:tab/>
          </w:r>
          <w:r>
            <w:rPr>
              <w:noProof/>
            </w:rPr>
            <w:fldChar w:fldCharType="begin"/>
          </w:r>
          <w:r>
            <w:rPr>
              <w:noProof/>
            </w:rPr>
            <w:instrText xml:space="preserve"> PAGEREF _Toc495989564 \h </w:instrText>
          </w:r>
          <w:r>
            <w:rPr>
              <w:noProof/>
            </w:rPr>
          </w:r>
          <w:r>
            <w:rPr>
              <w:noProof/>
            </w:rPr>
            <w:fldChar w:fldCharType="separate"/>
          </w:r>
          <w:r w:rsidR="00FA2B70">
            <w:rPr>
              <w:noProof/>
            </w:rPr>
            <w:t>39</w:t>
          </w:r>
          <w:r>
            <w:rPr>
              <w:noProof/>
            </w:rPr>
            <w:fldChar w:fldCharType="end"/>
          </w:r>
        </w:p>
        <w:p w14:paraId="3FEBD8D5" w14:textId="12794F92"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4.1.2</w:t>
          </w:r>
          <w:r>
            <w:rPr>
              <w:rFonts w:eastAsiaTheme="minorEastAsia"/>
              <w:noProof/>
              <w:sz w:val="24"/>
              <w:szCs w:val="24"/>
              <w:lang w:val="en-US"/>
            </w:rPr>
            <w:tab/>
          </w:r>
          <w:r w:rsidRPr="00081D58">
            <w:rPr>
              <w:rFonts w:cstheme="minorHAnsi"/>
              <w:noProof/>
            </w:rPr>
            <w:t>Output marketing focus</w:t>
          </w:r>
          <w:r>
            <w:rPr>
              <w:noProof/>
            </w:rPr>
            <w:tab/>
          </w:r>
          <w:r>
            <w:rPr>
              <w:noProof/>
            </w:rPr>
            <w:fldChar w:fldCharType="begin"/>
          </w:r>
          <w:r>
            <w:rPr>
              <w:noProof/>
            </w:rPr>
            <w:instrText xml:space="preserve"> PAGEREF _Toc495989565 \h </w:instrText>
          </w:r>
          <w:r>
            <w:rPr>
              <w:noProof/>
            </w:rPr>
          </w:r>
          <w:r>
            <w:rPr>
              <w:noProof/>
            </w:rPr>
            <w:fldChar w:fldCharType="separate"/>
          </w:r>
          <w:r w:rsidR="00FA2B70">
            <w:rPr>
              <w:noProof/>
            </w:rPr>
            <w:t>40</w:t>
          </w:r>
          <w:r>
            <w:rPr>
              <w:noProof/>
            </w:rPr>
            <w:fldChar w:fldCharType="end"/>
          </w:r>
        </w:p>
        <w:p w14:paraId="55EA2EFB" w14:textId="1E1FD7C0"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4.1.3</w:t>
          </w:r>
          <w:r>
            <w:rPr>
              <w:rFonts w:eastAsiaTheme="minorEastAsia"/>
              <w:noProof/>
              <w:sz w:val="24"/>
              <w:szCs w:val="24"/>
              <w:lang w:val="en-US"/>
            </w:rPr>
            <w:tab/>
          </w:r>
          <w:r w:rsidRPr="00081D58">
            <w:rPr>
              <w:rFonts w:cstheme="minorHAnsi"/>
              <w:noProof/>
            </w:rPr>
            <w:t>Secondary subsets of programming.</w:t>
          </w:r>
          <w:r>
            <w:rPr>
              <w:noProof/>
            </w:rPr>
            <w:tab/>
          </w:r>
          <w:r>
            <w:rPr>
              <w:noProof/>
            </w:rPr>
            <w:fldChar w:fldCharType="begin"/>
          </w:r>
          <w:r>
            <w:rPr>
              <w:noProof/>
            </w:rPr>
            <w:instrText xml:space="preserve"> PAGEREF _Toc495989566 \h </w:instrText>
          </w:r>
          <w:r>
            <w:rPr>
              <w:noProof/>
            </w:rPr>
          </w:r>
          <w:r>
            <w:rPr>
              <w:noProof/>
            </w:rPr>
            <w:fldChar w:fldCharType="separate"/>
          </w:r>
          <w:r w:rsidR="00FA2B70">
            <w:rPr>
              <w:noProof/>
            </w:rPr>
            <w:t>40</w:t>
          </w:r>
          <w:r>
            <w:rPr>
              <w:noProof/>
            </w:rPr>
            <w:fldChar w:fldCharType="end"/>
          </w:r>
        </w:p>
        <w:p w14:paraId="14193797" w14:textId="36F0778A"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4.1.4</w:t>
          </w:r>
          <w:r>
            <w:rPr>
              <w:rFonts w:eastAsiaTheme="minorEastAsia"/>
              <w:noProof/>
              <w:sz w:val="24"/>
              <w:szCs w:val="24"/>
              <w:lang w:val="en-US"/>
            </w:rPr>
            <w:tab/>
          </w:r>
          <w:r w:rsidRPr="00081D58">
            <w:rPr>
              <w:rFonts w:cstheme="minorHAnsi"/>
              <w:noProof/>
            </w:rPr>
            <w:t>Political Economy</w:t>
          </w:r>
          <w:r>
            <w:rPr>
              <w:noProof/>
            </w:rPr>
            <w:tab/>
          </w:r>
          <w:r>
            <w:rPr>
              <w:noProof/>
            </w:rPr>
            <w:fldChar w:fldCharType="begin"/>
          </w:r>
          <w:r>
            <w:rPr>
              <w:noProof/>
            </w:rPr>
            <w:instrText xml:space="preserve"> PAGEREF _Toc495989567 \h </w:instrText>
          </w:r>
          <w:r>
            <w:rPr>
              <w:noProof/>
            </w:rPr>
          </w:r>
          <w:r>
            <w:rPr>
              <w:noProof/>
            </w:rPr>
            <w:fldChar w:fldCharType="separate"/>
          </w:r>
          <w:r w:rsidR="00FA2B70">
            <w:rPr>
              <w:noProof/>
            </w:rPr>
            <w:t>41</w:t>
          </w:r>
          <w:r>
            <w:rPr>
              <w:noProof/>
            </w:rPr>
            <w:fldChar w:fldCharType="end"/>
          </w:r>
        </w:p>
        <w:p w14:paraId="26765E9E" w14:textId="62CDCABE"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4.1.5</w:t>
          </w:r>
          <w:r>
            <w:rPr>
              <w:rFonts w:eastAsiaTheme="minorEastAsia"/>
              <w:noProof/>
              <w:sz w:val="24"/>
              <w:szCs w:val="24"/>
              <w:lang w:val="en-US"/>
            </w:rPr>
            <w:tab/>
          </w:r>
          <w:r w:rsidRPr="00081D58">
            <w:rPr>
              <w:rFonts w:cstheme="minorHAnsi"/>
              <w:noProof/>
            </w:rPr>
            <w:t>Understanding the firm level business models and linkages to business upgrading</w:t>
          </w:r>
          <w:r>
            <w:rPr>
              <w:noProof/>
            </w:rPr>
            <w:tab/>
          </w:r>
          <w:r>
            <w:rPr>
              <w:noProof/>
            </w:rPr>
            <w:fldChar w:fldCharType="begin"/>
          </w:r>
          <w:r>
            <w:rPr>
              <w:noProof/>
            </w:rPr>
            <w:instrText xml:space="preserve"> PAGEREF _Toc495989568 \h </w:instrText>
          </w:r>
          <w:r>
            <w:rPr>
              <w:noProof/>
            </w:rPr>
          </w:r>
          <w:r>
            <w:rPr>
              <w:noProof/>
            </w:rPr>
            <w:fldChar w:fldCharType="separate"/>
          </w:r>
          <w:r w:rsidR="00FA2B70">
            <w:rPr>
              <w:noProof/>
            </w:rPr>
            <w:t>41</w:t>
          </w:r>
          <w:r>
            <w:rPr>
              <w:noProof/>
            </w:rPr>
            <w:fldChar w:fldCharType="end"/>
          </w:r>
        </w:p>
        <w:p w14:paraId="2618A72C" w14:textId="53CD2B8D"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4.1.6</w:t>
          </w:r>
          <w:r>
            <w:rPr>
              <w:rFonts w:eastAsiaTheme="minorEastAsia"/>
              <w:noProof/>
              <w:sz w:val="24"/>
              <w:szCs w:val="24"/>
              <w:lang w:val="en-US"/>
            </w:rPr>
            <w:tab/>
          </w:r>
          <w:r w:rsidRPr="00081D58">
            <w:rPr>
              <w:rFonts w:cstheme="minorHAnsi"/>
              <w:noProof/>
            </w:rPr>
            <w:t>Potential gaps in value chain programming</w:t>
          </w:r>
          <w:r>
            <w:rPr>
              <w:noProof/>
            </w:rPr>
            <w:tab/>
          </w:r>
          <w:r>
            <w:rPr>
              <w:noProof/>
            </w:rPr>
            <w:fldChar w:fldCharType="begin"/>
          </w:r>
          <w:r>
            <w:rPr>
              <w:noProof/>
            </w:rPr>
            <w:instrText xml:space="preserve"> PAGEREF _Toc495989569 \h </w:instrText>
          </w:r>
          <w:r>
            <w:rPr>
              <w:noProof/>
            </w:rPr>
          </w:r>
          <w:r>
            <w:rPr>
              <w:noProof/>
            </w:rPr>
            <w:fldChar w:fldCharType="separate"/>
          </w:r>
          <w:r w:rsidR="00FA2B70">
            <w:rPr>
              <w:noProof/>
            </w:rPr>
            <w:t>42</w:t>
          </w:r>
          <w:r>
            <w:rPr>
              <w:noProof/>
            </w:rPr>
            <w:fldChar w:fldCharType="end"/>
          </w:r>
        </w:p>
        <w:p w14:paraId="1AD1F94F" w14:textId="5B87C918"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4.2</w:t>
          </w:r>
          <w:r>
            <w:rPr>
              <w:rFonts w:eastAsiaTheme="minorEastAsia"/>
              <w:b w:val="0"/>
              <w:noProof/>
              <w:sz w:val="24"/>
              <w:szCs w:val="24"/>
              <w:lang w:val="en-US"/>
            </w:rPr>
            <w:tab/>
          </w:r>
          <w:r w:rsidRPr="00081D58">
            <w:rPr>
              <w:rFonts w:cstheme="minorHAnsi"/>
              <w:noProof/>
            </w:rPr>
            <w:t>Agribusiness Investment</w:t>
          </w:r>
          <w:r>
            <w:rPr>
              <w:noProof/>
            </w:rPr>
            <w:tab/>
          </w:r>
          <w:r>
            <w:rPr>
              <w:noProof/>
            </w:rPr>
            <w:fldChar w:fldCharType="begin"/>
          </w:r>
          <w:r>
            <w:rPr>
              <w:noProof/>
            </w:rPr>
            <w:instrText xml:space="preserve"> PAGEREF _Toc495989570 \h </w:instrText>
          </w:r>
          <w:r>
            <w:rPr>
              <w:noProof/>
            </w:rPr>
          </w:r>
          <w:r>
            <w:rPr>
              <w:noProof/>
            </w:rPr>
            <w:fldChar w:fldCharType="separate"/>
          </w:r>
          <w:r w:rsidR="00FA2B70">
            <w:rPr>
              <w:noProof/>
            </w:rPr>
            <w:t>43</w:t>
          </w:r>
          <w:r>
            <w:rPr>
              <w:noProof/>
            </w:rPr>
            <w:fldChar w:fldCharType="end"/>
          </w:r>
        </w:p>
        <w:p w14:paraId="045619A1" w14:textId="78DDB9FB"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4.2.1</w:t>
          </w:r>
          <w:r>
            <w:rPr>
              <w:rFonts w:eastAsiaTheme="minorEastAsia"/>
              <w:noProof/>
              <w:sz w:val="24"/>
              <w:szCs w:val="24"/>
              <w:lang w:val="en-US"/>
            </w:rPr>
            <w:tab/>
          </w:r>
          <w:r w:rsidRPr="00081D58">
            <w:rPr>
              <w:rFonts w:cstheme="minorHAnsi"/>
              <w:noProof/>
            </w:rPr>
            <w:t>Multiple approaches to financing</w:t>
          </w:r>
          <w:r>
            <w:rPr>
              <w:noProof/>
            </w:rPr>
            <w:tab/>
          </w:r>
          <w:r>
            <w:rPr>
              <w:noProof/>
            </w:rPr>
            <w:fldChar w:fldCharType="begin"/>
          </w:r>
          <w:r>
            <w:rPr>
              <w:noProof/>
            </w:rPr>
            <w:instrText xml:space="preserve"> PAGEREF _Toc495989571 \h </w:instrText>
          </w:r>
          <w:r>
            <w:rPr>
              <w:noProof/>
            </w:rPr>
          </w:r>
          <w:r>
            <w:rPr>
              <w:noProof/>
            </w:rPr>
            <w:fldChar w:fldCharType="separate"/>
          </w:r>
          <w:r w:rsidR="00FA2B70">
            <w:rPr>
              <w:noProof/>
            </w:rPr>
            <w:t>43</w:t>
          </w:r>
          <w:r>
            <w:rPr>
              <w:noProof/>
            </w:rPr>
            <w:fldChar w:fldCharType="end"/>
          </w:r>
        </w:p>
        <w:p w14:paraId="7621E55D" w14:textId="1F527ED0"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4.2.2</w:t>
          </w:r>
          <w:r>
            <w:rPr>
              <w:rFonts w:eastAsiaTheme="minorEastAsia"/>
              <w:noProof/>
              <w:sz w:val="24"/>
              <w:szCs w:val="24"/>
              <w:lang w:val="en-US"/>
            </w:rPr>
            <w:tab/>
          </w:r>
          <w:r w:rsidRPr="00081D58">
            <w:rPr>
              <w:rFonts w:cstheme="minorHAnsi"/>
              <w:noProof/>
            </w:rPr>
            <w:t>A strong East Africa presence</w:t>
          </w:r>
          <w:r>
            <w:rPr>
              <w:noProof/>
            </w:rPr>
            <w:tab/>
          </w:r>
          <w:r>
            <w:rPr>
              <w:noProof/>
            </w:rPr>
            <w:fldChar w:fldCharType="begin"/>
          </w:r>
          <w:r>
            <w:rPr>
              <w:noProof/>
            </w:rPr>
            <w:instrText xml:space="preserve"> PAGEREF _Toc495989572 \h </w:instrText>
          </w:r>
          <w:r>
            <w:rPr>
              <w:noProof/>
            </w:rPr>
          </w:r>
          <w:r>
            <w:rPr>
              <w:noProof/>
            </w:rPr>
            <w:fldChar w:fldCharType="separate"/>
          </w:r>
          <w:r w:rsidR="00FA2B70">
            <w:rPr>
              <w:noProof/>
            </w:rPr>
            <w:t>43</w:t>
          </w:r>
          <w:r>
            <w:rPr>
              <w:noProof/>
            </w:rPr>
            <w:fldChar w:fldCharType="end"/>
          </w:r>
        </w:p>
        <w:p w14:paraId="0D69239D" w14:textId="01475B41"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4.2.3</w:t>
          </w:r>
          <w:r>
            <w:rPr>
              <w:rFonts w:eastAsiaTheme="minorEastAsia"/>
              <w:noProof/>
              <w:sz w:val="24"/>
              <w:szCs w:val="24"/>
              <w:lang w:val="en-US"/>
            </w:rPr>
            <w:tab/>
          </w:r>
          <w:r w:rsidRPr="00081D58">
            <w:rPr>
              <w:rFonts w:cstheme="minorHAnsi"/>
              <w:noProof/>
            </w:rPr>
            <w:t>Stepping up,</w:t>
          </w:r>
          <w:r>
            <w:rPr>
              <w:noProof/>
            </w:rPr>
            <w:tab/>
          </w:r>
          <w:r>
            <w:rPr>
              <w:noProof/>
            </w:rPr>
            <w:fldChar w:fldCharType="begin"/>
          </w:r>
          <w:r>
            <w:rPr>
              <w:noProof/>
            </w:rPr>
            <w:instrText xml:space="preserve"> PAGEREF _Toc495989573 \h </w:instrText>
          </w:r>
          <w:r>
            <w:rPr>
              <w:noProof/>
            </w:rPr>
          </w:r>
          <w:r>
            <w:rPr>
              <w:noProof/>
            </w:rPr>
            <w:fldChar w:fldCharType="separate"/>
          </w:r>
          <w:r w:rsidR="00FA2B70">
            <w:rPr>
              <w:noProof/>
            </w:rPr>
            <w:t>44</w:t>
          </w:r>
          <w:r>
            <w:rPr>
              <w:noProof/>
            </w:rPr>
            <w:fldChar w:fldCharType="end"/>
          </w:r>
        </w:p>
        <w:p w14:paraId="1587F735" w14:textId="5897E208"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lastRenderedPageBreak/>
            <w:t>4.3</w:t>
          </w:r>
          <w:r>
            <w:rPr>
              <w:rFonts w:eastAsiaTheme="minorEastAsia"/>
              <w:b w:val="0"/>
              <w:noProof/>
              <w:sz w:val="24"/>
              <w:szCs w:val="24"/>
              <w:lang w:val="en-US"/>
            </w:rPr>
            <w:tab/>
          </w:r>
          <w:r w:rsidRPr="00081D58">
            <w:rPr>
              <w:rFonts w:cstheme="minorHAnsi"/>
              <w:noProof/>
            </w:rPr>
            <w:t>Enabling Environment</w:t>
          </w:r>
          <w:r>
            <w:rPr>
              <w:noProof/>
            </w:rPr>
            <w:tab/>
          </w:r>
          <w:r>
            <w:rPr>
              <w:noProof/>
            </w:rPr>
            <w:fldChar w:fldCharType="begin"/>
          </w:r>
          <w:r>
            <w:rPr>
              <w:noProof/>
            </w:rPr>
            <w:instrText xml:space="preserve"> PAGEREF _Toc495989574 \h </w:instrText>
          </w:r>
          <w:r>
            <w:rPr>
              <w:noProof/>
            </w:rPr>
          </w:r>
          <w:r>
            <w:rPr>
              <w:noProof/>
            </w:rPr>
            <w:fldChar w:fldCharType="separate"/>
          </w:r>
          <w:r w:rsidR="00FA2B70">
            <w:rPr>
              <w:noProof/>
            </w:rPr>
            <w:t>45</w:t>
          </w:r>
          <w:r>
            <w:rPr>
              <w:noProof/>
            </w:rPr>
            <w:fldChar w:fldCharType="end"/>
          </w:r>
        </w:p>
        <w:p w14:paraId="1C23766F" w14:textId="555B4131"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4.3.1</w:t>
          </w:r>
          <w:r>
            <w:rPr>
              <w:rFonts w:eastAsiaTheme="minorEastAsia"/>
              <w:noProof/>
              <w:sz w:val="24"/>
              <w:szCs w:val="24"/>
              <w:lang w:val="en-US"/>
            </w:rPr>
            <w:tab/>
          </w:r>
          <w:r w:rsidRPr="00081D58">
            <w:rPr>
              <w:rFonts w:cstheme="minorHAnsi"/>
              <w:noProof/>
            </w:rPr>
            <w:t>Providing Evidence Based policy</w:t>
          </w:r>
          <w:r>
            <w:rPr>
              <w:noProof/>
            </w:rPr>
            <w:tab/>
          </w:r>
          <w:r>
            <w:rPr>
              <w:noProof/>
            </w:rPr>
            <w:fldChar w:fldCharType="begin"/>
          </w:r>
          <w:r>
            <w:rPr>
              <w:noProof/>
            </w:rPr>
            <w:instrText xml:space="preserve"> PAGEREF _Toc495989575 \h </w:instrText>
          </w:r>
          <w:r>
            <w:rPr>
              <w:noProof/>
            </w:rPr>
          </w:r>
          <w:r>
            <w:rPr>
              <w:noProof/>
            </w:rPr>
            <w:fldChar w:fldCharType="separate"/>
          </w:r>
          <w:r w:rsidR="00FA2B70">
            <w:rPr>
              <w:noProof/>
            </w:rPr>
            <w:t>45</w:t>
          </w:r>
          <w:r>
            <w:rPr>
              <w:noProof/>
            </w:rPr>
            <w:fldChar w:fldCharType="end"/>
          </w:r>
        </w:p>
        <w:p w14:paraId="1783536C" w14:textId="56721813"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4.4</w:t>
          </w:r>
          <w:r>
            <w:rPr>
              <w:rFonts w:eastAsiaTheme="minorEastAsia"/>
              <w:b w:val="0"/>
              <w:noProof/>
              <w:sz w:val="24"/>
              <w:szCs w:val="24"/>
              <w:lang w:val="en-US"/>
            </w:rPr>
            <w:tab/>
          </w:r>
          <w:r w:rsidRPr="00081D58">
            <w:rPr>
              <w:rFonts w:cstheme="minorHAnsi"/>
              <w:noProof/>
            </w:rPr>
            <w:t>Access to Finance</w:t>
          </w:r>
          <w:r>
            <w:rPr>
              <w:noProof/>
            </w:rPr>
            <w:tab/>
          </w:r>
          <w:r>
            <w:rPr>
              <w:noProof/>
            </w:rPr>
            <w:fldChar w:fldCharType="begin"/>
          </w:r>
          <w:r>
            <w:rPr>
              <w:noProof/>
            </w:rPr>
            <w:instrText xml:space="preserve"> PAGEREF _Toc495989576 \h </w:instrText>
          </w:r>
          <w:r>
            <w:rPr>
              <w:noProof/>
            </w:rPr>
          </w:r>
          <w:r>
            <w:rPr>
              <w:noProof/>
            </w:rPr>
            <w:fldChar w:fldCharType="separate"/>
          </w:r>
          <w:r w:rsidR="00FA2B70">
            <w:rPr>
              <w:noProof/>
            </w:rPr>
            <w:t>45</w:t>
          </w:r>
          <w:r>
            <w:rPr>
              <w:noProof/>
            </w:rPr>
            <w:fldChar w:fldCharType="end"/>
          </w:r>
        </w:p>
        <w:p w14:paraId="24241A92" w14:textId="46429BF5"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4.4.1</w:t>
          </w:r>
          <w:r>
            <w:rPr>
              <w:rFonts w:eastAsiaTheme="minorEastAsia"/>
              <w:noProof/>
              <w:sz w:val="24"/>
              <w:szCs w:val="24"/>
              <w:lang w:val="en-US"/>
            </w:rPr>
            <w:tab/>
          </w:r>
          <w:r w:rsidRPr="00081D58">
            <w:rPr>
              <w:rFonts w:cstheme="minorHAnsi"/>
              <w:noProof/>
            </w:rPr>
            <w:t>Innovative finance</w:t>
          </w:r>
          <w:r>
            <w:rPr>
              <w:noProof/>
            </w:rPr>
            <w:tab/>
          </w:r>
          <w:r>
            <w:rPr>
              <w:noProof/>
            </w:rPr>
            <w:fldChar w:fldCharType="begin"/>
          </w:r>
          <w:r>
            <w:rPr>
              <w:noProof/>
            </w:rPr>
            <w:instrText xml:space="preserve"> PAGEREF _Toc495989577 \h </w:instrText>
          </w:r>
          <w:r>
            <w:rPr>
              <w:noProof/>
            </w:rPr>
          </w:r>
          <w:r>
            <w:rPr>
              <w:noProof/>
            </w:rPr>
            <w:fldChar w:fldCharType="separate"/>
          </w:r>
          <w:r w:rsidR="00FA2B70">
            <w:rPr>
              <w:noProof/>
            </w:rPr>
            <w:t>46</w:t>
          </w:r>
          <w:r>
            <w:rPr>
              <w:noProof/>
            </w:rPr>
            <w:fldChar w:fldCharType="end"/>
          </w:r>
        </w:p>
        <w:p w14:paraId="181C1FB2" w14:textId="515AC962"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4.5</w:t>
          </w:r>
          <w:r>
            <w:rPr>
              <w:rFonts w:eastAsiaTheme="minorEastAsia"/>
              <w:b w:val="0"/>
              <w:noProof/>
              <w:sz w:val="24"/>
              <w:szCs w:val="24"/>
              <w:lang w:val="en-US"/>
            </w:rPr>
            <w:tab/>
          </w:r>
          <w:r w:rsidRPr="00081D58">
            <w:rPr>
              <w:rFonts w:cstheme="minorHAnsi"/>
              <w:noProof/>
            </w:rPr>
            <w:t>Infrastructure</w:t>
          </w:r>
          <w:r>
            <w:rPr>
              <w:noProof/>
            </w:rPr>
            <w:tab/>
          </w:r>
          <w:r>
            <w:rPr>
              <w:noProof/>
            </w:rPr>
            <w:fldChar w:fldCharType="begin"/>
          </w:r>
          <w:r>
            <w:rPr>
              <w:noProof/>
            </w:rPr>
            <w:instrText xml:space="preserve"> PAGEREF _Toc495989578 \h </w:instrText>
          </w:r>
          <w:r>
            <w:rPr>
              <w:noProof/>
            </w:rPr>
          </w:r>
          <w:r>
            <w:rPr>
              <w:noProof/>
            </w:rPr>
            <w:fldChar w:fldCharType="separate"/>
          </w:r>
          <w:r w:rsidR="00FA2B70">
            <w:rPr>
              <w:noProof/>
            </w:rPr>
            <w:t>46</w:t>
          </w:r>
          <w:r>
            <w:rPr>
              <w:noProof/>
            </w:rPr>
            <w:fldChar w:fldCharType="end"/>
          </w:r>
        </w:p>
        <w:p w14:paraId="09F89C2D" w14:textId="6ACD77F1"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4.6</w:t>
          </w:r>
          <w:r>
            <w:rPr>
              <w:rFonts w:eastAsiaTheme="minorEastAsia"/>
              <w:b w:val="0"/>
              <w:noProof/>
              <w:sz w:val="24"/>
              <w:szCs w:val="24"/>
              <w:lang w:val="en-US"/>
            </w:rPr>
            <w:tab/>
          </w:r>
          <w:r w:rsidRPr="00081D58">
            <w:rPr>
              <w:rFonts w:cstheme="minorHAnsi"/>
              <w:noProof/>
            </w:rPr>
            <w:t>Research</w:t>
          </w:r>
          <w:r>
            <w:rPr>
              <w:noProof/>
            </w:rPr>
            <w:tab/>
          </w:r>
          <w:r>
            <w:rPr>
              <w:noProof/>
            </w:rPr>
            <w:fldChar w:fldCharType="begin"/>
          </w:r>
          <w:r>
            <w:rPr>
              <w:noProof/>
            </w:rPr>
            <w:instrText xml:space="preserve"> PAGEREF _Toc495989579 \h </w:instrText>
          </w:r>
          <w:r>
            <w:rPr>
              <w:noProof/>
            </w:rPr>
          </w:r>
          <w:r>
            <w:rPr>
              <w:noProof/>
            </w:rPr>
            <w:fldChar w:fldCharType="separate"/>
          </w:r>
          <w:r w:rsidR="00FA2B70">
            <w:rPr>
              <w:noProof/>
            </w:rPr>
            <w:t>47</w:t>
          </w:r>
          <w:r>
            <w:rPr>
              <w:noProof/>
            </w:rPr>
            <w:fldChar w:fldCharType="end"/>
          </w:r>
        </w:p>
        <w:p w14:paraId="218C19C8" w14:textId="1829DC25"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4.7</w:t>
          </w:r>
          <w:r>
            <w:rPr>
              <w:rFonts w:eastAsiaTheme="minorEastAsia"/>
              <w:b w:val="0"/>
              <w:noProof/>
              <w:sz w:val="24"/>
              <w:szCs w:val="24"/>
              <w:lang w:val="en-US"/>
            </w:rPr>
            <w:tab/>
          </w:r>
          <w:r w:rsidRPr="00081D58">
            <w:rPr>
              <w:rFonts w:cstheme="minorHAnsi"/>
              <w:noProof/>
            </w:rPr>
            <w:t>Climate Smart Agriculture</w:t>
          </w:r>
          <w:r>
            <w:rPr>
              <w:noProof/>
            </w:rPr>
            <w:tab/>
          </w:r>
          <w:r>
            <w:rPr>
              <w:noProof/>
            </w:rPr>
            <w:fldChar w:fldCharType="begin"/>
          </w:r>
          <w:r>
            <w:rPr>
              <w:noProof/>
            </w:rPr>
            <w:instrText xml:space="preserve"> PAGEREF _Toc495989580 \h </w:instrText>
          </w:r>
          <w:r>
            <w:rPr>
              <w:noProof/>
            </w:rPr>
          </w:r>
          <w:r>
            <w:rPr>
              <w:noProof/>
            </w:rPr>
            <w:fldChar w:fldCharType="separate"/>
          </w:r>
          <w:r w:rsidR="00FA2B70">
            <w:rPr>
              <w:noProof/>
            </w:rPr>
            <w:t>47</w:t>
          </w:r>
          <w:r>
            <w:rPr>
              <w:noProof/>
            </w:rPr>
            <w:fldChar w:fldCharType="end"/>
          </w:r>
        </w:p>
        <w:p w14:paraId="16C5C050" w14:textId="2A1D6D3E"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4.7.1</w:t>
          </w:r>
          <w:r>
            <w:rPr>
              <w:rFonts w:eastAsiaTheme="minorEastAsia"/>
              <w:noProof/>
              <w:sz w:val="24"/>
              <w:szCs w:val="24"/>
              <w:lang w:val="en-US"/>
            </w:rPr>
            <w:tab/>
          </w:r>
          <w:r w:rsidRPr="00081D58">
            <w:rPr>
              <w:rFonts w:cstheme="minorHAnsi"/>
              <w:noProof/>
            </w:rPr>
            <w:t>Working like the others</w:t>
          </w:r>
          <w:r>
            <w:rPr>
              <w:noProof/>
            </w:rPr>
            <w:tab/>
          </w:r>
          <w:r>
            <w:rPr>
              <w:noProof/>
            </w:rPr>
            <w:fldChar w:fldCharType="begin"/>
          </w:r>
          <w:r>
            <w:rPr>
              <w:noProof/>
            </w:rPr>
            <w:instrText xml:space="preserve"> PAGEREF _Toc495989581 \h </w:instrText>
          </w:r>
          <w:r>
            <w:rPr>
              <w:noProof/>
            </w:rPr>
          </w:r>
          <w:r>
            <w:rPr>
              <w:noProof/>
            </w:rPr>
            <w:fldChar w:fldCharType="separate"/>
          </w:r>
          <w:r w:rsidR="00FA2B70">
            <w:rPr>
              <w:noProof/>
            </w:rPr>
            <w:t>47</w:t>
          </w:r>
          <w:r>
            <w:rPr>
              <w:noProof/>
            </w:rPr>
            <w:fldChar w:fldCharType="end"/>
          </w:r>
        </w:p>
        <w:p w14:paraId="3B6F6872" w14:textId="580056BE"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4.8</w:t>
          </w:r>
          <w:r>
            <w:rPr>
              <w:rFonts w:eastAsiaTheme="minorEastAsia"/>
              <w:b w:val="0"/>
              <w:noProof/>
              <w:sz w:val="24"/>
              <w:szCs w:val="24"/>
              <w:lang w:val="en-US"/>
            </w:rPr>
            <w:tab/>
          </w:r>
          <w:r w:rsidRPr="00081D58">
            <w:rPr>
              <w:rFonts w:cstheme="minorHAnsi"/>
              <w:noProof/>
            </w:rPr>
            <w:t>Land tenure</w:t>
          </w:r>
          <w:r>
            <w:rPr>
              <w:noProof/>
            </w:rPr>
            <w:tab/>
          </w:r>
          <w:r>
            <w:rPr>
              <w:noProof/>
            </w:rPr>
            <w:fldChar w:fldCharType="begin"/>
          </w:r>
          <w:r>
            <w:rPr>
              <w:noProof/>
            </w:rPr>
            <w:instrText xml:space="preserve"> PAGEREF _Toc495989582 \h </w:instrText>
          </w:r>
          <w:r>
            <w:rPr>
              <w:noProof/>
            </w:rPr>
          </w:r>
          <w:r>
            <w:rPr>
              <w:noProof/>
            </w:rPr>
            <w:fldChar w:fldCharType="separate"/>
          </w:r>
          <w:r w:rsidR="00FA2B70">
            <w:rPr>
              <w:noProof/>
            </w:rPr>
            <w:t>48</w:t>
          </w:r>
          <w:r>
            <w:rPr>
              <w:noProof/>
            </w:rPr>
            <w:fldChar w:fldCharType="end"/>
          </w:r>
        </w:p>
        <w:p w14:paraId="3C06BDC6" w14:textId="1E3AD328"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4.9</w:t>
          </w:r>
          <w:r>
            <w:rPr>
              <w:rFonts w:eastAsiaTheme="minorEastAsia"/>
              <w:b w:val="0"/>
              <w:noProof/>
              <w:sz w:val="24"/>
              <w:szCs w:val="24"/>
              <w:lang w:val="en-US"/>
            </w:rPr>
            <w:tab/>
          </w:r>
          <w:r w:rsidRPr="00081D58">
            <w:rPr>
              <w:rFonts w:cstheme="minorHAnsi"/>
              <w:noProof/>
            </w:rPr>
            <w:t>Additional insights provided through interviews and research</w:t>
          </w:r>
          <w:r>
            <w:rPr>
              <w:noProof/>
            </w:rPr>
            <w:tab/>
          </w:r>
          <w:r>
            <w:rPr>
              <w:noProof/>
            </w:rPr>
            <w:fldChar w:fldCharType="begin"/>
          </w:r>
          <w:r>
            <w:rPr>
              <w:noProof/>
            </w:rPr>
            <w:instrText xml:space="preserve"> PAGEREF _Toc495989583 \h </w:instrText>
          </w:r>
          <w:r>
            <w:rPr>
              <w:noProof/>
            </w:rPr>
          </w:r>
          <w:r>
            <w:rPr>
              <w:noProof/>
            </w:rPr>
            <w:fldChar w:fldCharType="separate"/>
          </w:r>
          <w:r w:rsidR="00FA2B70">
            <w:rPr>
              <w:noProof/>
            </w:rPr>
            <w:t>49</w:t>
          </w:r>
          <w:r>
            <w:rPr>
              <w:noProof/>
            </w:rPr>
            <w:fldChar w:fldCharType="end"/>
          </w:r>
        </w:p>
        <w:p w14:paraId="69AB1F08" w14:textId="5042BBFD"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4.9.1</w:t>
          </w:r>
          <w:r>
            <w:rPr>
              <w:rFonts w:eastAsiaTheme="minorEastAsia"/>
              <w:noProof/>
              <w:sz w:val="24"/>
              <w:szCs w:val="24"/>
              <w:lang w:val="en-US"/>
            </w:rPr>
            <w:tab/>
          </w:r>
          <w:r w:rsidRPr="00081D58">
            <w:rPr>
              <w:rFonts w:cstheme="minorHAnsi"/>
              <w:noProof/>
            </w:rPr>
            <w:t>Poor preparation for extreme events.</w:t>
          </w:r>
          <w:r>
            <w:rPr>
              <w:noProof/>
            </w:rPr>
            <w:tab/>
          </w:r>
          <w:r>
            <w:rPr>
              <w:noProof/>
            </w:rPr>
            <w:fldChar w:fldCharType="begin"/>
          </w:r>
          <w:r>
            <w:rPr>
              <w:noProof/>
            </w:rPr>
            <w:instrText xml:space="preserve"> PAGEREF _Toc495989584 \h </w:instrText>
          </w:r>
          <w:r>
            <w:rPr>
              <w:noProof/>
            </w:rPr>
          </w:r>
          <w:r>
            <w:rPr>
              <w:noProof/>
            </w:rPr>
            <w:fldChar w:fldCharType="separate"/>
          </w:r>
          <w:r w:rsidR="00FA2B70">
            <w:rPr>
              <w:noProof/>
            </w:rPr>
            <w:t>49</w:t>
          </w:r>
          <w:r>
            <w:rPr>
              <w:noProof/>
            </w:rPr>
            <w:fldChar w:fldCharType="end"/>
          </w:r>
        </w:p>
        <w:p w14:paraId="64D26865" w14:textId="56223D57"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4.9.2</w:t>
          </w:r>
          <w:r>
            <w:rPr>
              <w:rFonts w:eastAsiaTheme="minorEastAsia"/>
              <w:noProof/>
              <w:sz w:val="24"/>
              <w:szCs w:val="24"/>
              <w:lang w:val="en-US"/>
            </w:rPr>
            <w:tab/>
          </w:r>
          <w:r w:rsidRPr="00081D58">
            <w:rPr>
              <w:rFonts w:cstheme="minorHAnsi"/>
              <w:noProof/>
            </w:rPr>
            <w:t>Political economy and influencing the enabling environment:</w:t>
          </w:r>
          <w:r>
            <w:rPr>
              <w:noProof/>
            </w:rPr>
            <w:tab/>
          </w:r>
          <w:r>
            <w:rPr>
              <w:noProof/>
            </w:rPr>
            <w:fldChar w:fldCharType="begin"/>
          </w:r>
          <w:r>
            <w:rPr>
              <w:noProof/>
            </w:rPr>
            <w:instrText xml:space="preserve"> PAGEREF _Toc495989585 \h </w:instrText>
          </w:r>
          <w:r>
            <w:rPr>
              <w:noProof/>
            </w:rPr>
          </w:r>
          <w:r>
            <w:rPr>
              <w:noProof/>
            </w:rPr>
            <w:fldChar w:fldCharType="separate"/>
          </w:r>
          <w:r w:rsidR="00FA2B70">
            <w:rPr>
              <w:noProof/>
            </w:rPr>
            <w:t>49</w:t>
          </w:r>
          <w:r>
            <w:rPr>
              <w:noProof/>
            </w:rPr>
            <w:fldChar w:fldCharType="end"/>
          </w:r>
        </w:p>
        <w:p w14:paraId="76FBD982" w14:textId="363C21EC"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4.9.3</w:t>
          </w:r>
          <w:r>
            <w:rPr>
              <w:rFonts w:eastAsiaTheme="minorEastAsia"/>
              <w:noProof/>
              <w:sz w:val="24"/>
              <w:szCs w:val="24"/>
              <w:lang w:val="en-US"/>
            </w:rPr>
            <w:tab/>
          </w:r>
          <w:r w:rsidRPr="00081D58">
            <w:rPr>
              <w:rFonts w:cstheme="minorHAnsi"/>
              <w:noProof/>
            </w:rPr>
            <w:t>Short time frames for programmes.</w:t>
          </w:r>
          <w:r>
            <w:rPr>
              <w:noProof/>
            </w:rPr>
            <w:tab/>
          </w:r>
          <w:r>
            <w:rPr>
              <w:noProof/>
            </w:rPr>
            <w:fldChar w:fldCharType="begin"/>
          </w:r>
          <w:r>
            <w:rPr>
              <w:noProof/>
            </w:rPr>
            <w:instrText xml:space="preserve"> PAGEREF _Toc495989586 \h </w:instrText>
          </w:r>
          <w:r>
            <w:rPr>
              <w:noProof/>
            </w:rPr>
          </w:r>
          <w:r>
            <w:rPr>
              <w:noProof/>
            </w:rPr>
            <w:fldChar w:fldCharType="separate"/>
          </w:r>
          <w:r w:rsidR="00FA2B70">
            <w:rPr>
              <w:noProof/>
            </w:rPr>
            <w:t>49</w:t>
          </w:r>
          <w:r>
            <w:rPr>
              <w:noProof/>
            </w:rPr>
            <w:fldChar w:fldCharType="end"/>
          </w:r>
        </w:p>
        <w:p w14:paraId="36D442DE" w14:textId="3C863B86"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4.9.4</w:t>
          </w:r>
          <w:r>
            <w:rPr>
              <w:rFonts w:eastAsiaTheme="minorEastAsia"/>
              <w:noProof/>
              <w:sz w:val="24"/>
              <w:szCs w:val="24"/>
              <w:lang w:val="en-US"/>
            </w:rPr>
            <w:tab/>
          </w:r>
          <w:r w:rsidRPr="00081D58">
            <w:rPr>
              <w:rFonts w:cstheme="minorHAnsi"/>
              <w:noProof/>
            </w:rPr>
            <w:t>Scarcity of lateral discussions and synergies within DFID programmes</w:t>
          </w:r>
          <w:r>
            <w:rPr>
              <w:noProof/>
            </w:rPr>
            <w:tab/>
          </w:r>
          <w:r>
            <w:rPr>
              <w:noProof/>
            </w:rPr>
            <w:fldChar w:fldCharType="begin"/>
          </w:r>
          <w:r>
            <w:rPr>
              <w:noProof/>
            </w:rPr>
            <w:instrText xml:space="preserve"> PAGEREF _Toc495989587 \h </w:instrText>
          </w:r>
          <w:r>
            <w:rPr>
              <w:noProof/>
            </w:rPr>
          </w:r>
          <w:r>
            <w:rPr>
              <w:noProof/>
            </w:rPr>
            <w:fldChar w:fldCharType="separate"/>
          </w:r>
          <w:r w:rsidR="00FA2B70">
            <w:rPr>
              <w:noProof/>
            </w:rPr>
            <w:t>49</w:t>
          </w:r>
          <w:r>
            <w:rPr>
              <w:noProof/>
            </w:rPr>
            <w:fldChar w:fldCharType="end"/>
          </w:r>
        </w:p>
        <w:p w14:paraId="08161532" w14:textId="7BA3DCE7" w:rsidR="00F51F08" w:rsidRDefault="00F51F08">
          <w:pPr>
            <w:pStyle w:val="TOC1"/>
            <w:tabs>
              <w:tab w:val="left" w:pos="720"/>
              <w:tab w:val="right" w:leader="dot" w:pos="9016"/>
            </w:tabs>
            <w:rPr>
              <w:rFonts w:eastAsiaTheme="minorEastAsia"/>
              <w:b w:val="0"/>
              <w:bCs w:val="0"/>
              <w:noProof/>
              <w:sz w:val="24"/>
              <w:szCs w:val="24"/>
              <w:lang w:val="en-US"/>
            </w:rPr>
          </w:pPr>
          <w:r w:rsidRPr="00081D58">
            <w:rPr>
              <w:rFonts w:cstheme="minorHAnsi"/>
              <w:noProof/>
            </w:rPr>
            <w:t>5</w:t>
          </w:r>
          <w:r>
            <w:rPr>
              <w:rFonts w:eastAsiaTheme="minorEastAsia"/>
              <w:b w:val="0"/>
              <w:bCs w:val="0"/>
              <w:noProof/>
              <w:sz w:val="24"/>
              <w:szCs w:val="24"/>
              <w:lang w:val="en-US"/>
            </w:rPr>
            <w:tab/>
          </w:r>
          <w:r w:rsidRPr="00081D58">
            <w:rPr>
              <w:rFonts w:cstheme="minorHAnsi"/>
              <w:noProof/>
            </w:rPr>
            <w:t>Summary of findings and recommendations for CASA programming</w:t>
          </w:r>
          <w:r>
            <w:rPr>
              <w:noProof/>
            </w:rPr>
            <w:tab/>
          </w:r>
          <w:r>
            <w:rPr>
              <w:noProof/>
            </w:rPr>
            <w:fldChar w:fldCharType="begin"/>
          </w:r>
          <w:r>
            <w:rPr>
              <w:noProof/>
            </w:rPr>
            <w:instrText xml:space="preserve"> PAGEREF _Toc495989588 \h </w:instrText>
          </w:r>
          <w:r>
            <w:rPr>
              <w:noProof/>
            </w:rPr>
          </w:r>
          <w:r>
            <w:rPr>
              <w:noProof/>
            </w:rPr>
            <w:fldChar w:fldCharType="separate"/>
          </w:r>
          <w:r w:rsidR="00FA2B70">
            <w:rPr>
              <w:noProof/>
            </w:rPr>
            <w:t>51</w:t>
          </w:r>
          <w:r>
            <w:rPr>
              <w:noProof/>
            </w:rPr>
            <w:fldChar w:fldCharType="end"/>
          </w:r>
        </w:p>
        <w:p w14:paraId="5237CAC6" w14:textId="3B33B80C"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5.1</w:t>
          </w:r>
          <w:r>
            <w:rPr>
              <w:rFonts w:eastAsiaTheme="minorEastAsia"/>
              <w:b w:val="0"/>
              <w:noProof/>
              <w:sz w:val="24"/>
              <w:szCs w:val="24"/>
              <w:lang w:val="en-US"/>
            </w:rPr>
            <w:tab/>
          </w:r>
          <w:r w:rsidRPr="00081D58">
            <w:rPr>
              <w:rFonts w:cstheme="minorHAnsi"/>
              <w:noProof/>
            </w:rPr>
            <w:t>Answering the core questions to influence CASA design</w:t>
          </w:r>
          <w:r>
            <w:rPr>
              <w:noProof/>
            </w:rPr>
            <w:tab/>
          </w:r>
          <w:r>
            <w:rPr>
              <w:noProof/>
            </w:rPr>
            <w:fldChar w:fldCharType="begin"/>
          </w:r>
          <w:r>
            <w:rPr>
              <w:noProof/>
            </w:rPr>
            <w:instrText xml:space="preserve"> PAGEREF _Toc495989589 \h </w:instrText>
          </w:r>
          <w:r>
            <w:rPr>
              <w:noProof/>
            </w:rPr>
          </w:r>
          <w:r>
            <w:rPr>
              <w:noProof/>
            </w:rPr>
            <w:fldChar w:fldCharType="separate"/>
          </w:r>
          <w:r w:rsidR="00FA2B70">
            <w:rPr>
              <w:noProof/>
            </w:rPr>
            <w:t>51</w:t>
          </w:r>
          <w:r>
            <w:rPr>
              <w:noProof/>
            </w:rPr>
            <w:fldChar w:fldCharType="end"/>
          </w:r>
        </w:p>
        <w:p w14:paraId="416ADCD4" w14:textId="0E365F70"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5.1.1</w:t>
          </w:r>
          <w:r>
            <w:rPr>
              <w:rFonts w:eastAsiaTheme="minorEastAsia"/>
              <w:noProof/>
              <w:sz w:val="24"/>
              <w:szCs w:val="24"/>
              <w:lang w:val="en-US"/>
            </w:rPr>
            <w:tab/>
          </w:r>
          <w:r w:rsidRPr="00081D58">
            <w:rPr>
              <w:rFonts w:cstheme="minorHAnsi"/>
              <w:noProof/>
            </w:rPr>
            <w:t>How are existing Commercial Agriculture programmes supporting the Stepping Up and Stepping Out goals?</w:t>
          </w:r>
          <w:r>
            <w:rPr>
              <w:noProof/>
            </w:rPr>
            <w:tab/>
          </w:r>
          <w:r>
            <w:rPr>
              <w:noProof/>
            </w:rPr>
            <w:fldChar w:fldCharType="begin"/>
          </w:r>
          <w:r>
            <w:rPr>
              <w:noProof/>
            </w:rPr>
            <w:instrText xml:space="preserve"> PAGEREF _Toc495989590 \h </w:instrText>
          </w:r>
          <w:r>
            <w:rPr>
              <w:noProof/>
            </w:rPr>
          </w:r>
          <w:r>
            <w:rPr>
              <w:noProof/>
            </w:rPr>
            <w:fldChar w:fldCharType="separate"/>
          </w:r>
          <w:r w:rsidR="00FA2B70">
            <w:rPr>
              <w:noProof/>
            </w:rPr>
            <w:t>51</w:t>
          </w:r>
          <w:r>
            <w:rPr>
              <w:noProof/>
            </w:rPr>
            <w:fldChar w:fldCharType="end"/>
          </w:r>
        </w:p>
        <w:p w14:paraId="3BA6951F" w14:textId="0124B588"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5.1.2</w:t>
          </w:r>
          <w:r>
            <w:rPr>
              <w:rFonts w:eastAsiaTheme="minorEastAsia"/>
              <w:noProof/>
              <w:sz w:val="24"/>
              <w:szCs w:val="24"/>
              <w:lang w:val="en-US"/>
            </w:rPr>
            <w:tab/>
          </w:r>
          <w:r w:rsidRPr="00081D58">
            <w:rPr>
              <w:rFonts w:cstheme="minorHAnsi"/>
              <w:noProof/>
            </w:rPr>
            <w:t>What is the scale of farms and scale of agribusinesses to be prioritised?</w:t>
          </w:r>
          <w:r>
            <w:rPr>
              <w:noProof/>
            </w:rPr>
            <w:tab/>
          </w:r>
          <w:r>
            <w:rPr>
              <w:noProof/>
            </w:rPr>
            <w:fldChar w:fldCharType="begin"/>
          </w:r>
          <w:r>
            <w:rPr>
              <w:noProof/>
            </w:rPr>
            <w:instrText xml:space="preserve"> PAGEREF _Toc495989591 \h </w:instrText>
          </w:r>
          <w:r>
            <w:rPr>
              <w:noProof/>
            </w:rPr>
          </w:r>
          <w:r>
            <w:rPr>
              <w:noProof/>
            </w:rPr>
            <w:fldChar w:fldCharType="separate"/>
          </w:r>
          <w:r w:rsidR="00FA2B70">
            <w:rPr>
              <w:noProof/>
            </w:rPr>
            <w:t>53</w:t>
          </w:r>
          <w:r>
            <w:rPr>
              <w:noProof/>
            </w:rPr>
            <w:fldChar w:fldCharType="end"/>
          </w:r>
        </w:p>
        <w:p w14:paraId="00B39384" w14:textId="6933B58F"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color w:val="000000"/>
            </w:rPr>
            <w:t>5.1.3</w:t>
          </w:r>
          <w:r>
            <w:rPr>
              <w:rFonts w:eastAsiaTheme="minorEastAsia"/>
              <w:noProof/>
              <w:sz w:val="24"/>
              <w:szCs w:val="24"/>
              <w:lang w:val="en-US"/>
            </w:rPr>
            <w:tab/>
          </w:r>
          <w:r w:rsidRPr="00081D58">
            <w:rPr>
              <w:rFonts w:cstheme="minorHAnsi"/>
              <w:noProof/>
            </w:rPr>
            <w:t>What are the institutional arrangements to be promoted to ensure greatest benefits from investments to large numbers of small scale farmers?</w:t>
          </w:r>
          <w:r>
            <w:rPr>
              <w:noProof/>
            </w:rPr>
            <w:tab/>
          </w:r>
          <w:r>
            <w:rPr>
              <w:noProof/>
            </w:rPr>
            <w:fldChar w:fldCharType="begin"/>
          </w:r>
          <w:r>
            <w:rPr>
              <w:noProof/>
            </w:rPr>
            <w:instrText xml:space="preserve"> PAGEREF _Toc495989592 \h </w:instrText>
          </w:r>
          <w:r>
            <w:rPr>
              <w:noProof/>
            </w:rPr>
          </w:r>
          <w:r>
            <w:rPr>
              <w:noProof/>
            </w:rPr>
            <w:fldChar w:fldCharType="separate"/>
          </w:r>
          <w:r w:rsidR="00FA2B70">
            <w:rPr>
              <w:noProof/>
            </w:rPr>
            <w:t>55</w:t>
          </w:r>
          <w:r>
            <w:rPr>
              <w:noProof/>
            </w:rPr>
            <w:fldChar w:fldCharType="end"/>
          </w:r>
        </w:p>
        <w:p w14:paraId="042EECD9" w14:textId="5FE9ED77"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5.1.4</w:t>
          </w:r>
          <w:r>
            <w:rPr>
              <w:rFonts w:eastAsiaTheme="minorEastAsia"/>
              <w:noProof/>
              <w:sz w:val="24"/>
              <w:szCs w:val="24"/>
              <w:lang w:val="en-US"/>
            </w:rPr>
            <w:tab/>
          </w:r>
          <w:r w:rsidRPr="00081D58">
            <w:rPr>
              <w:rFonts w:cstheme="minorHAnsi"/>
              <w:noProof/>
            </w:rPr>
            <w:t>Which value chains or related agribusiness investments are likely to have the largest impact in the long run?</w:t>
          </w:r>
          <w:r>
            <w:rPr>
              <w:noProof/>
            </w:rPr>
            <w:tab/>
          </w:r>
          <w:r>
            <w:rPr>
              <w:noProof/>
            </w:rPr>
            <w:fldChar w:fldCharType="begin"/>
          </w:r>
          <w:r>
            <w:rPr>
              <w:noProof/>
            </w:rPr>
            <w:instrText xml:space="preserve"> PAGEREF _Toc495989593 \h </w:instrText>
          </w:r>
          <w:r>
            <w:rPr>
              <w:noProof/>
            </w:rPr>
          </w:r>
          <w:r>
            <w:rPr>
              <w:noProof/>
            </w:rPr>
            <w:fldChar w:fldCharType="separate"/>
          </w:r>
          <w:r w:rsidR="00FA2B70">
            <w:rPr>
              <w:noProof/>
            </w:rPr>
            <w:t>57</w:t>
          </w:r>
          <w:r>
            <w:rPr>
              <w:noProof/>
            </w:rPr>
            <w:fldChar w:fldCharType="end"/>
          </w:r>
        </w:p>
        <w:p w14:paraId="1740F5A9" w14:textId="5B0692DD"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5.1.5</w:t>
          </w:r>
          <w:r>
            <w:rPr>
              <w:rFonts w:eastAsiaTheme="minorEastAsia"/>
              <w:noProof/>
              <w:sz w:val="24"/>
              <w:szCs w:val="24"/>
              <w:lang w:val="en-US"/>
            </w:rPr>
            <w:tab/>
          </w:r>
          <w:r w:rsidRPr="00081D58">
            <w:rPr>
              <w:rFonts w:cstheme="minorHAnsi"/>
              <w:noProof/>
            </w:rPr>
            <w:t>What are the risks from prospective agribusiness investments that need to be prevented or mitigated?</w:t>
          </w:r>
          <w:r>
            <w:rPr>
              <w:noProof/>
            </w:rPr>
            <w:tab/>
          </w:r>
          <w:r>
            <w:rPr>
              <w:noProof/>
            </w:rPr>
            <w:fldChar w:fldCharType="begin"/>
          </w:r>
          <w:r>
            <w:rPr>
              <w:noProof/>
            </w:rPr>
            <w:instrText xml:space="preserve"> PAGEREF _Toc495989594 \h </w:instrText>
          </w:r>
          <w:r>
            <w:rPr>
              <w:noProof/>
            </w:rPr>
          </w:r>
          <w:r>
            <w:rPr>
              <w:noProof/>
            </w:rPr>
            <w:fldChar w:fldCharType="separate"/>
          </w:r>
          <w:r w:rsidR="00FA2B70">
            <w:rPr>
              <w:noProof/>
            </w:rPr>
            <w:t>58</w:t>
          </w:r>
          <w:r>
            <w:rPr>
              <w:noProof/>
            </w:rPr>
            <w:fldChar w:fldCharType="end"/>
          </w:r>
        </w:p>
        <w:p w14:paraId="321D158B" w14:textId="0D259BB3"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5.2</w:t>
          </w:r>
          <w:r>
            <w:rPr>
              <w:rFonts w:eastAsiaTheme="minorEastAsia"/>
              <w:b w:val="0"/>
              <w:noProof/>
              <w:sz w:val="24"/>
              <w:szCs w:val="24"/>
              <w:lang w:val="en-US"/>
            </w:rPr>
            <w:tab/>
          </w:r>
          <w:r w:rsidRPr="00081D58">
            <w:rPr>
              <w:rFonts w:cstheme="minorHAnsi"/>
              <w:noProof/>
            </w:rPr>
            <w:t>Conclusion Key gaps and best practices identified</w:t>
          </w:r>
          <w:r>
            <w:rPr>
              <w:noProof/>
            </w:rPr>
            <w:tab/>
          </w:r>
          <w:r>
            <w:rPr>
              <w:noProof/>
            </w:rPr>
            <w:fldChar w:fldCharType="begin"/>
          </w:r>
          <w:r>
            <w:rPr>
              <w:noProof/>
            </w:rPr>
            <w:instrText xml:space="preserve"> PAGEREF _Toc495989595 \h </w:instrText>
          </w:r>
          <w:r>
            <w:rPr>
              <w:noProof/>
            </w:rPr>
          </w:r>
          <w:r>
            <w:rPr>
              <w:noProof/>
            </w:rPr>
            <w:fldChar w:fldCharType="separate"/>
          </w:r>
          <w:r w:rsidR="00FA2B70">
            <w:rPr>
              <w:noProof/>
            </w:rPr>
            <w:t>59</w:t>
          </w:r>
          <w:r>
            <w:rPr>
              <w:noProof/>
            </w:rPr>
            <w:fldChar w:fldCharType="end"/>
          </w:r>
        </w:p>
        <w:p w14:paraId="20D03219" w14:textId="0F449F56"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5.2.1</w:t>
          </w:r>
          <w:r>
            <w:rPr>
              <w:rFonts w:eastAsiaTheme="minorEastAsia"/>
              <w:noProof/>
              <w:sz w:val="24"/>
              <w:szCs w:val="24"/>
              <w:lang w:val="en-US"/>
            </w:rPr>
            <w:tab/>
          </w:r>
          <w:r w:rsidRPr="00081D58">
            <w:rPr>
              <w:rFonts w:cstheme="minorHAnsi"/>
              <w:noProof/>
            </w:rPr>
            <w:t>Main gaps in the framework</w:t>
          </w:r>
          <w:r>
            <w:rPr>
              <w:noProof/>
            </w:rPr>
            <w:tab/>
          </w:r>
          <w:r>
            <w:rPr>
              <w:noProof/>
            </w:rPr>
            <w:fldChar w:fldCharType="begin"/>
          </w:r>
          <w:r>
            <w:rPr>
              <w:noProof/>
            </w:rPr>
            <w:instrText xml:space="preserve"> PAGEREF _Toc495989596 \h </w:instrText>
          </w:r>
          <w:r>
            <w:rPr>
              <w:noProof/>
            </w:rPr>
          </w:r>
          <w:r>
            <w:rPr>
              <w:noProof/>
            </w:rPr>
            <w:fldChar w:fldCharType="separate"/>
          </w:r>
          <w:r w:rsidR="00FA2B70">
            <w:rPr>
              <w:noProof/>
            </w:rPr>
            <w:t>59</w:t>
          </w:r>
          <w:r>
            <w:rPr>
              <w:noProof/>
            </w:rPr>
            <w:fldChar w:fldCharType="end"/>
          </w:r>
        </w:p>
        <w:p w14:paraId="6E1EA266" w14:textId="0597498E"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5.2.2</w:t>
          </w:r>
          <w:r>
            <w:rPr>
              <w:rFonts w:eastAsiaTheme="minorEastAsia"/>
              <w:noProof/>
              <w:sz w:val="24"/>
              <w:szCs w:val="24"/>
              <w:lang w:val="en-US"/>
            </w:rPr>
            <w:tab/>
          </w:r>
          <w:r w:rsidRPr="00081D58">
            <w:rPr>
              <w:rFonts w:cstheme="minorHAnsi"/>
              <w:noProof/>
            </w:rPr>
            <w:t>Gaps in DFID’s portfolio and coordination</w:t>
          </w:r>
          <w:r>
            <w:rPr>
              <w:noProof/>
            </w:rPr>
            <w:tab/>
          </w:r>
          <w:r>
            <w:rPr>
              <w:noProof/>
            </w:rPr>
            <w:fldChar w:fldCharType="begin"/>
          </w:r>
          <w:r>
            <w:rPr>
              <w:noProof/>
            </w:rPr>
            <w:instrText xml:space="preserve"> PAGEREF _Toc495989597 \h </w:instrText>
          </w:r>
          <w:r>
            <w:rPr>
              <w:noProof/>
            </w:rPr>
          </w:r>
          <w:r>
            <w:rPr>
              <w:noProof/>
            </w:rPr>
            <w:fldChar w:fldCharType="separate"/>
          </w:r>
          <w:r w:rsidR="00FA2B70">
            <w:rPr>
              <w:noProof/>
            </w:rPr>
            <w:t>59</w:t>
          </w:r>
          <w:r>
            <w:rPr>
              <w:noProof/>
            </w:rPr>
            <w:fldChar w:fldCharType="end"/>
          </w:r>
        </w:p>
        <w:p w14:paraId="28492189" w14:textId="0F1CE30E" w:rsidR="00F51F08" w:rsidRDefault="00F51F08">
          <w:pPr>
            <w:pStyle w:val="TOC3"/>
            <w:tabs>
              <w:tab w:val="left" w:pos="1440"/>
              <w:tab w:val="right" w:leader="dot" w:pos="9016"/>
            </w:tabs>
            <w:rPr>
              <w:rFonts w:eastAsiaTheme="minorEastAsia"/>
              <w:noProof/>
              <w:sz w:val="24"/>
              <w:szCs w:val="24"/>
              <w:lang w:val="en-US"/>
            </w:rPr>
          </w:pPr>
          <w:r w:rsidRPr="00081D58">
            <w:rPr>
              <w:rFonts w:cstheme="minorHAnsi"/>
              <w:noProof/>
            </w:rPr>
            <w:t>5.2.3</w:t>
          </w:r>
          <w:r>
            <w:rPr>
              <w:rFonts w:eastAsiaTheme="minorEastAsia"/>
              <w:noProof/>
              <w:sz w:val="24"/>
              <w:szCs w:val="24"/>
              <w:lang w:val="en-US"/>
            </w:rPr>
            <w:tab/>
          </w:r>
          <w:r w:rsidRPr="00081D58">
            <w:rPr>
              <w:rFonts w:cstheme="minorHAnsi"/>
              <w:noProof/>
            </w:rPr>
            <w:t>Recommended best practices for commercial agriculture programming.</w:t>
          </w:r>
          <w:r>
            <w:rPr>
              <w:noProof/>
            </w:rPr>
            <w:tab/>
          </w:r>
          <w:r>
            <w:rPr>
              <w:noProof/>
            </w:rPr>
            <w:fldChar w:fldCharType="begin"/>
          </w:r>
          <w:r>
            <w:rPr>
              <w:noProof/>
            </w:rPr>
            <w:instrText xml:space="preserve"> PAGEREF _Toc495989598 \h </w:instrText>
          </w:r>
          <w:r>
            <w:rPr>
              <w:noProof/>
            </w:rPr>
          </w:r>
          <w:r>
            <w:rPr>
              <w:noProof/>
            </w:rPr>
            <w:fldChar w:fldCharType="separate"/>
          </w:r>
          <w:r w:rsidR="00FA2B70">
            <w:rPr>
              <w:noProof/>
            </w:rPr>
            <w:t>60</w:t>
          </w:r>
          <w:r>
            <w:rPr>
              <w:noProof/>
            </w:rPr>
            <w:fldChar w:fldCharType="end"/>
          </w:r>
        </w:p>
        <w:p w14:paraId="18984FA0" w14:textId="3026BBF3" w:rsidR="00F51F08" w:rsidRDefault="00F51F08">
          <w:pPr>
            <w:pStyle w:val="TOC1"/>
            <w:tabs>
              <w:tab w:val="right" w:leader="dot" w:pos="9016"/>
            </w:tabs>
            <w:rPr>
              <w:rFonts w:eastAsiaTheme="minorEastAsia"/>
              <w:b w:val="0"/>
              <w:bCs w:val="0"/>
              <w:noProof/>
              <w:sz w:val="24"/>
              <w:szCs w:val="24"/>
              <w:lang w:val="en-US"/>
            </w:rPr>
          </w:pPr>
          <w:r w:rsidRPr="00081D58">
            <w:rPr>
              <w:rFonts w:cstheme="minorHAnsi"/>
              <w:noProof/>
            </w:rPr>
            <w:t>ANNEXES</w:t>
          </w:r>
          <w:r>
            <w:rPr>
              <w:noProof/>
            </w:rPr>
            <w:tab/>
          </w:r>
          <w:r>
            <w:rPr>
              <w:noProof/>
            </w:rPr>
            <w:fldChar w:fldCharType="begin"/>
          </w:r>
          <w:r>
            <w:rPr>
              <w:noProof/>
            </w:rPr>
            <w:instrText xml:space="preserve"> PAGEREF _Toc495989599 \h </w:instrText>
          </w:r>
          <w:r>
            <w:rPr>
              <w:noProof/>
            </w:rPr>
          </w:r>
          <w:r>
            <w:rPr>
              <w:noProof/>
            </w:rPr>
            <w:fldChar w:fldCharType="separate"/>
          </w:r>
          <w:r w:rsidR="00FA2B70">
            <w:rPr>
              <w:noProof/>
            </w:rPr>
            <w:t>63</w:t>
          </w:r>
          <w:r>
            <w:rPr>
              <w:noProof/>
            </w:rPr>
            <w:fldChar w:fldCharType="end"/>
          </w:r>
        </w:p>
        <w:p w14:paraId="26337236" w14:textId="38448F09"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Annex 1 Updated Data sheet, tables</w:t>
          </w:r>
          <w:r>
            <w:rPr>
              <w:noProof/>
            </w:rPr>
            <w:tab/>
          </w:r>
          <w:r>
            <w:rPr>
              <w:noProof/>
            </w:rPr>
            <w:fldChar w:fldCharType="begin"/>
          </w:r>
          <w:r>
            <w:rPr>
              <w:noProof/>
            </w:rPr>
            <w:instrText xml:space="preserve"> PAGEREF _Toc495989600 \h </w:instrText>
          </w:r>
          <w:r>
            <w:rPr>
              <w:noProof/>
            </w:rPr>
          </w:r>
          <w:r>
            <w:rPr>
              <w:noProof/>
            </w:rPr>
            <w:fldChar w:fldCharType="separate"/>
          </w:r>
          <w:r w:rsidR="00FA2B70">
            <w:rPr>
              <w:noProof/>
            </w:rPr>
            <w:t>63</w:t>
          </w:r>
          <w:r>
            <w:rPr>
              <w:noProof/>
            </w:rPr>
            <w:fldChar w:fldCharType="end"/>
          </w:r>
        </w:p>
        <w:p w14:paraId="1EB1473A" w14:textId="069D5893" w:rsidR="00F51F08" w:rsidRDefault="00F51F08">
          <w:pPr>
            <w:pStyle w:val="TOC3"/>
            <w:tabs>
              <w:tab w:val="right" w:leader="dot" w:pos="9016"/>
            </w:tabs>
            <w:rPr>
              <w:rFonts w:eastAsiaTheme="minorEastAsia"/>
              <w:noProof/>
              <w:sz w:val="24"/>
              <w:szCs w:val="24"/>
              <w:lang w:val="en-US"/>
            </w:rPr>
          </w:pPr>
          <w:r w:rsidRPr="00081D58">
            <w:rPr>
              <w:rFonts w:cstheme="minorHAnsi"/>
              <w:noProof/>
            </w:rPr>
            <w:t>Framework for Creating Data labels</w:t>
          </w:r>
          <w:r>
            <w:rPr>
              <w:noProof/>
            </w:rPr>
            <w:tab/>
          </w:r>
          <w:r>
            <w:rPr>
              <w:noProof/>
            </w:rPr>
            <w:fldChar w:fldCharType="begin"/>
          </w:r>
          <w:r>
            <w:rPr>
              <w:noProof/>
            </w:rPr>
            <w:instrText xml:space="preserve"> PAGEREF _Toc495989601 \h </w:instrText>
          </w:r>
          <w:r>
            <w:rPr>
              <w:noProof/>
            </w:rPr>
          </w:r>
          <w:r>
            <w:rPr>
              <w:noProof/>
            </w:rPr>
            <w:fldChar w:fldCharType="separate"/>
          </w:r>
          <w:r w:rsidR="00FA2B70">
            <w:rPr>
              <w:noProof/>
            </w:rPr>
            <w:t>63</w:t>
          </w:r>
          <w:r>
            <w:rPr>
              <w:noProof/>
            </w:rPr>
            <w:fldChar w:fldCharType="end"/>
          </w:r>
        </w:p>
        <w:p w14:paraId="12064C19" w14:textId="1F778F9B" w:rsidR="00F51F08" w:rsidRDefault="00F51F08">
          <w:pPr>
            <w:pStyle w:val="TOC3"/>
            <w:tabs>
              <w:tab w:val="right" w:leader="dot" w:pos="9016"/>
            </w:tabs>
            <w:rPr>
              <w:rFonts w:eastAsiaTheme="minorEastAsia"/>
              <w:noProof/>
              <w:sz w:val="24"/>
              <w:szCs w:val="24"/>
              <w:lang w:val="en-US"/>
            </w:rPr>
          </w:pPr>
          <w:r w:rsidRPr="00081D58">
            <w:rPr>
              <w:rFonts w:eastAsia="Calibri" w:cstheme="minorHAnsi"/>
              <w:noProof/>
            </w:rPr>
            <w:t>Outcomes/outputs</w:t>
          </w:r>
          <w:r>
            <w:rPr>
              <w:noProof/>
            </w:rPr>
            <w:tab/>
          </w:r>
          <w:r>
            <w:rPr>
              <w:noProof/>
            </w:rPr>
            <w:fldChar w:fldCharType="begin"/>
          </w:r>
          <w:r>
            <w:rPr>
              <w:noProof/>
            </w:rPr>
            <w:instrText xml:space="preserve"> PAGEREF _Toc495989602 \h </w:instrText>
          </w:r>
          <w:r>
            <w:rPr>
              <w:noProof/>
            </w:rPr>
          </w:r>
          <w:r>
            <w:rPr>
              <w:noProof/>
            </w:rPr>
            <w:fldChar w:fldCharType="separate"/>
          </w:r>
          <w:r w:rsidR="00FA2B70">
            <w:rPr>
              <w:noProof/>
            </w:rPr>
            <w:t>63</w:t>
          </w:r>
          <w:r>
            <w:rPr>
              <w:noProof/>
            </w:rPr>
            <w:fldChar w:fldCharType="end"/>
          </w:r>
        </w:p>
        <w:p w14:paraId="16A20E43" w14:textId="792E35CA"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Annex 2 Programmes For Deep Dives</w:t>
          </w:r>
          <w:r>
            <w:rPr>
              <w:noProof/>
            </w:rPr>
            <w:tab/>
          </w:r>
          <w:r>
            <w:rPr>
              <w:noProof/>
            </w:rPr>
            <w:fldChar w:fldCharType="begin"/>
          </w:r>
          <w:r>
            <w:rPr>
              <w:noProof/>
            </w:rPr>
            <w:instrText xml:space="preserve"> PAGEREF _Toc495989603 \h </w:instrText>
          </w:r>
          <w:r>
            <w:rPr>
              <w:noProof/>
            </w:rPr>
          </w:r>
          <w:r>
            <w:rPr>
              <w:noProof/>
            </w:rPr>
            <w:fldChar w:fldCharType="separate"/>
          </w:r>
          <w:r w:rsidR="00FA2B70">
            <w:rPr>
              <w:noProof/>
            </w:rPr>
            <w:t>71</w:t>
          </w:r>
          <w:r>
            <w:rPr>
              <w:noProof/>
            </w:rPr>
            <w:fldChar w:fldCharType="end"/>
          </w:r>
        </w:p>
        <w:p w14:paraId="6209D623" w14:textId="3176D1C7" w:rsidR="00F51F08" w:rsidRDefault="00F51F08">
          <w:pPr>
            <w:pStyle w:val="TOC2"/>
            <w:tabs>
              <w:tab w:val="right" w:leader="dot" w:pos="9016"/>
            </w:tabs>
            <w:rPr>
              <w:rFonts w:eastAsiaTheme="minorEastAsia"/>
              <w:b w:val="0"/>
              <w:noProof/>
              <w:sz w:val="24"/>
              <w:szCs w:val="24"/>
              <w:lang w:val="en-US"/>
            </w:rPr>
          </w:pPr>
          <w:r w:rsidRPr="00081D58">
            <w:rPr>
              <w:rFonts w:cstheme="minorHAnsi"/>
              <w:noProof/>
            </w:rPr>
            <w:t>Annex 3 Interviewed DFID Staff</w:t>
          </w:r>
          <w:r>
            <w:rPr>
              <w:noProof/>
            </w:rPr>
            <w:tab/>
          </w:r>
          <w:r>
            <w:rPr>
              <w:noProof/>
            </w:rPr>
            <w:fldChar w:fldCharType="begin"/>
          </w:r>
          <w:r>
            <w:rPr>
              <w:noProof/>
            </w:rPr>
            <w:instrText xml:space="preserve"> PAGEREF _Toc495989604 \h </w:instrText>
          </w:r>
          <w:r>
            <w:rPr>
              <w:noProof/>
            </w:rPr>
          </w:r>
          <w:r>
            <w:rPr>
              <w:noProof/>
            </w:rPr>
            <w:fldChar w:fldCharType="separate"/>
          </w:r>
          <w:r w:rsidR="00FA2B70">
            <w:rPr>
              <w:noProof/>
            </w:rPr>
            <w:t>72</w:t>
          </w:r>
          <w:r>
            <w:rPr>
              <w:noProof/>
            </w:rPr>
            <w:fldChar w:fldCharType="end"/>
          </w:r>
        </w:p>
        <w:p w14:paraId="76660247" w14:textId="63D52C60" w:rsidR="00C94D37" w:rsidRPr="00191C5F" w:rsidRDefault="00DC0BCC" w:rsidP="00017480">
          <w:pPr>
            <w:rPr>
              <w:rFonts w:cstheme="minorHAnsi"/>
              <w:noProof/>
            </w:rPr>
          </w:pPr>
          <w:r w:rsidRPr="00191C5F">
            <w:rPr>
              <w:rFonts w:cstheme="minorHAnsi"/>
              <w:noProof/>
            </w:rPr>
            <w:fldChar w:fldCharType="end"/>
          </w:r>
        </w:p>
      </w:sdtContent>
    </w:sdt>
    <w:p w14:paraId="30C73FC1" w14:textId="77777777" w:rsidR="004C6951" w:rsidRPr="00191C5F" w:rsidRDefault="004C6951">
      <w:pPr>
        <w:rPr>
          <w:rFonts w:eastAsiaTheme="majorEastAsia" w:cstheme="minorHAnsi"/>
          <w:b/>
          <w:bCs/>
          <w:caps/>
          <w:color w:val="365F91" w:themeColor="accent1" w:themeShade="BF"/>
          <w:sz w:val="42"/>
          <w:szCs w:val="48"/>
        </w:rPr>
      </w:pPr>
      <w:r w:rsidRPr="00191C5F">
        <w:rPr>
          <w:rFonts w:eastAsiaTheme="majorEastAsia" w:cstheme="minorHAnsi"/>
          <w:b/>
          <w:bCs/>
          <w:caps/>
          <w:color w:val="365F91" w:themeColor="accent1" w:themeShade="BF"/>
          <w:sz w:val="42"/>
          <w:szCs w:val="48"/>
        </w:rPr>
        <w:br w:type="page"/>
      </w:r>
    </w:p>
    <w:p w14:paraId="427266E9" w14:textId="32B04EAE" w:rsidR="005C2F14" w:rsidRPr="00191C5F" w:rsidRDefault="0047428D" w:rsidP="0047428D">
      <w:pPr>
        <w:rPr>
          <w:rFonts w:cstheme="minorHAnsi"/>
        </w:rPr>
      </w:pPr>
      <w:r w:rsidRPr="00191C5F">
        <w:rPr>
          <w:rFonts w:eastAsiaTheme="majorEastAsia" w:cstheme="minorHAnsi"/>
          <w:b/>
          <w:bCs/>
          <w:caps/>
          <w:color w:val="365F91" w:themeColor="accent1" w:themeShade="BF"/>
          <w:sz w:val="42"/>
          <w:szCs w:val="48"/>
        </w:rPr>
        <w:lastRenderedPageBreak/>
        <w:t>LIST OF TABLES</w:t>
      </w:r>
    </w:p>
    <w:p w14:paraId="29721762" w14:textId="77777777" w:rsidR="00F51F08" w:rsidRDefault="0047428D">
      <w:pPr>
        <w:pStyle w:val="TableofFigures"/>
        <w:tabs>
          <w:tab w:val="right" w:leader="dot" w:pos="9016"/>
        </w:tabs>
        <w:rPr>
          <w:rFonts w:eastAsiaTheme="minorEastAsia"/>
          <w:noProof/>
          <w:sz w:val="24"/>
          <w:szCs w:val="24"/>
          <w:lang w:val="en-US"/>
        </w:rPr>
      </w:pPr>
      <w:r w:rsidRPr="00191C5F">
        <w:rPr>
          <w:rFonts w:cstheme="minorHAnsi"/>
        </w:rPr>
        <w:fldChar w:fldCharType="begin"/>
      </w:r>
      <w:r w:rsidRPr="00191C5F">
        <w:rPr>
          <w:rFonts w:cstheme="minorHAnsi"/>
        </w:rPr>
        <w:instrText xml:space="preserve"> TOC \h \z \c "Table" </w:instrText>
      </w:r>
      <w:r w:rsidRPr="00191C5F">
        <w:rPr>
          <w:rFonts w:cstheme="minorHAnsi"/>
        </w:rPr>
        <w:fldChar w:fldCharType="separate"/>
      </w:r>
      <w:hyperlink w:anchor="_Toc495989606" w:history="1">
        <w:r w:rsidR="00F51F08" w:rsidRPr="006E6DE2">
          <w:rPr>
            <w:rStyle w:val="Hyperlink"/>
            <w:rFonts w:cstheme="minorHAnsi"/>
            <w:noProof/>
          </w:rPr>
          <w:t>Table 1: Distribution of programmes within Africa (using DFID defined regions)</w:t>
        </w:r>
        <w:r w:rsidR="00F51F08">
          <w:rPr>
            <w:noProof/>
            <w:webHidden/>
          </w:rPr>
          <w:tab/>
        </w:r>
        <w:r w:rsidR="00F51F08">
          <w:rPr>
            <w:noProof/>
            <w:webHidden/>
          </w:rPr>
          <w:fldChar w:fldCharType="begin"/>
        </w:r>
        <w:r w:rsidR="00F51F08">
          <w:rPr>
            <w:noProof/>
            <w:webHidden/>
          </w:rPr>
          <w:instrText xml:space="preserve"> PAGEREF _Toc495989606 \h </w:instrText>
        </w:r>
        <w:r w:rsidR="00F51F08">
          <w:rPr>
            <w:noProof/>
            <w:webHidden/>
          </w:rPr>
        </w:r>
        <w:r w:rsidR="00F51F08">
          <w:rPr>
            <w:noProof/>
            <w:webHidden/>
          </w:rPr>
          <w:fldChar w:fldCharType="separate"/>
        </w:r>
        <w:r w:rsidR="00F51F08">
          <w:rPr>
            <w:noProof/>
            <w:webHidden/>
          </w:rPr>
          <w:t>8</w:t>
        </w:r>
        <w:r w:rsidR="00F51F08">
          <w:rPr>
            <w:noProof/>
            <w:webHidden/>
          </w:rPr>
          <w:fldChar w:fldCharType="end"/>
        </w:r>
      </w:hyperlink>
    </w:p>
    <w:p w14:paraId="18F7C1D4" w14:textId="77777777" w:rsidR="00F51F08" w:rsidRDefault="00AE6C5B">
      <w:pPr>
        <w:pStyle w:val="TableofFigures"/>
        <w:tabs>
          <w:tab w:val="right" w:leader="dot" w:pos="9016"/>
        </w:tabs>
        <w:rPr>
          <w:rFonts w:eastAsiaTheme="minorEastAsia"/>
          <w:noProof/>
          <w:sz w:val="24"/>
          <w:szCs w:val="24"/>
          <w:lang w:val="en-US"/>
        </w:rPr>
      </w:pPr>
      <w:hyperlink w:anchor="_Toc495989607" w:history="1">
        <w:r w:rsidR="00F51F08" w:rsidRPr="006E6DE2">
          <w:rPr>
            <w:rStyle w:val="Hyperlink"/>
            <w:rFonts w:cstheme="minorHAnsi"/>
            <w:noProof/>
          </w:rPr>
          <w:t>Table 2: Number of Programmes by specific geographic location, total budget for all programmes, average budget per programme, and rural poverty rate.</w:t>
        </w:r>
        <w:r w:rsidR="00F51F08">
          <w:rPr>
            <w:noProof/>
            <w:webHidden/>
          </w:rPr>
          <w:tab/>
        </w:r>
        <w:r w:rsidR="00F51F08">
          <w:rPr>
            <w:noProof/>
            <w:webHidden/>
          </w:rPr>
          <w:fldChar w:fldCharType="begin"/>
        </w:r>
        <w:r w:rsidR="00F51F08">
          <w:rPr>
            <w:noProof/>
            <w:webHidden/>
          </w:rPr>
          <w:instrText xml:space="preserve"> PAGEREF _Toc495989607 \h </w:instrText>
        </w:r>
        <w:r w:rsidR="00F51F08">
          <w:rPr>
            <w:noProof/>
            <w:webHidden/>
          </w:rPr>
        </w:r>
        <w:r w:rsidR="00F51F08">
          <w:rPr>
            <w:noProof/>
            <w:webHidden/>
          </w:rPr>
          <w:fldChar w:fldCharType="separate"/>
        </w:r>
        <w:r w:rsidR="00F51F08">
          <w:rPr>
            <w:noProof/>
            <w:webHidden/>
          </w:rPr>
          <w:t>9</w:t>
        </w:r>
        <w:r w:rsidR="00F51F08">
          <w:rPr>
            <w:noProof/>
            <w:webHidden/>
          </w:rPr>
          <w:fldChar w:fldCharType="end"/>
        </w:r>
      </w:hyperlink>
    </w:p>
    <w:p w14:paraId="73D39078" w14:textId="77777777" w:rsidR="00F51F08" w:rsidRDefault="00AE6C5B">
      <w:pPr>
        <w:pStyle w:val="TableofFigures"/>
        <w:tabs>
          <w:tab w:val="right" w:leader="dot" w:pos="9016"/>
        </w:tabs>
        <w:rPr>
          <w:rFonts w:eastAsiaTheme="minorEastAsia"/>
          <w:noProof/>
          <w:sz w:val="24"/>
          <w:szCs w:val="24"/>
          <w:lang w:val="en-US"/>
        </w:rPr>
      </w:pPr>
      <w:hyperlink w:anchor="_Toc495989608" w:history="1">
        <w:r w:rsidR="00F51F08" w:rsidRPr="006E6DE2">
          <w:rPr>
            <w:rStyle w:val="Hyperlink"/>
            <w:rFonts w:cstheme="minorHAnsi"/>
            <w:noProof/>
          </w:rPr>
          <w:t>Table 3: Country specific comparison of average budget per programme</w:t>
        </w:r>
        <w:r w:rsidR="00F51F08">
          <w:rPr>
            <w:noProof/>
            <w:webHidden/>
          </w:rPr>
          <w:tab/>
        </w:r>
        <w:r w:rsidR="00F51F08">
          <w:rPr>
            <w:noProof/>
            <w:webHidden/>
          </w:rPr>
          <w:fldChar w:fldCharType="begin"/>
        </w:r>
        <w:r w:rsidR="00F51F08">
          <w:rPr>
            <w:noProof/>
            <w:webHidden/>
          </w:rPr>
          <w:instrText xml:space="preserve"> PAGEREF _Toc495989608 \h </w:instrText>
        </w:r>
        <w:r w:rsidR="00F51F08">
          <w:rPr>
            <w:noProof/>
            <w:webHidden/>
          </w:rPr>
        </w:r>
        <w:r w:rsidR="00F51F08">
          <w:rPr>
            <w:noProof/>
            <w:webHidden/>
          </w:rPr>
          <w:fldChar w:fldCharType="separate"/>
        </w:r>
        <w:r w:rsidR="00F51F08">
          <w:rPr>
            <w:noProof/>
            <w:webHidden/>
          </w:rPr>
          <w:t>10</w:t>
        </w:r>
        <w:r w:rsidR="00F51F08">
          <w:rPr>
            <w:noProof/>
            <w:webHidden/>
          </w:rPr>
          <w:fldChar w:fldCharType="end"/>
        </w:r>
      </w:hyperlink>
    </w:p>
    <w:p w14:paraId="165A3D1D" w14:textId="77777777" w:rsidR="00F51F08" w:rsidRDefault="00AE6C5B">
      <w:pPr>
        <w:pStyle w:val="TableofFigures"/>
        <w:tabs>
          <w:tab w:val="right" w:leader="dot" w:pos="9016"/>
        </w:tabs>
        <w:rPr>
          <w:rFonts w:eastAsiaTheme="minorEastAsia"/>
          <w:noProof/>
          <w:sz w:val="24"/>
          <w:szCs w:val="24"/>
          <w:lang w:val="en-US"/>
        </w:rPr>
      </w:pPr>
      <w:hyperlink w:anchor="_Toc495989609" w:history="1">
        <w:r w:rsidR="00F51F08" w:rsidRPr="006E6DE2">
          <w:rPr>
            <w:rStyle w:val="Hyperlink"/>
            <w:rFonts w:cstheme="minorHAnsi"/>
            <w:noProof/>
          </w:rPr>
          <w:t>Table 4: Portfolio distribution of Primary and Secondary subsets of commercial agriculture found in the 58 portfolio programmes</w:t>
        </w:r>
        <w:r w:rsidR="00F51F08">
          <w:rPr>
            <w:noProof/>
            <w:webHidden/>
          </w:rPr>
          <w:tab/>
        </w:r>
        <w:r w:rsidR="00F51F08">
          <w:rPr>
            <w:noProof/>
            <w:webHidden/>
          </w:rPr>
          <w:fldChar w:fldCharType="begin"/>
        </w:r>
        <w:r w:rsidR="00F51F08">
          <w:rPr>
            <w:noProof/>
            <w:webHidden/>
          </w:rPr>
          <w:instrText xml:space="preserve"> PAGEREF _Toc495989609 \h </w:instrText>
        </w:r>
        <w:r w:rsidR="00F51F08">
          <w:rPr>
            <w:noProof/>
            <w:webHidden/>
          </w:rPr>
        </w:r>
        <w:r w:rsidR="00F51F08">
          <w:rPr>
            <w:noProof/>
            <w:webHidden/>
          </w:rPr>
          <w:fldChar w:fldCharType="separate"/>
        </w:r>
        <w:r w:rsidR="00F51F08">
          <w:rPr>
            <w:noProof/>
            <w:webHidden/>
          </w:rPr>
          <w:t>11</w:t>
        </w:r>
        <w:r w:rsidR="00F51F08">
          <w:rPr>
            <w:noProof/>
            <w:webHidden/>
          </w:rPr>
          <w:fldChar w:fldCharType="end"/>
        </w:r>
      </w:hyperlink>
    </w:p>
    <w:p w14:paraId="1EE73C35" w14:textId="77777777" w:rsidR="00F51F08" w:rsidRDefault="00AE6C5B">
      <w:pPr>
        <w:pStyle w:val="TableofFigures"/>
        <w:tabs>
          <w:tab w:val="right" w:leader="dot" w:pos="9016"/>
        </w:tabs>
        <w:rPr>
          <w:rFonts w:eastAsiaTheme="minorEastAsia"/>
          <w:noProof/>
          <w:sz w:val="24"/>
          <w:szCs w:val="24"/>
          <w:lang w:val="en-US"/>
        </w:rPr>
      </w:pPr>
      <w:hyperlink w:anchor="_Toc495989610" w:history="1">
        <w:r w:rsidR="00F51F08" w:rsidRPr="006E6DE2">
          <w:rPr>
            <w:rStyle w:val="Hyperlink"/>
            <w:rFonts w:cstheme="minorHAnsi"/>
            <w:noProof/>
          </w:rPr>
          <w:t>Table 5: Length of programme by subset</w:t>
        </w:r>
        <w:r w:rsidR="00F51F08">
          <w:rPr>
            <w:noProof/>
            <w:webHidden/>
          </w:rPr>
          <w:tab/>
        </w:r>
        <w:r w:rsidR="00F51F08">
          <w:rPr>
            <w:noProof/>
            <w:webHidden/>
          </w:rPr>
          <w:fldChar w:fldCharType="begin"/>
        </w:r>
        <w:r w:rsidR="00F51F08">
          <w:rPr>
            <w:noProof/>
            <w:webHidden/>
          </w:rPr>
          <w:instrText xml:space="preserve"> PAGEREF _Toc495989610 \h </w:instrText>
        </w:r>
        <w:r w:rsidR="00F51F08">
          <w:rPr>
            <w:noProof/>
            <w:webHidden/>
          </w:rPr>
        </w:r>
        <w:r w:rsidR="00F51F08">
          <w:rPr>
            <w:noProof/>
            <w:webHidden/>
          </w:rPr>
          <w:fldChar w:fldCharType="separate"/>
        </w:r>
        <w:r w:rsidR="00F51F08">
          <w:rPr>
            <w:noProof/>
            <w:webHidden/>
          </w:rPr>
          <w:t>13</w:t>
        </w:r>
        <w:r w:rsidR="00F51F08">
          <w:rPr>
            <w:noProof/>
            <w:webHidden/>
          </w:rPr>
          <w:fldChar w:fldCharType="end"/>
        </w:r>
      </w:hyperlink>
    </w:p>
    <w:p w14:paraId="27FD7959" w14:textId="77777777" w:rsidR="00F51F08" w:rsidRDefault="00AE6C5B">
      <w:pPr>
        <w:pStyle w:val="TableofFigures"/>
        <w:tabs>
          <w:tab w:val="right" w:leader="dot" w:pos="9016"/>
        </w:tabs>
        <w:rPr>
          <w:rFonts w:eastAsiaTheme="minorEastAsia"/>
          <w:noProof/>
          <w:sz w:val="24"/>
          <w:szCs w:val="24"/>
          <w:lang w:val="en-US"/>
        </w:rPr>
      </w:pPr>
      <w:hyperlink w:anchor="_Toc495989611" w:history="1">
        <w:r w:rsidR="00F51F08" w:rsidRPr="006E6DE2">
          <w:rPr>
            <w:rStyle w:val="Hyperlink"/>
            <w:rFonts w:cstheme="minorHAnsi"/>
            <w:noProof/>
          </w:rPr>
          <w:t>Table 6: Comparison of DFID budget contribution to total budget of multilaterally funded programmes</w:t>
        </w:r>
        <w:r w:rsidR="00F51F08">
          <w:rPr>
            <w:noProof/>
            <w:webHidden/>
          </w:rPr>
          <w:tab/>
        </w:r>
        <w:r w:rsidR="00F51F08">
          <w:rPr>
            <w:noProof/>
            <w:webHidden/>
          </w:rPr>
          <w:fldChar w:fldCharType="begin"/>
        </w:r>
        <w:r w:rsidR="00F51F08">
          <w:rPr>
            <w:noProof/>
            <w:webHidden/>
          </w:rPr>
          <w:instrText xml:space="preserve"> PAGEREF _Toc495989611 \h </w:instrText>
        </w:r>
        <w:r w:rsidR="00F51F08">
          <w:rPr>
            <w:noProof/>
            <w:webHidden/>
          </w:rPr>
        </w:r>
        <w:r w:rsidR="00F51F08">
          <w:rPr>
            <w:noProof/>
            <w:webHidden/>
          </w:rPr>
          <w:fldChar w:fldCharType="separate"/>
        </w:r>
        <w:r w:rsidR="00F51F08">
          <w:rPr>
            <w:noProof/>
            <w:webHidden/>
          </w:rPr>
          <w:t>15</w:t>
        </w:r>
        <w:r w:rsidR="00F51F08">
          <w:rPr>
            <w:noProof/>
            <w:webHidden/>
          </w:rPr>
          <w:fldChar w:fldCharType="end"/>
        </w:r>
      </w:hyperlink>
    </w:p>
    <w:p w14:paraId="422518BC" w14:textId="77777777" w:rsidR="00F51F08" w:rsidRDefault="00AE6C5B">
      <w:pPr>
        <w:pStyle w:val="TableofFigures"/>
        <w:tabs>
          <w:tab w:val="right" w:leader="dot" w:pos="9016"/>
        </w:tabs>
        <w:rPr>
          <w:rFonts w:eastAsiaTheme="minorEastAsia"/>
          <w:noProof/>
          <w:sz w:val="24"/>
          <w:szCs w:val="24"/>
          <w:lang w:val="en-US"/>
        </w:rPr>
      </w:pPr>
      <w:hyperlink w:anchor="_Toc495989612" w:history="1">
        <w:r w:rsidR="00F51F08" w:rsidRPr="006E6DE2">
          <w:rPr>
            <w:rStyle w:val="Hyperlink"/>
            <w:rFonts w:cstheme="minorHAnsi"/>
            <w:noProof/>
          </w:rPr>
          <w:t>Table 7: Breakdown by major geographic zone of value chain supported and by programme market focus</w:t>
        </w:r>
        <w:r w:rsidR="00F51F08">
          <w:rPr>
            <w:noProof/>
            <w:webHidden/>
          </w:rPr>
          <w:tab/>
        </w:r>
        <w:r w:rsidR="00F51F08">
          <w:rPr>
            <w:noProof/>
            <w:webHidden/>
          </w:rPr>
          <w:fldChar w:fldCharType="begin"/>
        </w:r>
        <w:r w:rsidR="00F51F08">
          <w:rPr>
            <w:noProof/>
            <w:webHidden/>
          </w:rPr>
          <w:instrText xml:space="preserve"> PAGEREF _Toc495989612 \h </w:instrText>
        </w:r>
        <w:r w:rsidR="00F51F08">
          <w:rPr>
            <w:noProof/>
            <w:webHidden/>
          </w:rPr>
        </w:r>
        <w:r w:rsidR="00F51F08">
          <w:rPr>
            <w:noProof/>
            <w:webHidden/>
          </w:rPr>
          <w:fldChar w:fldCharType="separate"/>
        </w:r>
        <w:r w:rsidR="00F51F08">
          <w:rPr>
            <w:noProof/>
            <w:webHidden/>
          </w:rPr>
          <w:t>16</w:t>
        </w:r>
        <w:r w:rsidR="00F51F08">
          <w:rPr>
            <w:noProof/>
            <w:webHidden/>
          </w:rPr>
          <w:fldChar w:fldCharType="end"/>
        </w:r>
      </w:hyperlink>
    </w:p>
    <w:p w14:paraId="2432B020" w14:textId="77777777" w:rsidR="00F51F08" w:rsidRDefault="00AE6C5B">
      <w:pPr>
        <w:pStyle w:val="TableofFigures"/>
        <w:tabs>
          <w:tab w:val="right" w:leader="dot" w:pos="9016"/>
        </w:tabs>
        <w:rPr>
          <w:rFonts w:eastAsiaTheme="minorEastAsia"/>
          <w:noProof/>
          <w:sz w:val="24"/>
          <w:szCs w:val="24"/>
          <w:lang w:val="en-US"/>
        </w:rPr>
      </w:pPr>
      <w:hyperlink w:anchor="_Toc495989613" w:history="1">
        <w:r w:rsidR="00F51F08" w:rsidRPr="006E6DE2">
          <w:rPr>
            <w:rStyle w:val="Hyperlink"/>
            <w:rFonts w:cstheme="minorHAnsi"/>
            <w:noProof/>
          </w:rPr>
          <w:t>Table 8: Recorded targeted outputs/outcomes for the entire portfolio by major geographic area</w:t>
        </w:r>
        <w:r w:rsidR="00F51F08">
          <w:rPr>
            <w:noProof/>
            <w:webHidden/>
          </w:rPr>
          <w:tab/>
        </w:r>
        <w:r w:rsidR="00F51F08">
          <w:rPr>
            <w:noProof/>
            <w:webHidden/>
          </w:rPr>
          <w:fldChar w:fldCharType="begin"/>
        </w:r>
        <w:r w:rsidR="00F51F08">
          <w:rPr>
            <w:noProof/>
            <w:webHidden/>
          </w:rPr>
          <w:instrText xml:space="preserve"> PAGEREF _Toc495989613 \h </w:instrText>
        </w:r>
        <w:r w:rsidR="00F51F08">
          <w:rPr>
            <w:noProof/>
            <w:webHidden/>
          </w:rPr>
        </w:r>
        <w:r w:rsidR="00F51F08">
          <w:rPr>
            <w:noProof/>
            <w:webHidden/>
          </w:rPr>
          <w:fldChar w:fldCharType="separate"/>
        </w:r>
        <w:r w:rsidR="00F51F08">
          <w:rPr>
            <w:noProof/>
            <w:webHidden/>
          </w:rPr>
          <w:t>19</w:t>
        </w:r>
        <w:r w:rsidR="00F51F08">
          <w:rPr>
            <w:noProof/>
            <w:webHidden/>
          </w:rPr>
          <w:fldChar w:fldCharType="end"/>
        </w:r>
      </w:hyperlink>
    </w:p>
    <w:p w14:paraId="479B8E92" w14:textId="77777777" w:rsidR="00F51F08" w:rsidRDefault="00AE6C5B">
      <w:pPr>
        <w:pStyle w:val="TableofFigures"/>
        <w:tabs>
          <w:tab w:val="right" w:leader="dot" w:pos="9016"/>
        </w:tabs>
        <w:rPr>
          <w:rFonts w:eastAsiaTheme="minorEastAsia"/>
          <w:noProof/>
          <w:sz w:val="24"/>
          <w:szCs w:val="24"/>
          <w:lang w:val="en-US"/>
        </w:rPr>
      </w:pPr>
      <w:hyperlink w:anchor="_Toc495989614" w:history="1">
        <w:r w:rsidR="00F51F08" w:rsidRPr="006E6DE2">
          <w:rPr>
            <w:rStyle w:val="Hyperlink"/>
            <w:noProof/>
          </w:rPr>
          <w:t>Table 9: Recorded targeted outputs/outcomes disaggregated by gender by major geographic area</w:t>
        </w:r>
        <w:r w:rsidR="00F51F08">
          <w:rPr>
            <w:noProof/>
            <w:webHidden/>
          </w:rPr>
          <w:tab/>
        </w:r>
        <w:r w:rsidR="00F51F08">
          <w:rPr>
            <w:noProof/>
            <w:webHidden/>
          </w:rPr>
          <w:fldChar w:fldCharType="begin"/>
        </w:r>
        <w:r w:rsidR="00F51F08">
          <w:rPr>
            <w:noProof/>
            <w:webHidden/>
          </w:rPr>
          <w:instrText xml:space="preserve"> PAGEREF _Toc495989614 \h </w:instrText>
        </w:r>
        <w:r w:rsidR="00F51F08">
          <w:rPr>
            <w:noProof/>
            <w:webHidden/>
          </w:rPr>
        </w:r>
        <w:r w:rsidR="00F51F08">
          <w:rPr>
            <w:noProof/>
            <w:webHidden/>
          </w:rPr>
          <w:fldChar w:fldCharType="separate"/>
        </w:r>
        <w:r w:rsidR="00F51F08">
          <w:rPr>
            <w:noProof/>
            <w:webHidden/>
          </w:rPr>
          <w:t>19</w:t>
        </w:r>
        <w:r w:rsidR="00F51F08">
          <w:rPr>
            <w:noProof/>
            <w:webHidden/>
          </w:rPr>
          <w:fldChar w:fldCharType="end"/>
        </w:r>
      </w:hyperlink>
    </w:p>
    <w:p w14:paraId="35B953CD" w14:textId="77777777" w:rsidR="00F51F08" w:rsidRDefault="00AE6C5B">
      <w:pPr>
        <w:pStyle w:val="TableofFigures"/>
        <w:tabs>
          <w:tab w:val="right" w:leader="dot" w:pos="9016"/>
        </w:tabs>
        <w:rPr>
          <w:rFonts w:eastAsiaTheme="minorEastAsia"/>
          <w:noProof/>
          <w:sz w:val="24"/>
          <w:szCs w:val="24"/>
          <w:lang w:val="en-US"/>
        </w:rPr>
      </w:pPr>
      <w:hyperlink w:anchor="_Toc495989615" w:history="1">
        <w:r w:rsidR="00F51F08" w:rsidRPr="006E6DE2">
          <w:rPr>
            <w:rStyle w:val="Hyperlink"/>
            <w:rFonts w:cstheme="minorHAnsi"/>
            <w:noProof/>
          </w:rPr>
          <w:t>Table 10: Comparison of target vs actual outputs for 12 closed programs in the portfolio</w:t>
        </w:r>
        <w:r w:rsidR="00F51F08">
          <w:rPr>
            <w:noProof/>
            <w:webHidden/>
          </w:rPr>
          <w:tab/>
        </w:r>
        <w:r w:rsidR="00F51F08">
          <w:rPr>
            <w:noProof/>
            <w:webHidden/>
          </w:rPr>
          <w:fldChar w:fldCharType="begin"/>
        </w:r>
        <w:r w:rsidR="00F51F08">
          <w:rPr>
            <w:noProof/>
            <w:webHidden/>
          </w:rPr>
          <w:instrText xml:space="preserve"> PAGEREF _Toc495989615 \h </w:instrText>
        </w:r>
        <w:r w:rsidR="00F51F08">
          <w:rPr>
            <w:noProof/>
            <w:webHidden/>
          </w:rPr>
        </w:r>
        <w:r w:rsidR="00F51F08">
          <w:rPr>
            <w:noProof/>
            <w:webHidden/>
          </w:rPr>
          <w:fldChar w:fldCharType="separate"/>
        </w:r>
        <w:r w:rsidR="00F51F08">
          <w:rPr>
            <w:noProof/>
            <w:webHidden/>
          </w:rPr>
          <w:t>20</w:t>
        </w:r>
        <w:r w:rsidR="00F51F08">
          <w:rPr>
            <w:noProof/>
            <w:webHidden/>
          </w:rPr>
          <w:fldChar w:fldCharType="end"/>
        </w:r>
      </w:hyperlink>
    </w:p>
    <w:p w14:paraId="21D0B45E" w14:textId="77777777" w:rsidR="00F51F08" w:rsidRDefault="00AE6C5B">
      <w:pPr>
        <w:pStyle w:val="TableofFigures"/>
        <w:tabs>
          <w:tab w:val="right" w:leader="dot" w:pos="9016"/>
        </w:tabs>
        <w:rPr>
          <w:rFonts w:eastAsiaTheme="minorEastAsia"/>
          <w:noProof/>
          <w:sz w:val="24"/>
          <w:szCs w:val="24"/>
          <w:lang w:val="en-US"/>
        </w:rPr>
      </w:pPr>
      <w:hyperlink w:anchor="_Toc495989616" w:history="1">
        <w:r w:rsidR="00F51F08" w:rsidRPr="006E6DE2">
          <w:rPr>
            <w:rStyle w:val="Hyperlink"/>
            <w:rFonts w:cstheme="minorHAnsi"/>
            <w:noProof/>
          </w:rPr>
          <w:t>Table 11: SHF Adopting and Incomes GBP per smallholder farmer target compared to actual</w:t>
        </w:r>
        <w:r w:rsidR="00F51F08">
          <w:rPr>
            <w:noProof/>
            <w:webHidden/>
          </w:rPr>
          <w:tab/>
        </w:r>
        <w:r w:rsidR="00F51F08">
          <w:rPr>
            <w:noProof/>
            <w:webHidden/>
          </w:rPr>
          <w:fldChar w:fldCharType="begin"/>
        </w:r>
        <w:r w:rsidR="00F51F08">
          <w:rPr>
            <w:noProof/>
            <w:webHidden/>
          </w:rPr>
          <w:instrText xml:space="preserve"> PAGEREF _Toc495989616 \h </w:instrText>
        </w:r>
        <w:r w:rsidR="00F51F08">
          <w:rPr>
            <w:noProof/>
            <w:webHidden/>
          </w:rPr>
        </w:r>
        <w:r w:rsidR="00F51F08">
          <w:rPr>
            <w:noProof/>
            <w:webHidden/>
          </w:rPr>
          <w:fldChar w:fldCharType="separate"/>
        </w:r>
        <w:r w:rsidR="00F51F08">
          <w:rPr>
            <w:noProof/>
            <w:webHidden/>
          </w:rPr>
          <w:t>20</w:t>
        </w:r>
        <w:r w:rsidR="00F51F08">
          <w:rPr>
            <w:noProof/>
            <w:webHidden/>
          </w:rPr>
          <w:fldChar w:fldCharType="end"/>
        </w:r>
      </w:hyperlink>
    </w:p>
    <w:p w14:paraId="5EA44C45" w14:textId="77777777" w:rsidR="00F51F08" w:rsidRDefault="00AE6C5B">
      <w:pPr>
        <w:pStyle w:val="TableofFigures"/>
        <w:tabs>
          <w:tab w:val="right" w:leader="dot" w:pos="9016"/>
        </w:tabs>
        <w:rPr>
          <w:rFonts w:eastAsiaTheme="minorEastAsia"/>
          <w:noProof/>
          <w:sz w:val="24"/>
          <w:szCs w:val="24"/>
          <w:lang w:val="en-US"/>
        </w:rPr>
      </w:pPr>
      <w:hyperlink w:anchor="_Toc495989617" w:history="1">
        <w:r w:rsidR="00F51F08" w:rsidRPr="006E6DE2">
          <w:rPr>
            <w:rStyle w:val="Hyperlink"/>
            <w:rFonts w:cstheme="minorHAnsi"/>
            <w:noProof/>
          </w:rPr>
          <w:t>Table 12: Progress towards reaching outcome targets by region</w:t>
        </w:r>
        <w:r w:rsidR="00F51F08">
          <w:rPr>
            <w:noProof/>
            <w:webHidden/>
          </w:rPr>
          <w:tab/>
        </w:r>
        <w:r w:rsidR="00F51F08">
          <w:rPr>
            <w:noProof/>
            <w:webHidden/>
          </w:rPr>
          <w:fldChar w:fldCharType="begin"/>
        </w:r>
        <w:r w:rsidR="00F51F08">
          <w:rPr>
            <w:noProof/>
            <w:webHidden/>
          </w:rPr>
          <w:instrText xml:space="preserve"> PAGEREF _Toc495989617 \h </w:instrText>
        </w:r>
        <w:r w:rsidR="00F51F08">
          <w:rPr>
            <w:noProof/>
            <w:webHidden/>
          </w:rPr>
        </w:r>
        <w:r w:rsidR="00F51F08">
          <w:rPr>
            <w:noProof/>
            <w:webHidden/>
          </w:rPr>
          <w:fldChar w:fldCharType="separate"/>
        </w:r>
        <w:r w:rsidR="00F51F08">
          <w:rPr>
            <w:noProof/>
            <w:webHidden/>
          </w:rPr>
          <w:t>21</w:t>
        </w:r>
        <w:r w:rsidR="00F51F08">
          <w:rPr>
            <w:noProof/>
            <w:webHidden/>
          </w:rPr>
          <w:fldChar w:fldCharType="end"/>
        </w:r>
      </w:hyperlink>
    </w:p>
    <w:p w14:paraId="600ECFE7" w14:textId="77777777" w:rsidR="00F51F08" w:rsidRDefault="00AE6C5B">
      <w:pPr>
        <w:pStyle w:val="TableofFigures"/>
        <w:tabs>
          <w:tab w:val="right" w:leader="dot" w:pos="9016"/>
        </w:tabs>
        <w:rPr>
          <w:rFonts w:eastAsiaTheme="minorEastAsia"/>
          <w:noProof/>
          <w:sz w:val="24"/>
          <w:szCs w:val="24"/>
          <w:lang w:val="en-US"/>
        </w:rPr>
      </w:pPr>
      <w:hyperlink w:anchor="_Toc495989618" w:history="1">
        <w:r w:rsidR="00F51F08" w:rsidRPr="006E6DE2">
          <w:rPr>
            <w:rStyle w:val="Hyperlink"/>
            <w:rFonts w:cstheme="minorHAnsi"/>
            <w:noProof/>
          </w:rPr>
          <w:t>Table 13: Target and actual per capita increase in income for programmes within the portfolio and AVG per capita increase target compared to actual</w:t>
        </w:r>
        <w:r w:rsidR="00F51F08">
          <w:rPr>
            <w:noProof/>
            <w:webHidden/>
          </w:rPr>
          <w:tab/>
        </w:r>
        <w:r w:rsidR="00F51F08">
          <w:rPr>
            <w:noProof/>
            <w:webHidden/>
          </w:rPr>
          <w:fldChar w:fldCharType="begin"/>
        </w:r>
        <w:r w:rsidR="00F51F08">
          <w:rPr>
            <w:noProof/>
            <w:webHidden/>
          </w:rPr>
          <w:instrText xml:space="preserve"> PAGEREF _Toc495989618 \h </w:instrText>
        </w:r>
        <w:r w:rsidR="00F51F08">
          <w:rPr>
            <w:noProof/>
            <w:webHidden/>
          </w:rPr>
        </w:r>
        <w:r w:rsidR="00F51F08">
          <w:rPr>
            <w:noProof/>
            <w:webHidden/>
          </w:rPr>
          <w:fldChar w:fldCharType="separate"/>
        </w:r>
        <w:r w:rsidR="00F51F08">
          <w:rPr>
            <w:noProof/>
            <w:webHidden/>
          </w:rPr>
          <w:t>22</w:t>
        </w:r>
        <w:r w:rsidR="00F51F08">
          <w:rPr>
            <w:noProof/>
            <w:webHidden/>
          </w:rPr>
          <w:fldChar w:fldCharType="end"/>
        </w:r>
      </w:hyperlink>
    </w:p>
    <w:p w14:paraId="334AACC8" w14:textId="77777777" w:rsidR="00F51F08" w:rsidRDefault="00AE6C5B">
      <w:pPr>
        <w:pStyle w:val="TableofFigures"/>
        <w:tabs>
          <w:tab w:val="right" w:leader="dot" w:pos="9016"/>
        </w:tabs>
        <w:rPr>
          <w:rFonts w:eastAsiaTheme="minorEastAsia"/>
          <w:noProof/>
          <w:sz w:val="24"/>
          <w:szCs w:val="24"/>
          <w:lang w:val="en-US"/>
        </w:rPr>
      </w:pPr>
      <w:hyperlink w:anchor="_Toc495989619" w:history="1">
        <w:r w:rsidR="00F51F08" w:rsidRPr="006E6DE2">
          <w:rPr>
            <w:rStyle w:val="Hyperlink"/>
            <w:rFonts w:cstheme="minorHAnsi"/>
            <w:noProof/>
          </w:rPr>
          <w:t>Table 14: Target compared to actual increases in income per capita</w:t>
        </w:r>
        <w:r w:rsidR="00F51F08">
          <w:rPr>
            <w:noProof/>
            <w:webHidden/>
          </w:rPr>
          <w:tab/>
        </w:r>
        <w:r w:rsidR="00F51F08">
          <w:rPr>
            <w:noProof/>
            <w:webHidden/>
          </w:rPr>
          <w:fldChar w:fldCharType="begin"/>
        </w:r>
        <w:r w:rsidR="00F51F08">
          <w:rPr>
            <w:noProof/>
            <w:webHidden/>
          </w:rPr>
          <w:instrText xml:space="preserve"> PAGEREF _Toc495989619 \h </w:instrText>
        </w:r>
        <w:r w:rsidR="00F51F08">
          <w:rPr>
            <w:noProof/>
            <w:webHidden/>
          </w:rPr>
        </w:r>
        <w:r w:rsidR="00F51F08">
          <w:rPr>
            <w:noProof/>
            <w:webHidden/>
          </w:rPr>
          <w:fldChar w:fldCharType="separate"/>
        </w:r>
        <w:r w:rsidR="00F51F08">
          <w:rPr>
            <w:noProof/>
            <w:webHidden/>
          </w:rPr>
          <w:t>24</w:t>
        </w:r>
        <w:r w:rsidR="00F51F08">
          <w:rPr>
            <w:noProof/>
            <w:webHidden/>
          </w:rPr>
          <w:fldChar w:fldCharType="end"/>
        </w:r>
      </w:hyperlink>
    </w:p>
    <w:p w14:paraId="52D342A8" w14:textId="77777777" w:rsidR="00F51F08" w:rsidRDefault="00AE6C5B">
      <w:pPr>
        <w:pStyle w:val="TableofFigures"/>
        <w:tabs>
          <w:tab w:val="right" w:leader="dot" w:pos="9016"/>
        </w:tabs>
        <w:rPr>
          <w:rFonts w:eastAsiaTheme="minorEastAsia"/>
          <w:noProof/>
          <w:sz w:val="24"/>
          <w:szCs w:val="24"/>
          <w:lang w:val="en-US"/>
        </w:rPr>
      </w:pPr>
      <w:hyperlink w:anchor="_Toc495989620" w:history="1">
        <w:r w:rsidR="00F51F08" w:rsidRPr="006E6DE2">
          <w:rPr>
            <w:rStyle w:val="Hyperlink"/>
            <w:rFonts w:cstheme="minorHAnsi"/>
            <w:noProof/>
          </w:rPr>
          <w:t>Table 15: Cost per beneficiary for 9 completed programmes with PCRs</w:t>
        </w:r>
        <w:r w:rsidR="00F51F08">
          <w:rPr>
            <w:noProof/>
            <w:webHidden/>
          </w:rPr>
          <w:tab/>
        </w:r>
        <w:r w:rsidR="00F51F08">
          <w:rPr>
            <w:noProof/>
            <w:webHidden/>
          </w:rPr>
          <w:fldChar w:fldCharType="begin"/>
        </w:r>
        <w:r w:rsidR="00F51F08">
          <w:rPr>
            <w:noProof/>
            <w:webHidden/>
          </w:rPr>
          <w:instrText xml:space="preserve"> PAGEREF _Toc495989620 \h </w:instrText>
        </w:r>
        <w:r w:rsidR="00F51F08">
          <w:rPr>
            <w:noProof/>
            <w:webHidden/>
          </w:rPr>
        </w:r>
        <w:r w:rsidR="00F51F08">
          <w:rPr>
            <w:noProof/>
            <w:webHidden/>
          </w:rPr>
          <w:fldChar w:fldCharType="separate"/>
        </w:r>
        <w:r w:rsidR="00F51F08">
          <w:rPr>
            <w:noProof/>
            <w:webHidden/>
          </w:rPr>
          <w:t>24</w:t>
        </w:r>
        <w:r w:rsidR="00F51F08">
          <w:rPr>
            <w:noProof/>
            <w:webHidden/>
          </w:rPr>
          <w:fldChar w:fldCharType="end"/>
        </w:r>
      </w:hyperlink>
    </w:p>
    <w:p w14:paraId="0DB1043F" w14:textId="77777777" w:rsidR="00F51F08" w:rsidRDefault="00AE6C5B">
      <w:pPr>
        <w:pStyle w:val="TableofFigures"/>
        <w:tabs>
          <w:tab w:val="right" w:leader="dot" w:pos="9016"/>
        </w:tabs>
        <w:rPr>
          <w:rFonts w:eastAsiaTheme="minorEastAsia"/>
          <w:noProof/>
          <w:sz w:val="24"/>
          <w:szCs w:val="24"/>
          <w:lang w:val="en-US"/>
        </w:rPr>
      </w:pPr>
      <w:hyperlink w:anchor="_Toc495989621" w:history="1">
        <w:r w:rsidR="00F51F08" w:rsidRPr="006E6DE2">
          <w:rPr>
            <w:rStyle w:val="Hyperlink"/>
            <w:rFonts w:cstheme="minorHAnsi"/>
            <w:noProof/>
          </w:rPr>
          <w:t>Table 16: Average cost per beneficiary reached by type of programme (excluding three outlier projects) for completed programmes</w:t>
        </w:r>
        <w:r w:rsidR="00F51F08">
          <w:rPr>
            <w:noProof/>
            <w:webHidden/>
          </w:rPr>
          <w:tab/>
        </w:r>
        <w:r w:rsidR="00F51F08">
          <w:rPr>
            <w:noProof/>
            <w:webHidden/>
          </w:rPr>
          <w:fldChar w:fldCharType="begin"/>
        </w:r>
        <w:r w:rsidR="00F51F08">
          <w:rPr>
            <w:noProof/>
            <w:webHidden/>
          </w:rPr>
          <w:instrText xml:space="preserve"> PAGEREF _Toc495989621 \h </w:instrText>
        </w:r>
        <w:r w:rsidR="00F51F08">
          <w:rPr>
            <w:noProof/>
            <w:webHidden/>
          </w:rPr>
        </w:r>
        <w:r w:rsidR="00F51F08">
          <w:rPr>
            <w:noProof/>
            <w:webHidden/>
          </w:rPr>
          <w:fldChar w:fldCharType="separate"/>
        </w:r>
        <w:r w:rsidR="00F51F08">
          <w:rPr>
            <w:noProof/>
            <w:webHidden/>
          </w:rPr>
          <w:t>25</w:t>
        </w:r>
        <w:r w:rsidR="00F51F08">
          <w:rPr>
            <w:noProof/>
            <w:webHidden/>
          </w:rPr>
          <w:fldChar w:fldCharType="end"/>
        </w:r>
      </w:hyperlink>
    </w:p>
    <w:p w14:paraId="5AFC96DD" w14:textId="77777777" w:rsidR="00F51F08" w:rsidRDefault="00AE6C5B">
      <w:pPr>
        <w:pStyle w:val="TableofFigures"/>
        <w:tabs>
          <w:tab w:val="right" w:leader="dot" w:pos="9016"/>
        </w:tabs>
        <w:rPr>
          <w:rFonts w:eastAsiaTheme="minorEastAsia"/>
          <w:noProof/>
          <w:sz w:val="24"/>
          <w:szCs w:val="24"/>
          <w:lang w:val="en-US"/>
        </w:rPr>
      </w:pPr>
      <w:hyperlink w:anchor="_Toc495989622" w:history="1">
        <w:r w:rsidR="00F51F08" w:rsidRPr="006E6DE2">
          <w:rPr>
            <w:rStyle w:val="Hyperlink"/>
            <w:rFonts w:cstheme="minorHAnsi"/>
            <w:noProof/>
          </w:rPr>
          <w:t>Table 17: Programme cost per beneficiary (weighted average)</w:t>
        </w:r>
        <w:r w:rsidR="00F51F08">
          <w:rPr>
            <w:noProof/>
            <w:webHidden/>
          </w:rPr>
          <w:tab/>
        </w:r>
        <w:r w:rsidR="00F51F08">
          <w:rPr>
            <w:noProof/>
            <w:webHidden/>
          </w:rPr>
          <w:fldChar w:fldCharType="begin"/>
        </w:r>
        <w:r w:rsidR="00F51F08">
          <w:rPr>
            <w:noProof/>
            <w:webHidden/>
          </w:rPr>
          <w:instrText xml:space="preserve"> PAGEREF _Toc495989622 \h </w:instrText>
        </w:r>
        <w:r w:rsidR="00F51F08">
          <w:rPr>
            <w:noProof/>
            <w:webHidden/>
          </w:rPr>
        </w:r>
        <w:r w:rsidR="00F51F08">
          <w:rPr>
            <w:noProof/>
            <w:webHidden/>
          </w:rPr>
          <w:fldChar w:fldCharType="separate"/>
        </w:r>
        <w:r w:rsidR="00F51F08">
          <w:rPr>
            <w:noProof/>
            <w:webHidden/>
          </w:rPr>
          <w:t>25</w:t>
        </w:r>
        <w:r w:rsidR="00F51F08">
          <w:rPr>
            <w:noProof/>
            <w:webHidden/>
          </w:rPr>
          <w:fldChar w:fldCharType="end"/>
        </w:r>
      </w:hyperlink>
    </w:p>
    <w:p w14:paraId="27347C0C" w14:textId="77777777" w:rsidR="00F51F08" w:rsidRDefault="00AE6C5B">
      <w:pPr>
        <w:pStyle w:val="TableofFigures"/>
        <w:tabs>
          <w:tab w:val="right" w:leader="dot" w:pos="9016"/>
        </w:tabs>
        <w:rPr>
          <w:rFonts w:eastAsiaTheme="minorEastAsia"/>
          <w:noProof/>
          <w:sz w:val="24"/>
          <w:szCs w:val="24"/>
          <w:lang w:val="en-US"/>
        </w:rPr>
      </w:pPr>
      <w:hyperlink w:anchor="_Toc495989623" w:history="1">
        <w:r w:rsidR="00F51F08" w:rsidRPr="006E6DE2">
          <w:rPr>
            <w:rStyle w:val="Hyperlink"/>
            <w:rFonts w:cstheme="minorHAnsi"/>
            <w:noProof/>
          </w:rPr>
          <w:t>Table 18: Presence of Climate Resilience Strategy in programmes based on year programme began</w:t>
        </w:r>
        <w:r w:rsidR="00F51F08">
          <w:rPr>
            <w:noProof/>
            <w:webHidden/>
          </w:rPr>
          <w:tab/>
        </w:r>
        <w:r w:rsidR="00F51F08">
          <w:rPr>
            <w:noProof/>
            <w:webHidden/>
          </w:rPr>
          <w:fldChar w:fldCharType="begin"/>
        </w:r>
        <w:r w:rsidR="00F51F08">
          <w:rPr>
            <w:noProof/>
            <w:webHidden/>
          </w:rPr>
          <w:instrText xml:space="preserve"> PAGEREF _Toc495989623 \h </w:instrText>
        </w:r>
        <w:r w:rsidR="00F51F08">
          <w:rPr>
            <w:noProof/>
            <w:webHidden/>
          </w:rPr>
        </w:r>
        <w:r w:rsidR="00F51F08">
          <w:rPr>
            <w:noProof/>
            <w:webHidden/>
          </w:rPr>
          <w:fldChar w:fldCharType="separate"/>
        </w:r>
        <w:r w:rsidR="00F51F08">
          <w:rPr>
            <w:noProof/>
            <w:webHidden/>
          </w:rPr>
          <w:t>28</w:t>
        </w:r>
        <w:r w:rsidR="00F51F08">
          <w:rPr>
            <w:noProof/>
            <w:webHidden/>
          </w:rPr>
          <w:fldChar w:fldCharType="end"/>
        </w:r>
      </w:hyperlink>
    </w:p>
    <w:p w14:paraId="23879115" w14:textId="77777777" w:rsidR="00F51F08" w:rsidRDefault="00AE6C5B">
      <w:pPr>
        <w:pStyle w:val="TableofFigures"/>
        <w:tabs>
          <w:tab w:val="right" w:leader="dot" w:pos="9016"/>
        </w:tabs>
        <w:rPr>
          <w:rFonts w:eastAsiaTheme="minorEastAsia"/>
          <w:noProof/>
          <w:sz w:val="24"/>
          <w:szCs w:val="24"/>
          <w:lang w:val="en-US"/>
        </w:rPr>
      </w:pPr>
      <w:hyperlink w:anchor="_Toc495989624" w:history="1">
        <w:r w:rsidR="00F51F08" w:rsidRPr="006E6DE2">
          <w:rPr>
            <w:rStyle w:val="Hyperlink"/>
            <w:noProof/>
          </w:rPr>
          <w:t>Table 19: Examining beneficiary targets in selected programmes by gender</w:t>
        </w:r>
        <w:r w:rsidR="00F51F08">
          <w:rPr>
            <w:noProof/>
            <w:webHidden/>
          </w:rPr>
          <w:tab/>
        </w:r>
        <w:r w:rsidR="00F51F08">
          <w:rPr>
            <w:noProof/>
            <w:webHidden/>
          </w:rPr>
          <w:fldChar w:fldCharType="begin"/>
        </w:r>
        <w:r w:rsidR="00F51F08">
          <w:rPr>
            <w:noProof/>
            <w:webHidden/>
          </w:rPr>
          <w:instrText xml:space="preserve"> PAGEREF _Toc495989624 \h </w:instrText>
        </w:r>
        <w:r w:rsidR="00F51F08">
          <w:rPr>
            <w:noProof/>
            <w:webHidden/>
          </w:rPr>
        </w:r>
        <w:r w:rsidR="00F51F08">
          <w:rPr>
            <w:noProof/>
            <w:webHidden/>
          </w:rPr>
          <w:fldChar w:fldCharType="separate"/>
        </w:r>
        <w:r w:rsidR="00F51F08">
          <w:rPr>
            <w:noProof/>
            <w:webHidden/>
          </w:rPr>
          <w:t>30</w:t>
        </w:r>
        <w:r w:rsidR="00F51F08">
          <w:rPr>
            <w:noProof/>
            <w:webHidden/>
          </w:rPr>
          <w:fldChar w:fldCharType="end"/>
        </w:r>
      </w:hyperlink>
    </w:p>
    <w:p w14:paraId="22D5995D" w14:textId="77777777" w:rsidR="00F51F08" w:rsidRDefault="00AE6C5B">
      <w:pPr>
        <w:pStyle w:val="TableofFigures"/>
        <w:tabs>
          <w:tab w:val="right" w:leader="dot" w:pos="9016"/>
        </w:tabs>
        <w:rPr>
          <w:rFonts w:eastAsiaTheme="minorEastAsia"/>
          <w:noProof/>
          <w:sz w:val="24"/>
          <w:szCs w:val="24"/>
          <w:lang w:val="en-US"/>
        </w:rPr>
      </w:pPr>
      <w:hyperlink w:anchor="_Toc495989625" w:history="1">
        <w:r w:rsidR="00F51F08" w:rsidRPr="006E6DE2">
          <w:rPr>
            <w:rStyle w:val="Hyperlink"/>
            <w:noProof/>
          </w:rPr>
          <w:t>Table 20: Comparing completion rate (actual/target) for all smallholder farmers vs women only for 21 programmes with outcome data disaggregated by gender</w:t>
        </w:r>
        <w:r w:rsidR="00F51F08">
          <w:rPr>
            <w:noProof/>
            <w:webHidden/>
          </w:rPr>
          <w:tab/>
        </w:r>
        <w:r w:rsidR="00F51F08">
          <w:rPr>
            <w:noProof/>
            <w:webHidden/>
          </w:rPr>
          <w:fldChar w:fldCharType="begin"/>
        </w:r>
        <w:r w:rsidR="00F51F08">
          <w:rPr>
            <w:noProof/>
            <w:webHidden/>
          </w:rPr>
          <w:instrText xml:space="preserve"> PAGEREF _Toc495989625 \h </w:instrText>
        </w:r>
        <w:r w:rsidR="00F51F08">
          <w:rPr>
            <w:noProof/>
            <w:webHidden/>
          </w:rPr>
        </w:r>
        <w:r w:rsidR="00F51F08">
          <w:rPr>
            <w:noProof/>
            <w:webHidden/>
          </w:rPr>
          <w:fldChar w:fldCharType="separate"/>
        </w:r>
        <w:r w:rsidR="00F51F08">
          <w:rPr>
            <w:noProof/>
            <w:webHidden/>
          </w:rPr>
          <w:t>31</w:t>
        </w:r>
        <w:r w:rsidR="00F51F08">
          <w:rPr>
            <w:noProof/>
            <w:webHidden/>
          </w:rPr>
          <w:fldChar w:fldCharType="end"/>
        </w:r>
      </w:hyperlink>
    </w:p>
    <w:p w14:paraId="77694A3E" w14:textId="77777777" w:rsidR="00F51F08" w:rsidRDefault="00AE6C5B">
      <w:pPr>
        <w:pStyle w:val="TableofFigures"/>
        <w:tabs>
          <w:tab w:val="right" w:leader="dot" w:pos="9016"/>
        </w:tabs>
        <w:rPr>
          <w:rFonts w:eastAsiaTheme="minorEastAsia"/>
          <w:noProof/>
          <w:sz w:val="24"/>
          <w:szCs w:val="24"/>
          <w:lang w:val="en-US"/>
        </w:rPr>
      </w:pPr>
      <w:hyperlink w:anchor="_Toc495989626" w:history="1">
        <w:r w:rsidR="00F51F08" w:rsidRPr="006E6DE2">
          <w:rPr>
            <w:rStyle w:val="Hyperlink"/>
            <w:rFonts w:cstheme="minorHAnsi"/>
            <w:noProof/>
          </w:rPr>
          <w:t>Table 21: Frequency of common DFID tools used by geographic region</w:t>
        </w:r>
        <w:r w:rsidR="00F51F08">
          <w:rPr>
            <w:noProof/>
            <w:webHidden/>
          </w:rPr>
          <w:tab/>
        </w:r>
        <w:r w:rsidR="00F51F08">
          <w:rPr>
            <w:noProof/>
            <w:webHidden/>
          </w:rPr>
          <w:fldChar w:fldCharType="begin"/>
        </w:r>
        <w:r w:rsidR="00F51F08">
          <w:rPr>
            <w:noProof/>
            <w:webHidden/>
          </w:rPr>
          <w:instrText xml:space="preserve"> PAGEREF _Toc495989626 \h </w:instrText>
        </w:r>
        <w:r w:rsidR="00F51F08">
          <w:rPr>
            <w:noProof/>
            <w:webHidden/>
          </w:rPr>
        </w:r>
        <w:r w:rsidR="00F51F08">
          <w:rPr>
            <w:noProof/>
            <w:webHidden/>
          </w:rPr>
          <w:fldChar w:fldCharType="separate"/>
        </w:r>
        <w:r w:rsidR="00F51F08">
          <w:rPr>
            <w:noProof/>
            <w:webHidden/>
          </w:rPr>
          <w:t>33</w:t>
        </w:r>
        <w:r w:rsidR="00F51F08">
          <w:rPr>
            <w:noProof/>
            <w:webHidden/>
          </w:rPr>
          <w:fldChar w:fldCharType="end"/>
        </w:r>
      </w:hyperlink>
    </w:p>
    <w:p w14:paraId="1D5214FA" w14:textId="77777777" w:rsidR="00F51F08" w:rsidRDefault="00AE6C5B">
      <w:pPr>
        <w:pStyle w:val="TableofFigures"/>
        <w:tabs>
          <w:tab w:val="right" w:leader="dot" w:pos="9016"/>
        </w:tabs>
        <w:rPr>
          <w:rFonts w:eastAsiaTheme="minorEastAsia"/>
          <w:noProof/>
          <w:sz w:val="24"/>
          <w:szCs w:val="24"/>
          <w:lang w:val="en-US"/>
        </w:rPr>
      </w:pPr>
      <w:hyperlink w:anchor="_Toc495989627" w:history="1">
        <w:r w:rsidR="00F51F08" w:rsidRPr="006E6DE2">
          <w:rPr>
            <w:rStyle w:val="Hyperlink"/>
            <w:rFonts w:cstheme="minorHAnsi"/>
            <w:noProof/>
          </w:rPr>
          <w:t>Table 22: Key Statistics for Value chain: input focus</w:t>
        </w:r>
        <w:r w:rsidR="00F51F08">
          <w:rPr>
            <w:noProof/>
            <w:webHidden/>
          </w:rPr>
          <w:tab/>
        </w:r>
        <w:r w:rsidR="00F51F08">
          <w:rPr>
            <w:noProof/>
            <w:webHidden/>
          </w:rPr>
          <w:fldChar w:fldCharType="begin"/>
        </w:r>
        <w:r w:rsidR="00F51F08">
          <w:rPr>
            <w:noProof/>
            <w:webHidden/>
          </w:rPr>
          <w:instrText xml:space="preserve"> PAGEREF _Toc495989627 \h </w:instrText>
        </w:r>
        <w:r w:rsidR="00F51F08">
          <w:rPr>
            <w:noProof/>
            <w:webHidden/>
          </w:rPr>
        </w:r>
        <w:r w:rsidR="00F51F08">
          <w:rPr>
            <w:noProof/>
            <w:webHidden/>
          </w:rPr>
          <w:fldChar w:fldCharType="separate"/>
        </w:r>
        <w:r w:rsidR="00F51F08">
          <w:rPr>
            <w:noProof/>
            <w:webHidden/>
          </w:rPr>
          <w:t>38</w:t>
        </w:r>
        <w:r w:rsidR="00F51F08">
          <w:rPr>
            <w:noProof/>
            <w:webHidden/>
          </w:rPr>
          <w:fldChar w:fldCharType="end"/>
        </w:r>
      </w:hyperlink>
    </w:p>
    <w:p w14:paraId="70FB7663" w14:textId="77777777" w:rsidR="00F51F08" w:rsidRDefault="00AE6C5B">
      <w:pPr>
        <w:pStyle w:val="TableofFigures"/>
        <w:tabs>
          <w:tab w:val="right" w:leader="dot" w:pos="9016"/>
        </w:tabs>
        <w:rPr>
          <w:rFonts w:eastAsiaTheme="minorEastAsia"/>
          <w:noProof/>
          <w:sz w:val="24"/>
          <w:szCs w:val="24"/>
          <w:lang w:val="en-US"/>
        </w:rPr>
      </w:pPr>
      <w:hyperlink w:anchor="_Toc495989628" w:history="1">
        <w:r w:rsidR="00F51F08" w:rsidRPr="006E6DE2">
          <w:rPr>
            <w:rStyle w:val="Hyperlink"/>
            <w:rFonts w:cstheme="minorHAnsi"/>
            <w:noProof/>
          </w:rPr>
          <w:t>Table 23 Key Statistics for Value Chain: output focus</w:t>
        </w:r>
        <w:r w:rsidR="00F51F08">
          <w:rPr>
            <w:noProof/>
            <w:webHidden/>
          </w:rPr>
          <w:tab/>
        </w:r>
        <w:r w:rsidR="00F51F08">
          <w:rPr>
            <w:noProof/>
            <w:webHidden/>
          </w:rPr>
          <w:fldChar w:fldCharType="begin"/>
        </w:r>
        <w:r w:rsidR="00F51F08">
          <w:rPr>
            <w:noProof/>
            <w:webHidden/>
          </w:rPr>
          <w:instrText xml:space="preserve"> PAGEREF _Toc495989628 \h </w:instrText>
        </w:r>
        <w:r w:rsidR="00F51F08">
          <w:rPr>
            <w:noProof/>
            <w:webHidden/>
          </w:rPr>
        </w:r>
        <w:r w:rsidR="00F51F08">
          <w:rPr>
            <w:noProof/>
            <w:webHidden/>
          </w:rPr>
          <w:fldChar w:fldCharType="separate"/>
        </w:r>
        <w:r w:rsidR="00F51F08">
          <w:rPr>
            <w:noProof/>
            <w:webHidden/>
          </w:rPr>
          <w:t>38</w:t>
        </w:r>
        <w:r w:rsidR="00F51F08">
          <w:rPr>
            <w:noProof/>
            <w:webHidden/>
          </w:rPr>
          <w:fldChar w:fldCharType="end"/>
        </w:r>
      </w:hyperlink>
    </w:p>
    <w:p w14:paraId="79F99D50" w14:textId="77777777" w:rsidR="00F51F08" w:rsidRDefault="00AE6C5B">
      <w:pPr>
        <w:pStyle w:val="TableofFigures"/>
        <w:tabs>
          <w:tab w:val="right" w:leader="dot" w:pos="9016"/>
        </w:tabs>
        <w:rPr>
          <w:rFonts w:eastAsiaTheme="minorEastAsia"/>
          <w:noProof/>
          <w:sz w:val="24"/>
          <w:szCs w:val="24"/>
          <w:lang w:val="en-US"/>
        </w:rPr>
      </w:pPr>
      <w:hyperlink w:anchor="_Toc495989629" w:history="1">
        <w:r w:rsidR="00F51F08" w:rsidRPr="006E6DE2">
          <w:rPr>
            <w:rStyle w:val="Hyperlink"/>
            <w:rFonts w:cstheme="minorHAnsi"/>
            <w:noProof/>
          </w:rPr>
          <w:t>Table 24: Secondary focus of programmes with a value chain focus</w:t>
        </w:r>
        <w:r w:rsidR="00F51F08">
          <w:rPr>
            <w:noProof/>
            <w:webHidden/>
          </w:rPr>
          <w:tab/>
        </w:r>
        <w:r w:rsidR="00F51F08">
          <w:rPr>
            <w:noProof/>
            <w:webHidden/>
          </w:rPr>
          <w:fldChar w:fldCharType="begin"/>
        </w:r>
        <w:r w:rsidR="00F51F08">
          <w:rPr>
            <w:noProof/>
            <w:webHidden/>
          </w:rPr>
          <w:instrText xml:space="preserve"> PAGEREF _Toc495989629 \h </w:instrText>
        </w:r>
        <w:r w:rsidR="00F51F08">
          <w:rPr>
            <w:noProof/>
            <w:webHidden/>
          </w:rPr>
        </w:r>
        <w:r w:rsidR="00F51F08">
          <w:rPr>
            <w:noProof/>
            <w:webHidden/>
          </w:rPr>
          <w:fldChar w:fldCharType="separate"/>
        </w:r>
        <w:r w:rsidR="00F51F08">
          <w:rPr>
            <w:noProof/>
            <w:webHidden/>
          </w:rPr>
          <w:t>39</w:t>
        </w:r>
        <w:r w:rsidR="00F51F08">
          <w:rPr>
            <w:noProof/>
            <w:webHidden/>
          </w:rPr>
          <w:fldChar w:fldCharType="end"/>
        </w:r>
      </w:hyperlink>
    </w:p>
    <w:p w14:paraId="7814EEE2" w14:textId="77777777" w:rsidR="00F51F08" w:rsidRDefault="00AE6C5B">
      <w:pPr>
        <w:pStyle w:val="TableofFigures"/>
        <w:tabs>
          <w:tab w:val="right" w:leader="dot" w:pos="9016"/>
        </w:tabs>
        <w:rPr>
          <w:rFonts w:eastAsiaTheme="minorEastAsia"/>
          <w:noProof/>
          <w:sz w:val="24"/>
          <w:szCs w:val="24"/>
          <w:lang w:val="en-US"/>
        </w:rPr>
      </w:pPr>
      <w:hyperlink w:anchor="_Toc495989630" w:history="1">
        <w:r w:rsidR="00F51F08" w:rsidRPr="006E6DE2">
          <w:rPr>
            <w:rStyle w:val="Hyperlink"/>
            <w:rFonts w:cstheme="minorHAnsi"/>
            <w:noProof/>
          </w:rPr>
          <w:t>Table 25: Key Statistics for Agribusiness Investment Programmes</w:t>
        </w:r>
        <w:r w:rsidR="00F51F08">
          <w:rPr>
            <w:noProof/>
            <w:webHidden/>
          </w:rPr>
          <w:tab/>
        </w:r>
        <w:r w:rsidR="00F51F08">
          <w:rPr>
            <w:noProof/>
            <w:webHidden/>
          </w:rPr>
          <w:fldChar w:fldCharType="begin"/>
        </w:r>
        <w:r w:rsidR="00F51F08">
          <w:rPr>
            <w:noProof/>
            <w:webHidden/>
          </w:rPr>
          <w:instrText xml:space="preserve"> PAGEREF _Toc495989630 \h </w:instrText>
        </w:r>
        <w:r w:rsidR="00F51F08">
          <w:rPr>
            <w:noProof/>
            <w:webHidden/>
          </w:rPr>
        </w:r>
        <w:r w:rsidR="00F51F08">
          <w:rPr>
            <w:noProof/>
            <w:webHidden/>
          </w:rPr>
          <w:fldChar w:fldCharType="separate"/>
        </w:r>
        <w:r w:rsidR="00F51F08">
          <w:rPr>
            <w:noProof/>
            <w:webHidden/>
          </w:rPr>
          <w:t>43</w:t>
        </w:r>
        <w:r w:rsidR="00F51F08">
          <w:rPr>
            <w:noProof/>
            <w:webHidden/>
          </w:rPr>
          <w:fldChar w:fldCharType="end"/>
        </w:r>
      </w:hyperlink>
    </w:p>
    <w:p w14:paraId="561D58CC" w14:textId="77777777" w:rsidR="00F51F08" w:rsidRDefault="00AE6C5B">
      <w:pPr>
        <w:pStyle w:val="TableofFigures"/>
        <w:tabs>
          <w:tab w:val="right" w:leader="dot" w:pos="9016"/>
        </w:tabs>
        <w:rPr>
          <w:rFonts w:eastAsiaTheme="minorEastAsia"/>
          <w:noProof/>
          <w:sz w:val="24"/>
          <w:szCs w:val="24"/>
          <w:lang w:val="en-US"/>
        </w:rPr>
      </w:pPr>
      <w:hyperlink w:anchor="_Toc495989631" w:history="1">
        <w:r w:rsidR="00F51F08" w:rsidRPr="006E6DE2">
          <w:rPr>
            <w:rStyle w:val="Hyperlink"/>
            <w:rFonts w:cstheme="minorHAnsi"/>
            <w:noProof/>
          </w:rPr>
          <w:t>Table 26: Secondary Focus of Programmes Involved in Agribusiness Investment</w:t>
        </w:r>
        <w:r w:rsidR="00F51F08">
          <w:rPr>
            <w:noProof/>
            <w:webHidden/>
          </w:rPr>
          <w:tab/>
        </w:r>
        <w:r w:rsidR="00F51F08">
          <w:rPr>
            <w:noProof/>
            <w:webHidden/>
          </w:rPr>
          <w:fldChar w:fldCharType="begin"/>
        </w:r>
        <w:r w:rsidR="00F51F08">
          <w:rPr>
            <w:noProof/>
            <w:webHidden/>
          </w:rPr>
          <w:instrText xml:space="preserve"> PAGEREF _Toc495989631 \h </w:instrText>
        </w:r>
        <w:r w:rsidR="00F51F08">
          <w:rPr>
            <w:noProof/>
            <w:webHidden/>
          </w:rPr>
        </w:r>
        <w:r w:rsidR="00F51F08">
          <w:rPr>
            <w:noProof/>
            <w:webHidden/>
          </w:rPr>
          <w:fldChar w:fldCharType="separate"/>
        </w:r>
        <w:r w:rsidR="00F51F08">
          <w:rPr>
            <w:noProof/>
            <w:webHidden/>
          </w:rPr>
          <w:t>43</w:t>
        </w:r>
        <w:r w:rsidR="00F51F08">
          <w:rPr>
            <w:noProof/>
            <w:webHidden/>
          </w:rPr>
          <w:fldChar w:fldCharType="end"/>
        </w:r>
      </w:hyperlink>
    </w:p>
    <w:p w14:paraId="3EE47E53" w14:textId="77777777" w:rsidR="00F51F08" w:rsidRDefault="00AE6C5B">
      <w:pPr>
        <w:pStyle w:val="TableofFigures"/>
        <w:tabs>
          <w:tab w:val="right" w:leader="dot" w:pos="9016"/>
        </w:tabs>
        <w:rPr>
          <w:rFonts w:eastAsiaTheme="minorEastAsia"/>
          <w:noProof/>
          <w:sz w:val="24"/>
          <w:szCs w:val="24"/>
          <w:lang w:val="en-US"/>
        </w:rPr>
      </w:pPr>
      <w:hyperlink w:anchor="_Toc495989632" w:history="1">
        <w:r w:rsidR="00F51F08" w:rsidRPr="006E6DE2">
          <w:rPr>
            <w:rStyle w:val="Hyperlink"/>
            <w:rFonts w:cstheme="minorHAnsi"/>
            <w:noProof/>
          </w:rPr>
          <w:t>Table 28: Key Statistics linked to Enabling Environment Programmes</w:t>
        </w:r>
        <w:r w:rsidR="00F51F08">
          <w:rPr>
            <w:noProof/>
            <w:webHidden/>
          </w:rPr>
          <w:tab/>
        </w:r>
        <w:r w:rsidR="00F51F08">
          <w:rPr>
            <w:noProof/>
            <w:webHidden/>
          </w:rPr>
          <w:fldChar w:fldCharType="begin"/>
        </w:r>
        <w:r w:rsidR="00F51F08">
          <w:rPr>
            <w:noProof/>
            <w:webHidden/>
          </w:rPr>
          <w:instrText xml:space="preserve"> PAGEREF _Toc495989632 \h </w:instrText>
        </w:r>
        <w:r w:rsidR="00F51F08">
          <w:rPr>
            <w:noProof/>
            <w:webHidden/>
          </w:rPr>
        </w:r>
        <w:r w:rsidR="00F51F08">
          <w:rPr>
            <w:noProof/>
            <w:webHidden/>
          </w:rPr>
          <w:fldChar w:fldCharType="separate"/>
        </w:r>
        <w:r w:rsidR="00F51F08">
          <w:rPr>
            <w:noProof/>
            <w:webHidden/>
          </w:rPr>
          <w:t>45</w:t>
        </w:r>
        <w:r w:rsidR="00F51F08">
          <w:rPr>
            <w:noProof/>
            <w:webHidden/>
          </w:rPr>
          <w:fldChar w:fldCharType="end"/>
        </w:r>
      </w:hyperlink>
    </w:p>
    <w:p w14:paraId="5ECF056D" w14:textId="77777777" w:rsidR="00F51F08" w:rsidRDefault="00AE6C5B">
      <w:pPr>
        <w:pStyle w:val="TableofFigures"/>
        <w:tabs>
          <w:tab w:val="right" w:leader="dot" w:pos="9016"/>
        </w:tabs>
        <w:rPr>
          <w:rFonts w:eastAsiaTheme="minorEastAsia"/>
          <w:noProof/>
          <w:sz w:val="24"/>
          <w:szCs w:val="24"/>
          <w:lang w:val="en-US"/>
        </w:rPr>
      </w:pPr>
      <w:hyperlink w:anchor="_Toc495989633" w:history="1">
        <w:r w:rsidR="00F51F08" w:rsidRPr="006E6DE2">
          <w:rPr>
            <w:rStyle w:val="Hyperlink"/>
            <w:rFonts w:cstheme="minorHAnsi"/>
            <w:noProof/>
          </w:rPr>
          <w:t>Table 29: Key Statistics for Access to Finance Programmes</w:t>
        </w:r>
        <w:r w:rsidR="00F51F08">
          <w:rPr>
            <w:noProof/>
            <w:webHidden/>
          </w:rPr>
          <w:tab/>
        </w:r>
        <w:r w:rsidR="00F51F08">
          <w:rPr>
            <w:noProof/>
            <w:webHidden/>
          </w:rPr>
          <w:fldChar w:fldCharType="begin"/>
        </w:r>
        <w:r w:rsidR="00F51F08">
          <w:rPr>
            <w:noProof/>
            <w:webHidden/>
          </w:rPr>
          <w:instrText xml:space="preserve"> PAGEREF _Toc495989633 \h </w:instrText>
        </w:r>
        <w:r w:rsidR="00F51F08">
          <w:rPr>
            <w:noProof/>
            <w:webHidden/>
          </w:rPr>
        </w:r>
        <w:r w:rsidR="00F51F08">
          <w:rPr>
            <w:noProof/>
            <w:webHidden/>
          </w:rPr>
          <w:fldChar w:fldCharType="separate"/>
        </w:r>
        <w:r w:rsidR="00F51F08">
          <w:rPr>
            <w:noProof/>
            <w:webHidden/>
          </w:rPr>
          <w:t>45</w:t>
        </w:r>
        <w:r w:rsidR="00F51F08">
          <w:rPr>
            <w:noProof/>
            <w:webHidden/>
          </w:rPr>
          <w:fldChar w:fldCharType="end"/>
        </w:r>
      </w:hyperlink>
    </w:p>
    <w:p w14:paraId="4710072E" w14:textId="77777777" w:rsidR="00F51F08" w:rsidRDefault="00AE6C5B">
      <w:pPr>
        <w:pStyle w:val="TableofFigures"/>
        <w:tabs>
          <w:tab w:val="right" w:leader="dot" w:pos="9016"/>
        </w:tabs>
        <w:rPr>
          <w:rFonts w:eastAsiaTheme="minorEastAsia"/>
          <w:noProof/>
          <w:sz w:val="24"/>
          <w:szCs w:val="24"/>
          <w:lang w:val="en-US"/>
        </w:rPr>
      </w:pPr>
      <w:hyperlink w:anchor="_Toc495989634" w:history="1">
        <w:r w:rsidR="00F51F08" w:rsidRPr="006E6DE2">
          <w:rPr>
            <w:rStyle w:val="Hyperlink"/>
            <w:rFonts w:cstheme="minorHAnsi"/>
            <w:noProof/>
          </w:rPr>
          <w:t>Table 30: Key Statistics on Infrastructure Programmes</w:t>
        </w:r>
        <w:r w:rsidR="00F51F08">
          <w:rPr>
            <w:noProof/>
            <w:webHidden/>
          </w:rPr>
          <w:tab/>
        </w:r>
        <w:r w:rsidR="00F51F08">
          <w:rPr>
            <w:noProof/>
            <w:webHidden/>
          </w:rPr>
          <w:fldChar w:fldCharType="begin"/>
        </w:r>
        <w:r w:rsidR="00F51F08">
          <w:rPr>
            <w:noProof/>
            <w:webHidden/>
          </w:rPr>
          <w:instrText xml:space="preserve"> PAGEREF _Toc495989634 \h </w:instrText>
        </w:r>
        <w:r w:rsidR="00F51F08">
          <w:rPr>
            <w:noProof/>
            <w:webHidden/>
          </w:rPr>
        </w:r>
        <w:r w:rsidR="00F51F08">
          <w:rPr>
            <w:noProof/>
            <w:webHidden/>
          </w:rPr>
          <w:fldChar w:fldCharType="separate"/>
        </w:r>
        <w:r w:rsidR="00F51F08">
          <w:rPr>
            <w:noProof/>
            <w:webHidden/>
          </w:rPr>
          <w:t>46</w:t>
        </w:r>
        <w:r w:rsidR="00F51F08">
          <w:rPr>
            <w:noProof/>
            <w:webHidden/>
          </w:rPr>
          <w:fldChar w:fldCharType="end"/>
        </w:r>
      </w:hyperlink>
    </w:p>
    <w:p w14:paraId="4CF04EB8" w14:textId="77777777" w:rsidR="00F51F08" w:rsidRDefault="00AE6C5B">
      <w:pPr>
        <w:pStyle w:val="TableofFigures"/>
        <w:tabs>
          <w:tab w:val="right" w:leader="dot" w:pos="9016"/>
        </w:tabs>
        <w:rPr>
          <w:rFonts w:eastAsiaTheme="minorEastAsia"/>
          <w:noProof/>
          <w:sz w:val="24"/>
          <w:szCs w:val="24"/>
          <w:lang w:val="en-US"/>
        </w:rPr>
      </w:pPr>
      <w:hyperlink w:anchor="_Toc495989635" w:history="1">
        <w:r w:rsidR="00F51F08" w:rsidRPr="006E6DE2">
          <w:rPr>
            <w:rStyle w:val="Hyperlink"/>
            <w:rFonts w:cstheme="minorHAnsi"/>
            <w:noProof/>
          </w:rPr>
          <w:t>Table 31: Key Statistics on Research Programmes</w:t>
        </w:r>
        <w:r w:rsidR="00F51F08">
          <w:rPr>
            <w:noProof/>
            <w:webHidden/>
          </w:rPr>
          <w:tab/>
        </w:r>
        <w:r w:rsidR="00F51F08">
          <w:rPr>
            <w:noProof/>
            <w:webHidden/>
          </w:rPr>
          <w:fldChar w:fldCharType="begin"/>
        </w:r>
        <w:r w:rsidR="00F51F08">
          <w:rPr>
            <w:noProof/>
            <w:webHidden/>
          </w:rPr>
          <w:instrText xml:space="preserve"> PAGEREF _Toc495989635 \h </w:instrText>
        </w:r>
        <w:r w:rsidR="00F51F08">
          <w:rPr>
            <w:noProof/>
            <w:webHidden/>
          </w:rPr>
        </w:r>
        <w:r w:rsidR="00F51F08">
          <w:rPr>
            <w:noProof/>
            <w:webHidden/>
          </w:rPr>
          <w:fldChar w:fldCharType="separate"/>
        </w:r>
        <w:r w:rsidR="00F51F08">
          <w:rPr>
            <w:noProof/>
            <w:webHidden/>
          </w:rPr>
          <w:t>46</w:t>
        </w:r>
        <w:r w:rsidR="00F51F08">
          <w:rPr>
            <w:noProof/>
            <w:webHidden/>
          </w:rPr>
          <w:fldChar w:fldCharType="end"/>
        </w:r>
      </w:hyperlink>
    </w:p>
    <w:p w14:paraId="3A08CEF9" w14:textId="77777777" w:rsidR="00F51F08" w:rsidRDefault="00AE6C5B">
      <w:pPr>
        <w:pStyle w:val="TableofFigures"/>
        <w:tabs>
          <w:tab w:val="right" w:leader="dot" w:pos="9016"/>
        </w:tabs>
        <w:rPr>
          <w:rFonts w:eastAsiaTheme="minorEastAsia"/>
          <w:noProof/>
          <w:sz w:val="24"/>
          <w:szCs w:val="24"/>
          <w:lang w:val="en-US"/>
        </w:rPr>
      </w:pPr>
      <w:hyperlink w:anchor="_Toc495989636" w:history="1">
        <w:r w:rsidR="00F51F08" w:rsidRPr="006E6DE2">
          <w:rPr>
            <w:rStyle w:val="Hyperlink"/>
            <w:rFonts w:cstheme="minorHAnsi"/>
            <w:noProof/>
          </w:rPr>
          <w:t>Table 32: Key Statistics for Climate Smart Agriculture Programmes</w:t>
        </w:r>
        <w:r w:rsidR="00F51F08">
          <w:rPr>
            <w:noProof/>
            <w:webHidden/>
          </w:rPr>
          <w:tab/>
        </w:r>
        <w:r w:rsidR="00F51F08">
          <w:rPr>
            <w:noProof/>
            <w:webHidden/>
          </w:rPr>
          <w:fldChar w:fldCharType="begin"/>
        </w:r>
        <w:r w:rsidR="00F51F08">
          <w:rPr>
            <w:noProof/>
            <w:webHidden/>
          </w:rPr>
          <w:instrText xml:space="preserve"> PAGEREF _Toc495989636 \h </w:instrText>
        </w:r>
        <w:r w:rsidR="00F51F08">
          <w:rPr>
            <w:noProof/>
            <w:webHidden/>
          </w:rPr>
        </w:r>
        <w:r w:rsidR="00F51F08">
          <w:rPr>
            <w:noProof/>
            <w:webHidden/>
          </w:rPr>
          <w:fldChar w:fldCharType="separate"/>
        </w:r>
        <w:r w:rsidR="00F51F08">
          <w:rPr>
            <w:noProof/>
            <w:webHidden/>
          </w:rPr>
          <w:t>47</w:t>
        </w:r>
        <w:r w:rsidR="00F51F08">
          <w:rPr>
            <w:noProof/>
            <w:webHidden/>
          </w:rPr>
          <w:fldChar w:fldCharType="end"/>
        </w:r>
      </w:hyperlink>
    </w:p>
    <w:p w14:paraId="7EF8F008" w14:textId="77777777" w:rsidR="00F51F08" w:rsidRDefault="00AE6C5B">
      <w:pPr>
        <w:pStyle w:val="TableofFigures"/>
        <w:tabs>
          <w:tab w:val="right" w:leader="dot" w:pos="9016"/>
        </w:tabs>
        <w:rPr>
          <w:rFonts w:eastAsiaTheme="minorEastAsia"/>
          <w:noProof/>
          <w:sz w:val="24"/>
          <w:szCs w:val="24"/>
          <w:lang w:val="en-US"/>
        </w:rPr>
      </w:pPr>
      <w:hyperlink w:anchor="_Toc495989637" w:history="1">
        <w:r w:rsidR="00F51F08" w:rsidRPr="006E6DE2">
          <w:rPr>
            <w:rStyle w:val="Hyperlink"/>
            <w:rFonts w:cstheme="minorHAnsi"/>
            <w:noProof/>
          </w:rPr>
          <w:t>Table 33: Key Statistics for Land Tenure Programmes</w:t>
        </w:r>
        <w:r w:rsidR="00F51F08">
          <w:rPr>
            <w:noProof/>
            <w:webHidden/>
          </w:rPr>
          <w:tab/>
        </w:r>
        <w:r w:rsidR="00F51F08">
          <w:rPr>
            <w:noProof/>
            <w:webHidden/>
          </w:rPr>
          <w:fldChar w:fldCharType="begin"/>
        </w:r>
        <w:r w:rsidR="00F51F08">
          <w:rPr>
            <w:noProof/>
            <w:webHidden/>
          </w:rPr>
          <w:instrText xml:space="preserve"> PAGEREF _Toc495989637 \h </w:instrText>
        </w:r>
        <w:r w:rsidR="00F51F08">
          <w:rPr>
            <w:noProof/>
            <w:webHidden/>
          </w:rPr>
        </w:r>
        <w:r w:rsidR="00F51F08">
          <w:rPr>
            <w:noProof/>
            <w:webHidden/>
          </w:rPr>
          <w:fldChar w:fldCharType="separate"/>
        </w:r>
        <w:r w:rsidR="00F51F08">
          <w:rPr>
            <w:noProof/>
            <w:webHidden/>
          </w:rPr>
          <w:t>47</w:t>
        </w:r>
        <w:r w:rsidR="00F51F08">
          <w:rPr>
            <w:noProof/>
            <w:webHidden/>
          </w:rPr>
          <w:fldChar w:fldCharType="end"/>
        </w:r>
      </w:hyperlink>
    </w:p>
    <w:p w14:paraId="7A0FB959" w14:textId="37B49252" w:rsidR="0047428D" w:rsidRPr="00191C5F" w:rsidRDefault="0047428D" w:rsidP="0047428D">
      <w:pPr>
        <w:rPr>
          <w:rFonts w:cstheme="minorHAnsi"/>
        </w:rPr>
      </w:pPr>
      <w:r w:rsidRPr="00191C5F">
        <w:rPr>
          <w:rFonts w:cstheme="minorHAnsi"/>
        </w:rPr>
        <w:fldChar w:fldCharType="end"/>
      </w:r>
    </w:p>
    <w:p w14:paraId="4FFE4371" w14:textId="77777777" w:rsidR="004C6951" w:rsidRPr="00191C5F" w:rsidRDefault="004C6951">
      <w:pPr>
        <w:rPr>
          <w:rFonts w:eastAsiaTheme="majorEastAsia" w:cstheme="minorHAnsi"/>
          <w:b/>
          <w:bCs/>
          <w:caps/>
          <w:color w:val="365F91" w:themeColor="accent1" w:themeShade="BF"/>
          <w:sz w:val="42"/>
          <w:szCs w:val="48"/>
        </w:rPr>
      </w:pPr>
      <w:r w:rsidRPr="00191C5F">
        <w:rPr>
          <w:rFonts w:eastAsiaTheme="majorEastAsia" w:cstheme="minorHAnsi"/>
          <w:b/>
          <w:bCs/>
          <w:caps/>
          <w:color w:val="365F91" w:themeColor="accent1" w:themeShade="BF"/>
          <w:sz w:val="42"/>
          <w:szCs w:val="48"/>
        </w:rPr>
        <w:br w:type="page"/>
      </w:r>
    </w:p>
    <w:p w14:paraId="48467CD9" w14:textId="086CC640" w:rsidR="0047428D" w:rsidRPr="00191C5F" w:rsidRDefault="0047428D" w:rsidP="0047428D">
      <w:pPr>
        <w:rPr>
          <w:rFonts w:cstheme="minorHAnsi"/>
        </w:rPr>
      </w:pPr>
      <w:r w:rsidRPr="00191C5F">
        <w:rPr>
          <w:rFonts w:eastAsiaTheme="majorEastAsia" w:cstheme="minorHAnsi"/>
          <w:b/>
          <w:bCs/>
          <w:caps/>
          <w:color w:val="365F91" w:themeColor="accent1" w:themeShade="BF"/>
          <w:sz w:val="42"/>
          <w:szCs w:val="48"/>
        </w:rPr>
        <w:lastRenderedPageBreak/>
        <w:t>LIST OF FIGURES</w:t>
      </w:r>
    </w:p>
    <w:p w14:paraId="6A136AFC" w14:textId="77777777" w:rsidR="00F51F08" w:rsidRDefault="0047428D">
      <w:pPr>
        <w:pStyle w:val="TableofFigures"/>
        <w:tabs>
          <w:tab w:val="right" w:leader="dot" w:pos="9016"/>
        </w:tabs>
        <w:rPr>
          <w:rFonts w:eastAsiaTheme="minorEastAsia"/>
          <w:noProof/>
          <w:sz w:val="24"/>
          <w:szCs w:val="24"/>
          <w:lang w:val="en-US"/>
        </w:rPr>
      </w:pPr>
      <w:r w:rsidRPr="00191C5F">
        <w:rPr>
          <w:rFonts w:cstheme="minorHAnsi"/>
        </w:rPr>
        <w:fldChar w:fldCharType="begin"/>
      </w:r>
      <w:r w:rsidRPr="00191C5F">
        <w:rPr>
          <w:rFonts w:cstheme="minorHAnsi"/>
        </w:rPr>
        <w:instrText xml:space="preserve"> TOC \h \z \c "Figure" </w:instrText>
      </w:r>
      <w:r w:rsidRPr="00191C5F">
        <w:rPr>
          <w:rFonts w:cstheme="minorHAnsi"/>
        </w:rPr>
        <w:fldChar w:fldCharType="separate"/>
      </w:r>
      <w:hyperlink w:anchor="_Toc495989638" w:history="1">
        <w:r w:rsidR="00F51F08" w:rsidRPr="00A748B9">
          <w:rPr>
            <w:rStyle w:val="Hyperlink"/>
            <w:rFonts w:cstheme="minorHAnsi"/>
            <w:noProof/>
          </w:rPr>
          <w:t>Figure 1: Economic and Livelihood Strategies, DFID’s Conceptual Framework on Agriculture</w:t>
        </w:r>
        <w:r w:rsidR="00F51F08">
          <w:rPr>
            <w:noProof/>
            <w:webHidden/>
          </w:rPr>
          <w:tab/>
        </w:r>
        <w:r w:rsidR="00F51F08">
          <w:rPr>
            <w:noProof/>
            <w:webHidden/>
          </w:rPr>
          <w:fldChar w:fldCharType="begin"/>
        </w:r>
        <w:r w:rsidR="00F51F08">
          <w:rPr>
            <w:noProof/>
            <w:webHidden/>
          </w:rPr>
          <w:instrText xml:space="preserve"> PAGEREF _Toc495989638 \h </w:instrText>
        </w:r>
        <w:r w:rsidR="00F51F08">
          <w:rPr>
            <w:noProof/>
            <w:webHidden/>
          </w:rPr>
        </w:r>
        <w:r w:rsidR="00F51F08">
          <w:rPr>
            <w:noProof/>
            <w:webHidden/>
          </w:rPr>
          <w:fldChar w:fldCharType="separate"/>
        </w:r>
        <w:r w:rsidR="00F51F08">
          <w:rPr>
            <w:noProof/>
            <w:webHidden/>
          </w:rPr>
          <w:t>1</w:t>
        </w:r>
        <w:r w:rsidR="00F51F08">
          <w:rPr>
            <w:noProof/>
            <w:webHidden/>
          </w:rPr>
          <w:fldChar w:fldCharType="end"/>
        </w:r>
      </w:hyperlink>
    </w:p>
    <w:p w14:paraId="05FC466D" w14:textId="77777777" w:rsidR="00F51F08" w:rsidRDefault="00AE6C5B">
      <w:pPr>
        <w:pStyle w:val="TableofFigures"/>
        <w:tabs>
          <w:tab w:val="right" w:leader="dot" w:pos="9016"/>
        </w:tabs>
        <w:rPr>
          <w:rFonts w:eastAsiaTheme="minorEastAsia"/>
          <w:noProof/>
          <w:sz w:val="24"/>
          <w:szCs w:val="24"/>
          <w:lang w:val="en-US"/>
        </w:rPr>
      </w:pPr>
      <w:hyperlink w:anchor="_Toc495989639" w:history="1">
        <w:r w:rsidR="00F51F08" w:rsidRPr="00A748B9">
          <w:rPr>
            <w:rStyle w:val="Hyperlink"/>
            <w:rFonts w:cstheme="minorHAnsi"/>
            <w:noProof/>
          </w:rPr>
          <w:t>Figure 2: Indicative model of farm/rural household segment, DFID’s Conceptual Framework on Agriculture</w:t>
        </w:r>
        <w:r w:rsidR="00F51F08">
          <w:rPr>
            <w:noProof/>
            <w:webHidden/>
          </w:rPr>
          <w:tab/>
        </w:r>
        <w:r w:rsidR="00F51F08">
          <w:rPr>
            <w:noProof/>
            <w:webHidden/>
          </w:rPr>
          <w:fldChar w:fldCharType="begin"/>
        </w:r>
        <w:r w:rsidR="00F51F08">
          <w:rPr>
            <w:noProof/>
            <w:webHidden/>
          </w:rPr>
          <w:instrText xml:space="preserve"> PAGEREF _Toc495989639 \h </w:instrText>
        </w:r>
        <w:r w:rsidR="00F51F08">
          <w:rPr>
            <w:noProof/>
            <w:webHidden/>
          </w:rPr>
        </w:r>
        <w:r w:rsidR="00F51F08">
          <w:rPr>
            <w:noProof/>
            <w:webHidden/>
          </w:rPr>
          <w:fldChar w:fldCharType="separate"/>
        </w:r>
        <w:r w:rsidR="00F51F08">
          <w:rPr>
            <w:noProof/>
            <w:webHidden/>
          </w:rPr>
          <w:t>2</w:t>
        </w:r>
        <w:r w:rsidR="00F51F08">
          <w:rPr>
            <w:noProof/>
            <w:webHidden/>
          </w:rPr>
          <w:fldChar w:fldCharType="end"/>
        </w:r>
      </w:hyperlink>
    </w:p>
    <w:p w14:paraId="3A268742" w14:textId="77777777" w:rsidR="00F51F08" w:rsidRDefault="00AE6C5B">
      <w:pPr>
        <w:pStyle w:val="TableofFigures"/>
        <w:tabs>
          <w:tab w:val="right" w:leader="dot" w:pos="9016"/>
        </w:tabs>
        <w:rPr>
          <w:rFonts w:eastAsiaTheme="minorEastAsia"/>
          <w:noProof/>
          <w:sz w:val="24"/>
          <w:szCs w:val="24"/>
          <w:lang w:val="en-US"/>
        </w:rPr>
      </w:pPr>
      <w:hyperlink w:anchor="_Toc495989640" w:history="1">
        <w:r w:rsidR="00F51F08" w:rsidRPr="00A748B9">
          <w:rPr>
            <w:rStyle w:val="Hyperlink"/>
            <w:rFonts w:cstheme="minorHAnsi"/>
            <w:noProof/>
          </w:rPr>
          <w:t>Figure 3: Geographical Zones as identified in DFID’s Conceptual Framework on Agriculture</w:t>
        </w:r>
        <w:r w:rsidR="00F51F08">
          <w:rPr>
            <w:noProof/>
            <w:webHidden/>
          </w:rPr>
          <w:tab/>
        </w:r>
        <w:r w:rsidR="00F51F08">
          <w:rPr>
            <w:noProof/>
            <w:webHidden/>
          </w:rPr>
          <w:fldChar w:fldCharType="begin"/>
        </w:r>
        <w:r w:rsidR="00F51F08">
          <w:rPr>
            <w:noProof/>
            <w:webHidden/>
          </w:rPr>
          <w:instrText xml:space="preserve"> PAGEREF _Toc495989640 \h </w:instrText>
        </w:r>
        <w:r w:rsidR="00F51F08">
          <w:rPr>
            <w:noProof/>
            <w:webHidden/>
          </w:rPr>
        </w:r>
        <w:r w:rsidR="00F51F08">
          <w:rPr>
            <w:noProof/>
            <w:webHidden/>
          </w:rPr>
          <w:fldChar w:fldCharType="separate"/>
        </w:r>
        <w:r w:rsidR="00F51F08">
          <w:rPr>
            <w:noProof/>
            <w:webHidden/>
          </w:rPr>
          <w:t>2</w:t>
        </w:r>
        <w:r w:rsidR="00F51F08">
          <w:rPr>
            <w:noProof/>
            <w:webHidden/>
          </w:rPr>
          <w:fldChar w:fldCharType="end"/>
        </w:r>
      </w:hyperlink>
    </w:p>
    <w:p w14:paraId="731FC9A3" w14:textId="77777777" w:rsidR="00F51F08" w:rsidRDefault="00AE6C5B">
      <w:pPr>
        <w:pStyle w:val="TableofFigures"/>
        <w:tabs>
          <w:tab w:val="right" w:leader="dot" w:pos="9016"/>
        </w:tabs>
        <w:rPr>
          <w:rFonts w:eastAsiaTheme="minorEastAsia"/>
          <w:noProof/>
          <w:sz w:val="24"/>
          <w:szCs w:val="24"/>
          <w:lang w:val="en-US"/>
        </w:rPr>
      </w:pPr>
      <w:hyperlink w:anchor="_Toc495989641" w:history="1">
        <w:r w:rsidR="00F51F08" w:rsidRPr="00A748B9">
          <w:rPr>
            <w:rStyle w:val="Hyperlink"/>
            <w:rFonts w:cstheme="minorHAnsi"/>
            <w:noProof/>
          </w:rPr>
          <w:t>Figure 4: Functions in a Value Chain</w:t>
        </w:r>
        <w:r w:rsidR="00F51F08">
          <w:rPr>
            <w:noProof/>
            <w:webHidden/>
          </w:rPr>
          <w:tab/>
        </w:r>
        <w:r w:rsidR="00F51F08">
          <w:rPr>
            <w:noProof/>
            <w:webHidden/>
          </w:rPr>
          <w:fldChar w:fldCharType="begin"/>
        </w:r>
        <w:r w:rsidR="00F51F08">
          <w:rPr>
            <w:noProof/>
            <w:webHidden/>
          </w:rPr>
          <w:instrText xml:space="preserve"> PAGEREF _Toc495989641 \h </w:instrText>
        </w:r>
        <w:r w:rsidR="00F51F08">
          <w:rPr>
            <w:noProof/>
            <w:webHidden/>
          </w:rPr>
        </w:r>
        <w:r w:rsidR="00F51F08">
          <w:rPr>
            <w:noProof/>
            <w:webHidden/>
          </w:rPr>
          <w:fldChar w:fldCharType="separate"/>
        </w:r>
        <w:r w:rsidR="00F51F08">
          <w:rPr>
            <w:noProof/>
            <w:webHidden/>
          </w:rPr>
          <w:t>5</w:t>
        </w:r>
        <w:r w:rsidR="00F51F08">
          <w:rPr>
            <w:noProof/>
            <w:webHidden/>
          </w:rPr>
          <w:fldChar w:fldCharType="end"/>
        </w:r>
      </w:hyperlink>
    </w:p>
    <w:p w14:paraId="25876A2D" w14:textId="77777777" w:rsidR="00F51F08" w:rsidRDefault="00AE6C5B">
      <w:pPr>
        <w:pStyle w:val="TableofFigures"/>
        <w:tabs>
          <w:tab w:val="right" w:leader="dot" w:pos="9016"/>
        </w:tabs>
        <w:rPr>
          <w:rFonts w:eastAsiaTheme="minorEastAsia"/>
          <w:noProof/>
          <w:sz w:val="24"/>
          <w:szCs w:val="24"/>
          <w:lang w:val="en-US"/>
        </w:rPr>
      </w:pPr>
      <w:hyperlink w:anchor="_Toc495989642" w:history="1">
        <w:r w:rsidR="00F51F08" w:rsidRPr="00A748B9">
          <w:rPr>
            <w:rStyle w:val="Hyperlink"/>
            <w:rFonts w:cstheme="minorHAnsi"/>
            <w:noProof/>
          </w:rPr>
          <w:t>Figure 5 Portfolio geographic distribution by number of programmes and DFID Budget</w:t>
        </w:r>
        <w:r w:rsidR="00F51F08">
          <w:rPr>
            <w:noProof/>
            <w:webHidden/>
          </w:rPr>
          <w:tab/>
        </w:r>
        <w:r w:rsidR="00F51F08">
          <w:rPr>
            <w:noProof/>
            <w:webHidden/>
          </w:rPr>
          <w:fldChar w:fldCharType="begin"/>
        </w:r>
        <w:r w:rsidR="00F51F08">
          <w:rPr>
            <w:noProof/>
            <w:webHidden/>
          </w:rPr>
          <w:instrText xml:space="preserve"> PAGEREF _Toc495989642 \h </w:instrText>
        </w:r>
        <w:r w:rsidR="00F51F08">
          <w:rPr>
            <w:noProof/>
            <w:webHidden/>
          </w:rPr>
        </w:r>
        <w:r w:rsidR="00F51F08">
          <w:rPr>
            <w:noProof/>
            <w:webHidden/>
          </w:rPr>
          <w:fldChar w:fldCharType="separate"/>
        </w:r>
        <w:r w:rsidR="00F51F08">
          <w:rPr>
            <w:noProof/>
            <w:webHidden/>
          </w:rPr>
          <w:t>7</w:t>
        </w:r>
        <w:r w:rsidR="00F51F08">
          <w:rPr>
            <w:noProof/>
            <w:webHidden/>
          </w:rPr>
          <w:fldChar w:fldCharType="end"/>
        </w:r>
      </w:hyperlink>
    </w:p>
    <w:p w14:paraId="570112D8" w14:textId="77777777" w:rsidR="00F51F08" w:rsidRDefault="00AE6C5B">
      <w:pPr>
        <w:pStyle w:val="TableofFigures"/>
        <w:tabs>
          <w:tab w:val="right" w:leader="dot" w:pos="9016"/>
        </w:tabs>
        <w:rPr>
          <w:rFonts w:eastAsiaTheme="minorEastAsia"/>
          <w:noProof/>
          <w:sz w:val="24"/>
          <w:szCs w:val="24"/>
          <w:lang w:val="en-US"/>
        </w:rPr>
      </w:pPr>
      <w:hyperlink w:anchor="_Toc495989643" w:history="1">
        <w:r w:rsidR="00F51F08" w:rsidRPr="00A748B9">
          <w:rPr>
            <w:rStyle w:val="Hyperlink"/>
            <w:rFonts w:cstheme="minorHAnsi"/>
            <w:noProof/>
          </w:rPr>
          <w:t>Figure 6: Preferred channels used by programmes in the portfolio</w:t>
        </w:r>
        <w:r w:rsidR="00F51F08">
          <w:rPr>
            <w:noProof/>
            <w:webHidden/>
          </w:rPr>
          <w:tab/>
        </w:r>
        <w:r w:rsidR="00F51F08">
          <w:rPr>
            <w:noProof/>
            <w:webHidden/>
          </w:rPr>
          <w:fldChar w:fldCharType="begin"/>
        </w:r>
        <w:r w:rsidR="00F51F08">
          <w:rPr>
            <w:noProof/>
            <w:webHidden/>
          </w:rPr>
          <w:instrText xml:space="preserve"> PAGEREF _Toc495989643 \h </w:instrText>
        </w:r>
        <w:r w:rsidR="00F51F08">
          <w:rPr>
            <w:noProof/>
            <w:webHidden/>
          </w:rPr>
        </w:r>
        <w:r w:rsidR="00F51F08">
          <w:rPr>
            <w:noProof/>
            <w:webHidden/>
          </w:rPr>
          <w:fldChar w:fldCharType="separate"/>
        </w:r>
        <w:r w:rsidR="00F51F08">
          <w:rPr>
            <w:noProof/>
            <w:webHidden/>
          </w:rPr>
          <w:t>12</w:t>
        </w:r>
        <w:r w:rsidR="00F51F08">
          <w:rPr>
            <w:noProof/>
            <w:webHidden/>
          </w:rPr>
          <w:fldChar w:fldCharType="end"/>
        </w:r>
      </w:hyperlink>
    </w:p>
    <w:p w14:paraId="5F3CC1C8" w14:textId="77777777" w:rsidR="00F51F08" w:rsidRDefault="00AE6C5B">
      <w:pPr>
        <w:pStyle w:val="TableofFigures"/>
        <w:tabs>
          <w:tab w:val="right" w:leader="dot" w:pos="9016"/>
        </w:tabs>
        <w:rPr>
          <w:rFonts w:eastAsiaTheme="minorEastAsia"/>
          <w:noProof/>
          <w:sz w:val="24"/>
          <w:szCs w:val="24"/>
          <w:lang w:val="en-US"/>
        </w:rPr>
      </w:pPr>
      <w:hyperlink w:anchor="_Toc495989644" w:history="1">
        <w:r w:rsidR="00F51F08" w:rsidRPr="00A748B9">
          <w:rPr>
            <w:rStyle w:val="Hyperlink"/>
            <w:rFonts w:cstheme="minorHAnsi"/>
            <w:noProof/>
          </w:rPr>
          <w:t>Figure 7: 65 portfolio programmes organised by length (in years) and by major geographic region</w:t>
        </w:r>
        <w:r w:rsidR="00F51F08">
          <w:rPr>
            <w:noProof/>
            <w:webHidden/>
          </w:rPr>
          <w:tab/>
        </w:r>
        <w:r w:rsidR="00F51F08">
          <w:rPr>
            <w:noProof/>
            <w:webHidden/>
          </w:rPr>
          <w:fldChar w:fldCharType="begin"/>
        </w:r>
        <w:r w:rsidR="00F51F08">
          <w:rPr>
            <w:noProof/>
            <w:webHidden/>
          </w:rPr>
          <w:instrText xml:space="preserve"> PAGEREF _Toc495989644 \h </w:instrText>
        </w:r>
        <w:r w:rsidR="00F51F08">
          <w:rPr>
            <w:noProof/>
            <w:webHidden/>
          </w:rPr>
        </w:r>
        <w:r w:rsidR="00F51F08">
          <w:rPr>
            <w:noProof/>
            <w:webHidden/>
          </w:rPr>
          <w:fldChar w:fldCharType="separate"/>
        </w:r>
        <w:r w:rsidR="00F51F08">
          <w:rPr>
            <w:noProof/>
            <w:webHidden/>
          </w:rPr>
          <w:t>13</w:t>
        </w:r>
        <w:r w:rsidR="00F51F08">
          <w:rPr>
            <w:noProof/>
            <w:webHidden/>
          </w:rPr>
          <w:fldChar w:fldCharType="end"/>
        </w:r>
      </w:hyperlink>
    </w:p>
    <w:p w14:paraId="38E30347" w14:textId="77777777" w:rsidR="00F51F08" w:rsidRDefault="00AE6C5B">
      <w:pPr>
        <w:pStyle w:val="TableofFigures"/>
        <w:tabs>
          <w:tab w:val="right" w:leader="dot" w:pos="9016"/>
        </w:tabs>
        <w:rPr>
          <w:rFonts w:eastAsiaTheme="minorEastAsia"/>
          <w:noProof/>
          <w:sz w:val="24"/>
          <w:szCs w:val="24"/>
          <w:lang w:val="en-US"/>
        </w:rPr>
      </w:pPr>
      <w:hyperlink w:anchor="_Toc495989645" w:history="1">
        <w:r w:rsidR="00F51F08" w:rsidRPr="00A748B9">
          <w:rPr>
            <w:rStyle w:val="Hyperlink"/>
            <w:rFonts w:cstheme="minorHAnsi"/>
            <w:noProof/>
          </w:rPr>
          <w:t>Figure 8: Breakdown of DFID budget for multilaterally and bilaterally funded programmes in GBP (overall and by geography)</w:t>
        </w:r>
        <w:r w:rsidR="00F51F08">
          <w:rPr>
            <w:noProof/>
            <w:webHidden/>
          </w:rPr>
          <w:tab/>
        </w:r>
        <w:r w:rsidR="00F51F08">
          <w:rPr>
            <w:noProof/>
            <w:webHidden/>
          </w:rPr>
          <w:fldChar w:fldCharType="begin"/>
        </w:r>
        <w:r w:rsidR="00F51F08">
          <w:rPr>
            <w:noProof/>
            <w:webHidden/>
          </w:rPr>
          <w:instrText xml:space="preserve"> PAGEREF _Toc495989645 \h </w:instrText>
        </w:r>
        <w:r w:rsidR="00F51F08">
          <w:rPr>
            <w:noProof/>
            <w:webHidden/>
          </w:rPr>
        </w:r>
        <w:r w:rsidR="00F51F08">
          <w:rPr>
            <w:noProof/>
            <w:webHidden/>
          </w:rPr>
          <w:fldChar w:fldCharType="separate"/>
        </w:r>
        <w:r w:rsidR="00F51F08">
          <w:rPr>
            <w:noProof/>
            <w:webHidden/>
          </w:rPr>
          <w:t>14</w:t>
        </w:r>
        <w:r w:rsidR="00F51F08">
          <w:rPr>
            <w:noProof/>
            <w:webHidden/>
          </w:rPr>
          <w:fldChar w:fldCharType="end"/>
        </w:r>
      </w:hyperlink>
    </w:p>
    <w:p w14:paraId="78018AAA" w14:textId="77777777" w:rsidR="00F51F08" w:rsidRDefault="00AE6C5B">
      <w:pPr>
        <w:pStyle w:val="TableofFigures"/>
        <w:tabs>
          <w:tab w:val="right" w:leader="dot" w:pos="9016"/>
        </w:tabs>
        <w:rPr>
          <w:rFonts w:eastAsiaTheme="minorEastAsia"/>
          <w:noProof/>
          <w:sz w:val="24"/>
          <w:szCs w:val="24"/>
          <w:lang w:val="en-US"/>
        </w:rPr>
      </w:pPr>
      <w:hyperlink w:anchor="_Toc495989646" w:history="1">
        <w:r w:rsidR="00F51F08" w:rsidRPr="00A748B9">
          <w:rPr>
            <w:rStyle w:val="Hyperlink"/>
            <w:rFonts w:cstheme="minorHAnsi"/>
            <w:noProof/>
          </w:rPr>
          <w:t>Figure 9: Portfolio breakdown of market focus by region</w:t>
        </w:r>
        <w:r w:rsidR="00F51F08">
          <w:rPr>
            <w:noProof/>
            <w:webHidden/>
          </w:rPr>
          <w:tab/>
        </w:r>
        <w:r w:rsidR="00F51F08">
          <w:rPr>
            <w:noProof/>
            <w:webHidden/>
          </w:rPr>
          <w:fldChar w:fldCharType="begin"/>
        </w:r>
        <w:r w:rsidR="00F51F08">
          <w:rPr>
            <w:noProof/>
            <w:webHidden/>
          </w:rPr>
          <w:instrText xml:space="preserve"> PAGEREF _Toc495989646 \h </w:instrText>
        </w:r>
        <w:r w:rsidR="00F51F08">
          <w:rPr>
            <w:noProof/>
            <w:webHidden/>
          </w:rPr>
        </w:r>
        <w:r w:rsidR="00F51F08">
          <w:rPr>
            <w:noProof/>
            <w:webHidden/>
          </w:rPr>
          <w:fldChar w:fldCharType="separate"/>
        </w:r>
        <w:r w:rsidR="00F51F08">
          <w:rPr>
            <w:noProof/>
            <w:webHidden/>
          </w:rPr>
          <w:t>16</w:t>
        </w:r>
        <w:r w:rsidR="00F51F08">
          <w:rPr>
            <w:noProof/>
            <w:webHidden/>
          </w:rPr>
          <w:fldChar w:fldCharType="end"/>
        </w:r>
      </w:hyperlink>
    </w:p>
    <w:p w14:paraId="6E318DB9" w14:textId="77777777" w:rsidR="00F51F08" w:rsidRDefault="00AE6C5B">
      <w:pPr>
        <w:pStyle w:val="TableofFigures"/>
        <w:tabs>
          <w:tab w:val="right" w:leader="dot" w:pos="9016"/>
        </w:tabs>
        <w:rPr>
          <w:rFonts w:eastAsiaTheme="minorEastAsia"/>
          <w:noProof/>
          <w:sz w:val="24"/>
          <w:szCs w:val="24"/>
          <w:lang w:val="en-US"/>
        </w:rPr>
      </w:pPr>
      <w:hyperlink w:anchor="_Toc495989647" w:history="1">
        <w:r w:rsidR="00F51F08" w:rsidRPr="00A748B9">
          <w:rPr>
            <w:rStyle w:val="Hyperlink"/>
            <w:rFonts w:cstheme="minorHAnsi"/>
            <w:noProof/>
          </w:rPr>
          <w:t>Figure 10 Number of Programmes with a focus on climate resilience by continent and by subset of programming</w:t>
        </w:r>
        <w:r w:rsidR="00F51F08">
          <w:rPr>
            <w:noProof/>
            <w:webHidden/>
          </w:rPr>
          <w:tab/>
        </w:r>
        <w:r w:rsidR="00F51F08">
          <w:rPr>
            <w:noProof/>
            <w:webHidden/>
          </w:rPr>
          <w:fldChar w:fldCharType="begin"/>
        </w:r>
        <w:r w:rsidR="00F51F08">
          <w:rPr>
            <w:noProof/>
            <w:webHidden/>
          </w:rPr>
          <w:instrText xml:space="preserve"> PAGEREF _Toc495989647 \h </w:instrText>
        </w:r>
        <w:r w:rsidR="00F51F08">
          <w:rPr>
            <w:noProof/>
            <w:webHidden/>
          </w:rPr>
        </w:r>
        <w:r w:rsidR="00F51F08">
          <w:rPr>
            <w:noProof/>
            <w:webHidden/>
          </w:rPr>
          <w:fldChar w:fldCharType="separate"/>
        </w:r>
        <w:r w:rsidR="00F51F08">
          <w:rPr>
            <w:noProof/>
            <w:webHidden/>
          </w:rPr>
          <w:t>28</w:t>
        </w:r>
        <w:r w:rsidR="00F51F08">
          <w:rPr>
            <w:noProof/>
            <w:webHidden/>
          </w:rPr>
          <w:fldChar w:fldCharType="end"/>
        </w:r>
      </w:hyperlink>
    </w:p>
    <w:p w14:paraId="7E16D6AF" w14:textId="77777777" w:rsidR="00F51F08" w:rsidRDefault="00AE6C5B">
      <w:pPr>
        <w:pStyle w:val="TableofFigures"/>
        <w:tabs>
          <w:tab w:val="right" w:leader="dot" w:pos="9016"/>
        </w:tabs>
        <w:rPr>
          <w:rFonts w:eastAsiaTheme="minorEastAsia"/>
          <w:noProof/>
          <w:sz w:val="24"/>
          <w:szCs w:val="24"/>
          <w:lang w:val="en-US"/>
        </w:rPr>
      </w:pPr>
      <w:hyperlink w:anchor="_Toc495989648" w:history="1">
        <w:r w:rsidR="00F51F08" w:rsidRPr="00A748B9">
          <w:rPr>
            <w:rStyle w:val="Hyperlink"/>
            <w:rFonts w:cstheme="minorHAnsi"/>
            <w:noProof/>
          </w:rPr>
          <w:t>Figure 11: Number of Programmes with a focus on nutrition by continent and by subset of programming</w:t>
        </w:r>
        <w:r w:rsidR="00F51F08">
          <w:rPr>
            <w:noProof/>
            <w:webHidden/>
          </w:rPr>
          <w:tab/>
        </w:r>
        <w:r w:rsidR="00F51F08">
          <w:rPr>
            <w:noProof/>
            <w:webHidden/>
          </w:rPr>
          <w:fldChar w:fldCharType="begin"/>
        </w:r>
        <w:r w:rsidR="00F51F08">
          <w:rPr>
            <w:noProof/>
            <w:webHidden/>
          </w:rPr>
          <w:instrText xml:space="preserve"> PAGEREF _Toc495989648 \h </w:instrText>
        </w:r>
        <w:r w:rsidR="00F51F08">
          <w:rPr>
            <w:noProof/>
            <w:webHidden/>
          </w:rPr>
        </w:r>
        <w:r w:rsidR="00F51F08">
          <w:rPr>
            <w:noProof/>
            <w:webHidden/>
          </w:rPr>
          <w:fldChar w:fldCharType="separate"/>
        </w:r>
        <w:r w:rsidR="00F51F08">
          <w:rPr>
            <w:noProof/>
            <w:webHidden/>
          </w:rPr>
          <w:t>29</w:t>
        </w:r>
        <w:r w:rsidR="00F51F08">
          <w:rPr>
            <w:noProof/>
            <w:webHidden/>
          </w:rPr>
          <w:fldChar w:fldCharType="end"/>
        </w:r>
      </w:hyperlink>
    </w:p>
    <w:p w14:paraId="4D36E7BE" w14:textId="77777777" w:rsidR="00F51F08" w:rsidRDefault="00AE6C5B">
      <w:pPr>
        <w:pStyle w:val="TableofFigures"/>
        <w:tabs>
          <w:tab w:val="right" w:leader="dot" w:pos="9016"/>
        </w:tabs>
        <w:rPr>
          <w:rFonts w:eastAsiaTheme="minorEastAsia"/>
          <w:noProof/>
          <w:sz w:val="24"/>
          <w:szCs w:val="24"/>
          <w:lang w:val="en-US"/>
        </w:rPr>
      </w:pPr>
      <w:hyperlink w:anchor="_Toc495989649" w:history="1">
        <w:r w:rsidR="00F51F08" w:rsidRPr="00A748B9">
          <w:rPr>
            <w:rStyle w:val="Hyperlink"/>
            <w:rFonts w:cstheme="minorHAnsi"/>
            <w:noProof/>
          </w:rPr>
          <w:t>Figure 12: Number of Programmes with a focus on Social Inclusion by continent and programming subset</w:t>
        </w:r>
        <w:r w:rsidR="00F51F08">
          <w:rPr>
            <w:noProof/>
            <w:webHidden/>
          </w:rPr>
          <w:tab/>
        </w:r>
        <w:r w:rsidR="00F51F08">
          <w:rPr>
            <w:noProof/>
            <w:webHidden/>
          </w:rPr>
          <w:fldChar w:fldCharType="begin"/>
        </w:r>
        <w:r w:rsidR="00F51F08">
          <w:rPr>
            <w:noProof/>
            <w:webHidden/>
          </w:rPr>
          <w:instrText xml:space="preserve"> PAGEREF _Toc495989649 \h </w:instrText>
        </w:r>
        <w:r w:rsidR="00F51F08">
          <w:rPr>
            <w:noProof/>
            <w:webHidden/>
          </w:rPr>
        </w:r>
        <w:r w:rsidR="00F51F08">
          <w:rPr>
            <w:noProof/>
            <w:webHidden/>
          </w:rPr>
          <w:fldChar w:fldCharType="separate"/>
        </w:r>
        <w:r w:rsidR="00F51F08">
          <w:rPr>
            <w:noProof/>
            <w:webHidden/>
          </w:rPr>
          <w:t>30</w:t>
        </w:r>
        <w:r w:rsidR="00F51F08">
          <w:rPr>
            <w:noProof/>
            <w:webHidden/>
          </w:rPr>
          <w:fldChar w:fldCharType="end"/>
        </w:r>
      </w:hyperlink>
    </w:p>
    <w:p w14:paraId="4E653AB7" w14:textId="5682589C" w:rsidR="00F51F08" w:rsidRDefault="00AE6C5B">
      <w:pPr>
        <w:pStyle w:val="TableofFigures"/>
        <w:tabs>
          <w:tab w:val="right" w:leader="dot" w:pos="9016"/>
        </w:tabs>
        <w:rPr>
          <w:rFonts w:eastAsiaTheme="minorEastAsia"/>
          <w:noProof/>
          <w:sz w:val="24"/>
          <w:szCs w:val="24"/>
          <w:lang w:val="en-US"/>
        </w:rPr>
      </w:pPr>
      <w:hyperlink r:id="rId13" w:anchor="_Toc495989650" w:history="1">
        <w:r w:rsidR="00F51F08" w:rsidRPr="00A748B9">
          <w:rPr>
            <w:rStyle w:val="Hyperlink"/>
            <w:rFonts w:cstheme="minorHAnsi"/>
            <w:noProof/>
          </w:rPr>
          <w:t>Figure 13: Client prioritisation</w:t>
        </w:r>
        <w:r w:rsidR="00F51F08">
          <w:rPr>
            <w:noProof/>
            <w:webHidden/>
          </w:rPr>
          <w:tab/>
        </w:r>
        <w:r w:rsidR="00F51F08">
          <w:rPr>
            <w:noProof/>
            <w:webHidden/>
          </w:rPr>
          <w:fldChar w:fldCharType="begin"/>
        </w:r>
        <w:r w:rsidR="00F51F08">
          <w:rPr>
            <w:noProof/>
            <w:webHidden/>
          </w:rPr>
          <w:instrText xml:space="preserve"> PAGEREF _Toc495989650 \h </w:instrText>
        </w:r>
        <w:r w:rsidR="00F51F08">
          <w:rPr>
            <w:noProof/>
            <w:webHidden/>
          </w:rPr>
        </w:r>
        <w:r w:rsidR="00F51F08">
          <w:rPr>
            <w:noProof/>
            <w:webHidden/>
          </w:rPr>
          <w:fldChar w:fldCharType="separate"/>
        </w:r>
        <w:r w:rsidR="00F51F08">
          <w:rPr>
            <w:noProof/>
            <w:webHidden/>
          </w:rPr>
          <w:t>52</w:t>
        </w:r>
        <w:r w:rsidR="00F51F08">
          <w:rPr>
            <w:noProof/>
            <w:webHidden/>
          </w:rPr>
          <w:fldChar w:fldCharType="end"/>
        </w:r>
      </w:hyperlink>
    </w:p>
    <w:p w14:paraId="5EB3462B" w14:textId="266BA8A3" w:rsidR="0047428D" w:rsidRPr="00191C5F" w:rsidRDefault="0047428D" w:rsidP="0047428D">
      <w:pPr>
        <w:rPr>
          <w:rFonts w:cstheme="minorHAnsi"/>
        </w:rPr>
      </w:pPr>
      <w:r w:rsidRPr="00191C5F">
        <w:rPr>
          <w:rFonts w:cstheme="minorHAnsi"/>
        </w:rPr>
        <w:fldChar w:fldCharType="end"/>
      </w:r>
    </w:p>
    <w:p w14:paraId="1E97BAF6" w14:textId="77777777" w:rsidR="0047428D" w:rsidRPr="00191C5F" w:rsidRDefault="0047428D" w:rsidP="0047428D">
      <w:pPr>
        <w:rPr>
          <w:rFonts w:eastAsiaTheme="majorEastAsia" w:cstheme="minorHAnsi"/>
          <w:b/>
          <w:bCs/>
          <w:caps/>
          <w:color w:val="365F91" w:themeColor="accent1" w:themeShade="BF"/>
          <w:sz w:val="42"/>
          <w:szCs w:val="48"/>
        </w:rPr>
      </w:pPr>
      <w:r w:rsidRPr="00191C5F">
        <w:rPr>
          <w:rFonts w:eastAsiaTheme="majorEastAsia" w:cstheme="minorHAnsi"/>
          <w:b/>
          <w:bCs/>
          <w:caps/>
          <w:color w:val="365F91" w:themeColor="accent1" w:themeShade="BF"/>
          <w:sz w:val="42"/>
          <w:szCs w:val="48"/>
        </w:rPr>
        <w:t>LIST OF ANNEXES</w:t>
      </w:r>
    </w:p>
    <w:p w14:paraId="19DA433D" w14:textId="399FBF80" w:rsidR="008862E6" w:rsidRDefault="0047428D">
      <w:pPr>
        <w:pStyle w:val="TableofFigures"/>
        <w:tabs>
          <w:tab w:val="right" w:leader="dot" w:pos="9016"/>
        </w:tabs>
        <w:rPr>
          <w:rFonts w:eastAsiaTheme="minorEastAsia"/>
          <w:noProof/>
          <w:sz w:val="22"/>
          <w:szCs w:val="22"/>
          <w:lang w:eastAsia="en-GB"/>
        </w:rPr>
      </w:pPr>
      <w:r w:rsidRPr="00191C5F">
        <w:rPr>
          <w:rFonts w:cstheme="minorHAnsi"/>
        </w:rPr>
        <w:fldChar w:fldCharType="begin"/>
      </w:r>
      <w:r w:rsidRPr="00191C5F">
        <w:rPr>
          <w:rFonts w:cstheme="minorHAnsi"/>
        </w:rPr>
        <w:instrText xml:space="preserve"> TOC \h \z \c "Annex" </w:instrText>
      </w:r>
      <w:r w:rsidRPr="00191C5F">
        <w:rPr>
          <w:rFonts w:cstheme="minorHAnsi"/>
        </w:rPr>
        <w:fldChar w:fldCharType="separate"/>
      </w:r>
      <w:hyperlink w:anchor="_Toc492891355" w:history="1">
        <w:r w:rsidR="008862E6" w:rsidRPr="0070500D">
          <w:rPr>
            <w:rStyle w:val="Hyperlink"/>
            <w:rFonts w:cstheme="minorHAnsi"/>
            <w:noProof/>
          </w:rPr>
          <w:t>Annex 1 Updated Data sheet, tables</w:t>
        </w:r>
        <w:r w:rsidR="008862E6">
          <w:rPr>
            <w:noProof/>
            <w:webHidden/>
          </w:rPr>
          <w:tab/>
        </w:r>
        <w:r w:rsidR="008862E6">
          <w:rPr>
            <w:noProof/>
            <w:webHidden/>
          </w:rPr>
          <w:fldChar w:fldCharType="begin"/>
        </w:r>
        <w:r w:rsidR="008862E6">
          <w:rPr>
            <w:noProof/>
            <w:webHidden/>
          </w:rPr>
          <w:instrText xml:space="preserve"> PAGEREF _Toc492891355 \h </w:instrText>
        </w:r>
        <w:r w:rsidR="008862E6">
          <w:rPr>
            <w:noProof/>
            <w:webHidden/>
          </w:rPr>
        </w:r>
        <w:r w:rsidR="008862E6">
          <w:rPr>
            <w:noProof/>
            <w:webHidden/>
          </w:rPr>
          <w:fldChar w:fldCharType="separate"/>
        </w:r>
        <w:r w:rsidR="00D94C89">
          <w:rPr>
            <w:noProof/>
            <w:webHidden/>
          </w:rPr>
          <w:t>60</w:t>
        </w:r>
        <w:r w:rsidR="008862E6">
          <w:rPr>
            <w:noProof/>
            <w:webHidden/>
          </w:rPr>
          <w:fldChar w:fldCharType="end"/>
        </w:r>
      </w:hyperlink>
    </w:p>
    <w:p w14:paraId="65523CA5" w14:textId="6285A681" w:rsidR="008862E6" w:rsidRDefault="00AE6C5B">
      <w:pPr>
        <w:pStyle w:val="TableofFigures"/>
        <w:tabs>
          <w:tab w:val="right" w:leader="dot" w:pos="9016"/>
        </w:tabs>
        <w:rPr>
          <w:rFonts w:eastAsiaTheme="minorEastAsia"/>
          <w:noProof/>
          <w:sz w:val="22"/>
          <w:szCs w:val="22"/>
          <w:lang w:eastAsia="en-GB"/>
        </w:rPr>
      </w:pPr>
      <w:hyperlink w:anchor="_Toc492891356" w:history="1">
        <w:r w:rsidR="008862E6" w:rsidRPr="0070500D">
          <w:rPr>
            <w:rStyle w:val="Hyperlink"/>
            <w:rFonts w:cstheme="minorHAnsi"/>
            <w:noProof/>
          </w:rPr>
          <w:t>Annex 2 Programmes For Deep Dives</w:t>
        </w:r>
        <w:r w:rsidR="008862E6">
          <w:rPr>
            <w:noProof/>
            <w:webHidden/>
          </w:rPr>
          <w:tab/>
        </w:r>
        <w:r w:rsidR="008862E6">
          <w:rPr>
            <w:noProof/>
            <w:webHidden/>
          </w:rPr>
          <w:fldChar w:fldCharType="begin"/>
        </w:r>
        <w:r w:rsidR="008862E6">
          <w:rPr>
            <w:noProof/>
            <w:webHidden/>
          </w:rPr>
          <w:instrText xml:space="preserve"> PAGEREF _Toc492891356 \h </w:instrText>
        </w:r>
        <w:r w:rsidR="008862E6">
          <w:rPr>
            <w:noProof/>
            <w:webHidden/>
          </w:rPr>
        </w:r>
        <w:r w:rsidR="008862E6">
          <w:rPr>
            <w:noProof/>
            <w:webHidden/>
          </w:rPr>
          <w:fldChar w:fldCharType="separate"/>
        </w:r>
        <w:r w:rsidR="00D94C89">
          <w:rPr>
            <w:noProof/>
            <w:webHidden/>
          </w:rPr>
          <w:t>69</w:t>
        </w:r>
        <w:r w:rsidR="008862E6">
          <w:rPr>
            <w:noProof/>
            <w:webHidden/>
          </w:rPr>
          <w:fldChar w:fldCharType="end"/>
        </w:r>
      </w:hyperlink>
    </w:p>
    <w:p w14:paraId="1EED7CB5" w14:textId="215726F5" w:rsidR="008862E6" w:rsidRDefault="00AE6C5B">
      <w:pPr>
        <w:pStyle w:val="TableofFigures"/>
        <w:tabs>
          <w:tab w:val="right" w:leader="dot" w:pos="9016"/>
        </w:tabs>
        <w:rPr>
          <w:rFonts w:eastAsiaTheme="minorEastAsia"/>
          <w:noProof/>
          <w:sz w:val="22"/>
          <w:szCs w:val="22"/>
          <w:lang w:eastAsia="en-GB"/>
        </w:rPr>
      </w:pPr>
      <w:hyperlink w:anchor="_Toc492891357" w:history="1">
        <w:r w:rsidR="008862E6" w:rsidRPr="0070500D">
          <w:rPr>
            <w:rStyle w:val="Hyperlink"/>
            <w:rFonts w:cstheme="minorHAnsi"/>
            <w:noProof/>
          </w:rPr>
          <w:t>Annex 3 Interviewed DFID Staff</w:t>
        </w:r>
        <w:r w:rsidR="008862E6">
          <w:rPr>
            <w:noProof/>
            <w:webHidden/>
          </w:rPr>
          <w:tab/>
        </w:r>
        <w:r w:rsidR="008862E6">
          <w:rPr>
            <w:noProof/>
            <w:webHidden/>
          </w:rPr>
          <w:fldChar w:fldCharType="begin"/>
        </w:r>
        <w:r w:rsidR="008862E6">
          <w:rPr>
            <w:noProof/>
            <w:webHidden/>
          </w:rPr>
          <w:instrText xml:space="preserve"> PAGEREF _Toc492891357 \h </w:instrText>
        </w:r>
        <w:r w:rsidR="008862E6">
          <w:rPr>
            <w:noProof/>
            <w:webHidden/>
          </w:rPr>
        </w:r>
        <w:r w:rsidR="008862E6">
          <w:rPr>
            <w:noProof/>
            <w:webHidden/>
          </w:rPr>
          <w:fldChar w:fldCharType="separate"/>
        </w:r>
        <w:r w:rsidR="00D94C89">
          <w:rPr>
            <w:noProof/>
            <w:webHidden/>
          </w:rPr>
          <w:t>70</w:t>
        </w:r>
        <w:r w:rsidR="008862E6">
          <w:rPr>
            <w:noProof/>
            <w:webHidden/>
          </w:rPr>
          <w:fldChar w:fldCharType="end"/>
        </w:r>
      </w:hyperlink>
    </w:p>
    <w:p w14:paraId="2422056A" w14:textId="37D5A2FB" w:rsidR="0047428D" w:rsidRPr="00191C5F" w:rsidRDefault="0047428D" w:rsidP="0047428D">
      <w:pPr>
        <w:rPr>
          <w:rFonts w:cstheme="minorHAnsi"/>
        </w:rPr>
      </w:pPr>
      <w:r w:rsidRPr="00191C5F">
        <w:rPr>
          <w:rFonts w:cstheme="minorHAnsi"/>
        </w:rPr>
        <w:fldChar w:fldCharType="end"/>
      </w:r>
    </w:p>
    <w:p w14:paraId="48368960" w14:textId="77777777" w:rsidR="0047428D" w:rsidRPr="00191C5F" w:rsidRDefault="0047428D" w:rsidP="0047428D">
      <w:pPr>
        <w:rPr>
          <w:rFonts w:cstheme="minorHAnsi"/>
        </w:rPr>
      </w:pPr>
    </w:p>
    <w:p w14:paraId="6F4107DB" w14:textId="77777777" w:rsidR="0047428D" w:rsidRPr="00191C5F" w:rsidRDefault="0047428D" w:rsidP="0047428D">
      <w:pPr>
        <w:rPr>
          <w:rFonts w:cstheme="minorHAnsi"/>
        </w:rPr>
        <w:sectPr w:rsidR="0047428D" w:rsidRPr="00191C5F" w:rsidSect="005C2F14">
          <w:pgSz w:w="11906" w:h="16838"/>
          <w:pgMar w:top="1440" w:right="1440" w:bottom="1440" w:left="1440" w:header="708" w:footer="708" w:gutter="0"/>
          <w:pgNumType w:fmt="lowerRoman"/>
          <w:cols w:space="708"/>
          <w:docGrid w:linePitch="360"/>
        </w:sectPr>
      </w:pPr>
    </w:p>
    <w:p w14:paraId="2CD7508D" w14:textId="77777777" w:rsidR="00724159" w:rsidRPr="00191C5F" w:rsidRDefault="00C91CCB" w:rsidP="00017480">
      <w:pPr>
        <w:pStyle w:val="Heading1"/>
        <w:rPr>
          <w:rFonts w:cstheme="minorHAnsi"/>
        </w:rPr>
      </w:pPr>
      <w:bookmarkStart w:id="13" w:name="_Toc495989538"/>
      <w:r w:rsidRPr="00191C5F">
        <w:rPr>
          <w:rFonts w:cstheme="minorHAnsi"/>
        </w:rPr>
        <w:lastRenderedPageBreak/>
        <w:t>Introduction</w:t>
      </w:r>
      <w:bookmarkEnd w:id="13"/>
    </w:p>
    <w:p w14:paraId="5B39EB97" w14:textId="3C1A3006" w:rsidR="0080346B" w:rsidRPr="00191C5F" w:rsidRDefault="00A93013" w:rsidP="00C91CCB">
      <w:pPr>
        <w:rPr>
          <w:rFonts w:cstheme="minorHAnsi"/>
        </w:rPr>
      </w:pPr>
      <w:r w:rsidRPr="00191C5F">
        <w:rPr>
          <w:rFonts w:cstheme="minorHAnsi"/>
        </w:rPr>
        <w:t>In line with DFID’s Agriculture Policy Framework and recently launched Economic Development Strategy</w:t>
      </w:r>
      <w:r w:rsidR="0080346B" w:rsidRPr="00191C5F">
        <w:rPr>
          <w:rFonts w:cstheme="minorHAnsi"/>
        </w:rPr>
        <w:t xml:space="preserve"> (EDS)</w:t>
      </w:r>
      <w:r w:rsidRPr="00191C5F">
        <w:rPr>
          <w:rFonts w:cstheme="minorHAnsi"/>
        </w:rPr>
        <w:t>, commercial agriculture has been defined as a priority area f</w:t>
      </w:r>
      <w:r w:rsidR="00BA2433" w:rsidRPr="00191C5F">
        <w:rPr>
          <w:rFonts w:cstheme="minorHAnsi"/>
        </w:rPr>
        <w:t>or</w:t>
      </w:r>
      <w:r w:rsidRPr="00191C5F">
        <w:rPr>
          <w:rFonts w:cstheme="minorHAnsi"/>
        </w:rPr>
        <w:t xml:space="preserve"> DFID interventions.</w:t>
      </w:r>
      <w:r w:rsidR="00191C5F" w:rsidRPr="00191C5F">
        <w:rPr>
          <w:rFonts w:cstheme="minorHAnsi"/>
        </w:rPr>
        <w:t xml:space="preserve"> </w:t>
      </w:r>
      <w:r w:rsidR="00C91CCB" w:rsidRPr="00191C5F">
        <w:rPr>
          <w:rFonts w:cstheme="minorHAnsi"/>
        </w:rPr>
        <w:t>A</w:t>
      </w:r>
      <w:r w:rsidRPr="00191C5F">
        <w:rPr>
          <w:rFonts w:cstheme="minorHAnsi"/>
        </w:rPr>
        <w:t xml:space="preserve"> review of DFID’s commercial agriculture portfolio has been requested to help build the business case for the Commercial Agriculture for Smallholders and Agribusiness (CASA) programme.</w:t>
      </w:r>
      <w:r w:rsidR="00191C5F" w:rsidRPr="00191C5F">
        <w:rPr>
          <w:rFonts w:cstheme="minorHAnsi"/>
        </w:rPr>
        <w:t xml:space="preserve"> </w:t>
      </w:r>
      <w:r w:rsidR="00C91CCB" w:rsidRPr="00191C5F">
        <w:rPr>
          <w:rFonts w:cstheme="minorHAnsi"/>
        </w:rPr>
        <w:t>In addition, the objectives of the portfolio review were</w:t>
      </w:r>
      <w:r w:rsidR="00191C5F" w:rsidRPr="00191C5F">
        <w:rPr>
          <w:rFonts w:cstheme="minorHAnsi"/>
        </w:rPr>
        <w:t xml:space="preserve"> </w:t>
      </w:r>
      <w:r w:rsidR="00C91CCB" w:rsidRPr="00191C5F">
        <w:rPr>
          <w:rFonts w:cstheme="minorHAnsi"/>
        </w:rPr>
        <w:t xml:space="preserve">to- i) Provide an analysis of DFID's existing commercial agriculture portfolio in terms of geographies, programme type and approach, level of intervention, intended beneficiaries and results achieved, ii) Identify gaps in the existing portfolio relative to DFID's commercial agriculture policy framework and Economic Development Strategy, iii) Identify emerging trends and lessons learned regarding commercial agriculture approaches to development. </w:t>
      </w:r>
    </w:p>
    <w:p w14:paraId="580FECCD" w14:textId="77777777" w:rsidR="00A93013" w:rsidRPr="00191C5F" w:rsidRDefault="00E87301" w:rsidP="00A93013">
      <w:pPr>
        <w:rPr>
          <w:rFonts w:cstheme="minorHAnsi"/>
        </w:rPr>
      </w:pPr>
      <w:r w:rsidRPr="00191C5F">
        <w:rPr>
          <w:rFonts w:cstheme="minorHAnsi"/>
        </w:rPr>
        <w:t>This section highlights key elements of DFID’s Conceptual Framework on Agriculture (2015) and DFID’s Economic Development Strategy (2017)</w:t>
      </w:r>
      <w:r w:rsidR="00A93013" w:rsidRPr="00191C5F">
        <w:rPr>
          <w:rFonts w:cstheme="minorHAnsi"/>
        </w:rPr>
        <w:t xml:space="preserve"> </w:t>
      </w:r>
      <w:r w:rsidRPr="00191C5F">
        <w:rPr>
          <w:rFonts w:cstheme="minorHAnsi"/>
        </w:rPr>
        <w:t>focusing on the common elements in both that has been taken into consideration while reviewing the current portfolio of commercial agricultural programmes.</w:t>
      </w:r>
    </w:p>
    <w:p w14:paraId="75FC525B" w14:textId="77777777" w:rsidR="00A93013" w:rsidRPr="00191C5F" w:rsidRDefault="0080346B" w:rsidP="00A93013">
      <w:pPr>
        <w:pStyle w:val="Heading2"/>
        <w:rPr>
          <w:rFonts w:cstheme="minorHAnsi"/>
        </w:rPr>
      </w:pPr>
      <w:bookmarkStart w:id="14" w:name="_Toc495989539"/>
      <w:r w:rsidRPr="00191C5F">
        <w:rPr>
          <w:rFonts w:cstheme="minorHAnsi"/>
        </w:rPr>
        <w:t xml:space="preserve">Key elements of </w:t>
      </w:r>
      <w:r w:rsidR="00604764" w:rsidRPr="00191C5F">
        <w:rPr>
          <w:rFonts w:cstheme="minorHAnsi"/>
        </w:rPr>
        <w:t xml:space="preserve">the </w:t>
      </w:r>
      <w:r w:rsidRPr="00191C5F">
        <w:rPr>
          <w:rFonts w:cstheme="minorHAnsi"/>
        </w:rPr>
        <w:t>DFID Agriculture Policy Framework and E</w:t>
      </w:r>
      <w:r w:rsidR="00B95B92" w:rsidRPr="00191C5F">
        <w:rPr>
          <w:rFonts w:cstheme="minorHAnsi"/>
        </w:rPr>
        <w:t xml:space="preserve">conomic </w:t>
      </w:r>
      <w:r w:rsidRPr="00191C5F">
        <w:rPr>
          <w:rFonts w:cstheme="minorHAnsi"/>
        </w:rPr>
        <w:t>D</w:t>
      </w:r>
      <w:r w:rsidR="00B95B92" w:rsidRPr="00191C5F">
        <w:rPr>
          <w:rFonts w:cstheme="minorHAnsi"/>
        </w:rPr>
        <w:t xml:space="preserve">evelopment </w:t>
      </w:r>
      <w:r w:rsidRPr="00191C5F">
        <w:rPr>
          <w:rFonts w:cstheme="minorHAnsi"/>
        </w:rPr>
        <w:t>S</w:t>
      </w:r>
      <w:r w:rsidR="00B95B92" w:rsidRPr="00191C5F">
        <w:rPr>
          <w:rFonts w:cstheme="minorHAnsi"/>
        </w:rPr>
        <w:t>trategy</w:t>
      </w:r>
      <w:bookmarkEnd w:id="14"/>
    </w:p>
    <w:p w14:paraId="6BF05DC0" w14:textId="77777777" w:rsidR="0080346B" w:rsidRPr="00191C5F" w:rsidRDefault="00205974" w:rsidP="00A93013">
      <w:pPr>
        <w:rPr>
          <w:rFonts w:cstheme="minorHAnsi"/>
        </w:rPr>
      </w:pPr>
      <w:r w:rsidRPr="00191C5F">
        <w:rPr>
          <w:rFonts w:cstheme="minorHAnsi"/>
        </w:rPr>
        <w:t xml:space="preserve">This section sums up the key ideas found within the 2015 </w:t>
      </w:r>
      <w:r w:rsidR="0080346B" w:rsidRPr="00191C5F">
        <w:rPr>
          <w:rFonts w:cstheme="minorHAnsi"/>
        </w:rPr>
        <w:t xml:space="preserve">DFID Agriculture Policy Framework </w:t>
      </w:r>
      <w:r w:rsidRPr="00191C5F">
        <w:rPr>
          <w:rFonts w:cstheme="minorHAnsi"/>
        </w:rPr>
        <w:t xml:space="preserve">and DFID’s 2017 EDS. </w:t>
      </w:r>
      <w:r w:rsidR="0080346B" w:rsidRPr="00191C5F">
        <w:rPr>
          <w:rFonts w:cstheme="minorHAnsi"/>
        </w:rPr>
        <w:t xml:space="preserve">The </w:t>
      </w:r>
      <w:r w:rsidRPr="00191C5F">
        <w:rPr>
          <w:rFonts w:cstheme="minorHAnsi"/>
        </w:rPr>
        <w:t>three main concepts guiding the Agriculture Framework are:</w:t>
      </w:r>
    </w:p>
    <w:p w14:paraId="7F496FC7" w14:textId="463D17C7" w:rsidR="0080346B" w:rsidRPr="00191C5F" w:rsidRDefault="0080346B" w:rsidP="004D3B32">
      <w:pPr>
        <w:rPr>
          <w:rFonts w:cstheme="minorHAnsi"/>
        </w:rPr>
      </w:pPr>
      <w:r w:rsidRPr="00191C5F">
        <w:rPr>
          <w:rFonts w:cstheme="minorHAnsi"/>
        </w:rPr>
        <w:t xml:space="preserve">1) A </w:t>
      </w:r>
      <w:r w:rsidR="00405150" w:rsidRPr="00191C5F">
        <w:rPr>
          <w:rFonts w:cstheme="minorHAnsi"/>
        </w:rPr>
        <w:t>three-pronged</w:t>
      </w:r>
      <w:r w:rsidRPr="00191C5F">
        <w:rPr>
          <w:rFonts w:cstheme="minorHAnsi"/>
        </w:rPr>
        <w:t xml:space="preserve"> livelihood strategy </w:t>
      </w:r>
      <w:r w:rsidR="00C91CCB" w:rsidRPr="00191C5F">
        <w:rPr>
          <w:rFonts w:cstheme="minorHAnsi"/>
        </w:rPr>
        <w:t>which emphasises</w:t>
      </w:r>
      <w:r w:rsidRPr="00191C5F">
        <w:rPr>
          <w:rFonts w:cstheme="minorHAnsi"/>
        </w:rPr>
        <w:t xml:space="preserve"> </w:t>
      </w:r>
      <w:r w:rsidR="00C91CCB" w:rsidRPr="00191C5F">
        <w:rPr>
          <w:rFonts w:cstheme="minorHAnsi"/>
        </w:rPr>
        <w:t xml:space="preserve">i) </w:t>
      </w:r>
      <w:r w:rsidRPr="00191C5F">
        <w:rPr>
          <w:rFonts w:cstheme="minorHAnsi"/>
        </w:rPr>
        <w:t xml:space="preserve">“promoting agricultural transformation focused on commercialisation and agro-industry development” </w:t>
      </w:r>
      <w:r w:rsidR="00C91CCB" w:rsidRPr="00191C5F">
        <w:rPr>
          <w:rFonts w:cstheme="minorHAnsi"/>
        </w:rPr>
        <w:t>i.e.</w:t>
      </w:r>
      <w:r w:rsidR="004D3B32" w:rsidRPr="00191C5F">
        <w:rPr>
          <w:rFonts w:cstheme="minorHAnsi"/>
        </w:rPr>
        <w:t xml:space="preserve"> </w:t>
      </w:r>
      <w:r w:rsidR="00C91CCB" w:rsidRPr="00191C5F">
        <w:rPr>
          <w:rFonts w:cstheme="minorHAnsi"/>
        </w:rPr>
        <w:t>“</w:t>
      </w:r>
      <w:r w:rsidRPr="00191C5F">
        <w:rPr>
          <w:rFonts w:cstheme="minorHAnsi"/>
        </w:rPr>
        <w:t>Stepping up”</w:t>
      </w:r>
      <w:r w:rsidR="00523676" w:rsidRPr="00191C5F">
        <w:rPr>
          <w:rFonts w:cstheme="minorHAnsi"/>
        </w:rPr>
        <w:t xml:space="preserve"> (Ref: Figure 1)</w:t>
      </w:r>
      <w:r w:rsidR="00C91CCB" w:rsidRPr="00191C5F">
        <w:rPr>
          <w:rFonts w:cstheme="minorHAnsi"/>
        </w:rPr>
        <w:t>,</w:t>
      </w:r>
      <w:r w:rsidRPr="00191C5F">
        <w:rPr>
          <w:rFonts w:cstheme="minorHAnsi"/>
        </w:rPr>
        <w:t xml:space="preserve"> </w:t>
      </w:r>
      <w:r w:rsidR="00C91CCB" w:rsidRPr="00191C5F">
        <w:rPr>
          <w:rFonts w:cstheme="minorHAnsi"/>
        </w:rPr>
        <w:t xml:space="preserve">ii) </w:t>
      </w:r>
      <w:r w:rsidRPr="00191C5F">
        <w:rPr>
          <w:rFonts w:cstheme="minorHAnsi"/>
        </w:rPr>
        <w:t>“facilitating a long-term rural-transition from subsistence agriculture to off farm jobs”</w:t>
      </w:r>
      <w:r w:rsidR="00604764" w:rsidRPr="00191C5F">
        <w:rPr>
          <w:rFonts w:cstheme="minorHAnsi"/>
        </w:rPr>
        <w:t xml:space="preserve"> </w:t>
      </w:r>
      <w:r w:rsidR="00C91CCB" w:rsidRPr="00191C5F">
        <w:rPr>
          <w:rFonts w:cstheme="minorHAnsi"/>
        </w:rPr>
        <w:t>i.e.</w:t>
      </w:r>
      <w:r w:rsidR="004D3B32" w:rsidRPr="00191C5F">
        <w:rPr>
          <w:rFonts w:cstheme="minorHAnsi"/>
        </w:rPr>
        <w:t xml:space="preserve"> </w:t>
      </w:r>
      <w:r w:rsidRPr="00191C5F">
        <w:rPr>
          <w:rFonts w:cstheme="minorHAnsi"/>
        </w:rPr>
        <w:t xml:space="preserve">Stepping </w:t>
      </w:r>
      <w:r w:rsidR="00405150" w:rsidRPr="00191C5F">
        <w:rPr>
          <w:rFonts w:cstheme="minorHAnsi"/>
        </w:rPr>
        <w:t>out” (</w:t>
      </w:r>
      <w:r w:rsidR="00523676" w:rsidRPr="00191C5F">
        <w:rPr>
          <w:rFonts w:cstheme="minorHAnsi"/>
        </w:rPr>
        <w:t>Ref: Figure 1</w:t>
      </w:r>
      <w:r w:rsidR="00405150" w:rsidRPr="00191C5F">
        <w:rPr>
          <w:rFonts w:cstheme="minorHAnsi"/>
        </w:rPr>
        <w:t>),</w:t>
      </w:r>
      <w:r w:rsidR="00C91CCB" w:rsidRPr="00191C5F">
        <w:rPr>
          <w:rFonts w:cstheme="minorHAnsi"/>
        </w:rPr>
        <w:t xml:space="preserve"> and iii) Investing in </w:t>
      </w:r>
      <w:r w:rsidR="00523676" w:rsidRPr="00191C5F">
        <w:rPr>
          <w:rFonts w:cstheme="minorHAnsi"/>
        </w:rPr>
        <w:t xml:space="preserve">subsistence agriculture as a holding strategy i.e. Hanging in (Ref: </w:t>
      </w:r>
      <w:r w:rsidR="00405150" w:rsidRPr="00191C5F">
        <w:rPr>
          <w:rFonts w:cstheme="minorHAnsi"/>
        </w:rPr>
        <w:t>Figure</w:t>
      </w:r>
      <w:r w:rsidR="00405150">
        <w:rPr>
          <w:rFonts w:cstheme="minorHAnsi"/>
        </w:rPr>
        <w:t xml:space="preserve"> 1</w:t>
      </w:r>
      <w:r w:rsidR="00405150" w:rsidRPr="00191C5F">
        <w:rPr>
          <w:rFonts w:cstheme="minorHAnsi"/>
        </w:rPr>
        <w:t>)</w:t>
      </w:r>
      <w:r w:rsidR="00523676" w:rsidRPr="00191C5F">
        <w:rPr>
          <w:rFonts w:cstheme="minorHAnsi"/>
        </w:rPr>
        <w:t xml:space="preserve">. </w:t>
      </w:r>
      <w:r w:rsidRPr="00191C5F">
        <w:rPr>
          <w:rFonts w:cstheme="minorHAnsi"/>
        </w:rPr>
        <w:t>Since these transition</w:t>
      </w:r>
      <w:r w:rsidR="004D3B32" w:rsidRPr="00191C5F">
        <w:rPr>
          <w:rFonts w:cstheme="minorHAnsi"/>
        </w:rPr>
        <w:t>s</w:t>
      </w:r>
      <w:r w:rsidR="00523676" w:rsidRPr="00191C5F">
        <w:rPr>
          <w:rFonts w:cstheme="minorHAnsi"/>
        </w:rPr>
        <w:t xml:space="preserve"> to Stepping up and Stepping out </w:t>
      </w:r>
      <w:r w:rsidRPr="00191C5F">
        <w:rPr>
          <w:rFonts w:cstheme="minorHAnsi"/>
        </w:rPr>
        <w:t>will take time and will not be able to include everyone at the same time, support must be provided for those individuals who remain in subsistence agriculture who are “Hanging in.”</w:t>
      </w:r>
    </w:p>
    <w:p w14:paraId="3F522E30" w14:textId="54DA3751" w:rsidR="0080346B" w:rsidRPr="00191C5F" w:rsidRDefault="004C6951" w:rsidP="00A8051E">
      <w:pPr>
        <w:jc w:val="center"/>
        <w:rPr>
          <w:rFonts w:cstheme="minorHAnsi"/>
          <w:b/>
        </w:rPr>
      </w:pPr>
      <w:r w:rsidRPr="00191C5F">
        <w:rPr>
          <w:rFonts w:cstheme="minorHAnsi"/>
          <w:noProof/>
          <w:lang w:val="en-US" w:eastAsia="zh-CN"/>
        </w:rPr>
        <w:drawing>
          <wp:inline distT="0" distB="0" distL="0" distR="0" wp14:anchorId="52890C58" wp14:editId="291BD178">
            <wp:extent cx="4713514" cy="2645020"/>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721444" cy="2649470"/>
                    </a:xfrm>
                    <a:prstGeom prst="rect">
                      <a:avLst/>
                    </a:prstGeom>
                  </pic:spPr>
                </pic:pic>
              </a:graphicData>
            </a:graphic>
          </wp:inline>
        </w:drawing>
      </w:r>
    </w:p>
    <w:p w14:paraId="4EC2BBE2" w14:textId="75783A68" w:rsidR="00C91CCB" w:rsidRPr="00191C5F" w:rsidRDefault="001A694D" w:rsidP="001A694D">
      <w:pPr>
        <w:pStyle w:val="Caption"/>
        <w:rPr>
          <w:rFonts w:cstheme="minorHAnsi"/>
        </w:rPr>
      </w:pPr>
      <w:bookmarkStart w:id="15" w:name="_Toc495989638"/>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00C14F0D" w:rsidRPr="00191C5F">
        <w:rPr>
          <w:rFonts w:cstheme="minorHAnsi"/>
          <w:noProof/>
        </w:rPr>
        <w:t>1</w:t>
      </w:r>
      <w:r w:rsidR="00054100" w:rsidRPr="00191C5F">
        <w:rPr>
          <w:rFonts w:cstheme="minorHAnsi"/>
          <w:noProof/>
        </w:rPr>
        <w:fldChar w:fldCharType="end"/>
      </w:r>
      <w:r w:rsidR="002F0921">
        <w:rPr>
          <w:rFonts w:cstheme="minorHAnsi"/>
          <w:noProof/>
        </w:rPr>
        <w:t>:</w:t>
      </w:r>
      <w:r w:rsidRPr="00191C5F">
        <w:rPr>
          <w:rFonts w:cstheme="minorHAnsi"/>
        </w:rPr>
        <w:t xml:space="preserve"> </w:t>
      </w:r>
      <w:r w:rsidR="00523676" w:rsidRPr="00191C5F">
        <w:rPr>
          <w:rFonts w:cstheme="minorHAnsi"/>
        </w:rPr>
        <w:t>Economic and Livelihood Strategies, DFID’s Conceptual Framework on Agriculture</w:t>
      </w:r>
      <w:bookmarkEnd w:id="15"/>
    </w:p>
    <w:p w14:paraId="1FAE9BC7" w14:textId="71CEF002" w:rsidR="00767B67" w:rsidRPr="00191C5F" w:rsidRDefault="0080346B" w:rsidP="00A93013">
      <w:pPr>
        <w:rPr>
          <w:rFonts w:cstheme="minorHAnsi"/>
        </w:rPr>
      </w:pPr>
      <w:r w:rsidRPr="00191C5F">
        <w:rPr>
          <w:rFonts w:cstheme="minorHAnsi"/>
        </w:rPr>
        <w:t xml:space="preserve">2) </w:t>
      </w:r>
      <w:r w:rsidR="00767B67" w:rsidRPr="00191C5F">
        <w:rPr>
          <w:rFonts w:cstheme="minorHAnsi"/>
        </w:rPr>
        <w:t xml:space="preserve">A clear segmentation of </w:t>
      </w:r>
      <w:r w:rsidR="00523676" w:rsidRPr="00191C5F">
        <w:rPr>
          <w:rFonts w:cstheme="minorHAnsi"/>
        </w:rPr>
        <w:t xml:space="preserve">farmers </w:t>
      </w:r>
      <w:r w:rsidR="00767B67" w:rsidRPr="00191C5F">
        <w:rPr>
          <w:rFonts w:cstheme="minorHAnsi"/>
        </w:rPr>
        <w:t>and rural households</w:t>
      </w:r>
      <w:r w:rsidR="00BA2433" w:rsidRPr="00191C5F">
        <w:rPr>
          <w:rFonts w:cstheme="minorHAnsi"/>
        </w:rPr>
        <w:t xml:space="preserve"> by typology of farming business</w:t>
      </w:r>
      <w:r w:rsidR="00767B67" w:rsidRPr="00191C5F">
        <w:rPr>
          <w:rFonts w:cstheme="minorHAnsi"/>
        </w:rPr>
        <w:t>.</w:t>
      </w:r>
      <w:r w:rsidR="00191C5F" w:rsidRPr="00191C5F">
        <w:rPr>
          <w:rFonts w:cstheme="minorHAnsi"/>
        </w:rPr>
        <w:t xml:space="preserve"> </w:t>
      </w:r>
      <w:r w:rsidR="00767B67" w:rsidRPr="00191C5F">
        <w:rPr>
          <w:rFonts w:cstheme="minorHAnsi"/>
        </w:rPr>
        <w:t xml:space="preserve"> This segmentation is represented in </w:t>
      </w:r>
      <w:r w:rsidR="00523676" w:rsidRPr="00191C5F">
        <w:rPr>
          <w:rFonts w:cstheme="minorHAnsi"/>
        </w:rPr>
        <w:t>Figure 2</w:t>
      </w:r>
      <w:r w:rsidR="00767B67" w:rsidRPr="00191C5F">
        <w:rPr>
          <w:rFonts w:cstheme="minorHAnsi"/>
        </w:rPr>
        <w:t>.</w:t>
      </w:r>
      <w:r w:rsidR="00191C5F" w:rsidRPr="00191C5F">
        <w:rPr>
          <w:rFonts w:cstheme="minorHAnsi"/>
        </w:rPr>
        <w:t xml:space="preserve"> </w:t>
      </w:r>
      <w:r w:rsidR="00767B67" w:rsidRPr="00191C5F">
        <w:rPr>
          <w:rFonts w:cstheme="minorHAnsi"/>
        </w:rPr>
        <w:t>In DFID’s framework, some key conclusions are drawn from this segmentation</w:t>
      </w:r>
      <w:r w:rsidR="00523676" w:rsidRPr="00191C5F">
        <w:rPr>
          <w:rFonts w:cstheme="minorHAnsi"/>
        </w:rPr>
        <w:t xml:space="preserve"> are</w:t>
      </w:r>
      <w:r w:rsidR="00BA2433" w:rsidRPr="00191C5F">
        <w:rPr>
          <w:rFonts w:cstheme="minorHAnsi"/>
        </w:rPr>
        <w:t>:</w:t>
      </w:r>
      <w:r w:rsidR="00767B67" w:rsidRPr="00191C5F">
        <w:rPr>
          <w:rFonts w:cstheme="minorHAnsi"/>
        </w:rPr>
        <w:t xml:space="preserve"> </w:t>
      </w:r>
    </w:p>
    <w:p w14:paraId="089AF07F" w14:textId="77777777" w:rsidR="00767B67" w:rsidRPr="00191C5F" w:rsidRDefault="00385A07" w:rsidP="002F0921">
      <w:pPr>
        <w:pStyle w:val="ListParagraph"/>
        <w:numPr>
          <w:ilvl w:val="0"/>
          <w:numId w:val="20"/>
        </w:numPr>
        <w:spacing w:after="160"/>
        <w:rPr>
          <w:rFonts w:cstheme="minorHAnsi"/>
        </w:rPr>
      </w:pPr>
      <w:r w:rsidRPr="00191C5F">
        <w:rPr>
          <w:rFonts w:cstheme="minorHAnsi"/>
        </w:rPr>
        <w:lastRenderedPageBreak/>
        <w:t>O</w:t>
      </w:r>
      <w:r w:rsidR="00767B67" w:rsidRPr="00191C5F">
        <w:rPr>
          <w:rFonts w:cstheme="minorHAnsi"/>
        </w:rPr>
        <w:t>nly a small number of commercial farms are medium or large</w:t>
      </w:r>
      <w:r w:rsidR="00BA2433" w:rsidRPr="00191C5F">
        <w:rPr>
          <w:rFonts w:cstheme="minorHAnsi"/>
        </w:rPr>
        <w:t>;</w:t>
      </w:r>
    </w:p>
    <w:p w14:paraId="3B08EB63" w14:textId="3509E26A" w:rsidR="00767B67" w:rsidRPr="00191C5F" w:rsidRDefault="00BA2433" w:rsidP="002F0921">
      <w:pPr>
        <w:pStyle w:val="ListParagraph"/>
        <w:numPr>
          <w:ilvl w:val="0"/>
          <w:numId w:val="20"/>
        </w:numPr>
        <w:spacing w:after="160"/>
        <w:rPr>
          <w:rFonts w:cstheme="minorHAnsi"/>
        </w:rPr>
      </w:pPr>
      <w:r w:rsidRPr="00191C5F">
        <w:rPr>
          <w:rFonts w:cstheme="minorHAnsi"/>
        </w:rPr>
        <w:t>T</w:t>
      </w:r>
      <w:r w:rsidR="00767B67" w:rsidRPr="00191C5F">
        <w:rPr>
          <w:rFonts w:cstheme="minorHAnsi"/>
        </w:rPr>
        <w:t>his small number</w:t>
      </w:r>
      <w:r w:rsidR="003212A5" w:rsidRPr="00191C5F">
        <w:rPr>
          <w:rFonts w:cstheme="minorHAnsi"/>
        </w:rPr>
        <w:t xml:space="preserve"> of</w:t>
      </w:r>
      <w:r w:rsidR="00767B67" w:rsidRPr="00191C5F">
        <w:rPr>
          <w:rFonts w:cstheme="minorHAnsi"/>
        </w:rPr>
        <w:t xml:space="preserve"> large, medium, and commercial farms are the most productive and active in local and international markets; </w:t>
      </w:r>
    </w:p>
    <w:p w14:paraId="603B1818" w14:textId="372C5D53" w:rsidR="00767B67" w:rsidRPr="00191C5F" w:rsidRDefault="00BA2433" w:rsidP="002F0921">
      <w:pPr>
        <w:pStyle w:val="ListParagraph"/>
        <w:numPr>
          <w:ilvl w:val="0"/>
          <w:numId w:val="20"/>
        </w:numPr>
        <w:spacing w:after="160"/>
        <w:rPr>
          <w:rFonts w:cstheme="minorHAnsi"/>
        </w:rPr>
      </w:pPr>
      <w:r w:rsidRPr="00191C5F">
        <w:rPr>
          <w:rFonts w:cstheme="minorHAnsi"/>
        </w:rPr>
        <w:t>T</w:t>
      </w:r>
      <w:r w:rsidR="00767B67" w:rsidRPr="00191C5F">
        <w:rPr>
          <w:rFonts w:cstheme="minorHAnsi"/>
        </w:rPr>
        <w:t>he emergent small scale commercial farms are both an opportunity for productive growth, but are often a challenge for development</w:t>
      </w:r>
      <w:r w:rsidRPr="00191C5F">
        <w:rPr>
          <w:rFonts w:cstheme="minorHAnsi"/>
        </w:rPr>
        <w:t>; and</w:t>
      </w:r>
    </w:p>
    <w:p w14:paraId="56183678" w14:textId="3C050475" w:rsidR="0080346B" w:rsidRPr="00191C5F" w:rsidRDefault="004C6951" w:rsidP="00557A11">
      <w:pPr>
        <w:pStyle w:val="ListParagraph"/>
        <w:numPr>
          <w:ilvl w:val="0"/>
          <w:numId w:val="20"/>
        </w:numPr>
        <w:rPr>
          <w:rFonts w:cstheme="minorHAnsi"/>
        </w:rPr>
      </w:pPr>
      <w:r w:rsidRPr="00191C5F">
        <w:rPr>
          <w:rFonts w:cstheme="minorHAnsi"/>
          <w:noProof/>
          <w:lang w:val="en-US" w:eastAsia="zh-CN"/>
        </w:rPr>
        <w:drawing>
          <wp:anchor distT="0" distB="0" distL="114300" distR="114300" simplePos="0" relativeHeight="251664384" behindDoc="0" locked="0" layoutInCell="1" allowOverlap="1" wp14:anchorId="4BFF186F" wp14:editId="0ED50610">
            <wp:simplePos x="0" y="0"/>
            <wp:positionH relativeFrom="margin">
              <wp:align>center</wp:align>
            </wp:positionH>
            <wp:positionV relativeFrom="paragraph">
              <wp:posOffset>644797</wp:posOffset>
            </wp:positionV>
            <wp:extent cx="5180965" cy="3617595"/>
            <wp:effectExtent l="0" t="0" r="635" b="190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5508" r="4085"/>
                    <a:stretch/>
                  </pic:blipFill>
                  <pic:spPr bwMode="auto">
                    <a:xfrm>
                      <a:off x="0" y="0"/>
                      <a:ext cx="5180965" cy="3617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433" w:rsidRPr="00191C5F">
        <w:rPr>
          <w:rFonts w:cstheme="minorHAnsi"/>
        </w:rPr>
        <w:t>T</w:t>
      </w:r>
      <w:r w:rsidR="00767B67" w:rsidRPr="00191C5F">
        <w:rPr>
          <w:rFonts w:cstheme="minorHAnsi"/>
        </w:rPr>
        <w:t xml:space="preserve">here is a significant number of subsistence farming households that </w:t>
      </w:r>
      <w:r w:rsidR="00385A07" w:rsidRPr="00191C5F">
        <w:rPr>
          <w:rFonts w:cstheme="minorHAnsi"/>
        </w:rPr>
        <w:t>are unlikely to “turn farming into a profitable business”</w:t>
      </w:r>
      <w:r w:rsidR="00523676" w:rsidRPr="00191C5F">
        <w:rPr>
          <w:rFonts w:cstheme="minorHAnsi"/>
        </w:rPr>
        <w:t>, at</w:t>
      </w:r>
      <w:r w:rsidR="003212A5" w:rsidRPr="00191C5F">
        <w:rPr>
          <w:rFonts w:cstheme="minorHAnsi"/>
        </w:rPr>
        <w:t xml:space="preserve"> </w:t>
      </w:r>
      <w:r w:rsidR="00523676" w:rsidRPr="00191C5F">
        <w:rPr>
          <w:rFonts w:cstheme="minorHAnsi"/>
        </w:rPr>
        <w:t>least in the short term and there is a need for continued support to them during the transition period.</w:t>
      </w:r>
      <w:r w:rsidR="00BA2433" w:rsidRPr="00191C5F">
        <w:rPr>
          <w:rFonts w:cstheme="minorHAnsi"/>
        </w:rPr>
        <w:t xml:space="preserve"> </w:t>
      </w:r>
    </w:p>
    <w:p w14:paraId="79EE8D0E" w14:textId="2F820A67" w:rsidR="0080346B" w:rsidRPr="00191C5F" w:rsidRDefault="0080346B" w:rsidP="00A8051E">
      <w:pPr>
        <w:jc w:val="center"/>
        <w:rPr>
          <w:rFonts w:cstheme="minorHAnsi"/>
        </w:rPr>
      </w:pPr>
    </w:p>
    <w:p w14:paraId="4FA64EC4" w14:textId="51DBA325" w:rsidR="00523676" w:rsidRPr="00191C5F" w:rsidRDefault="001A694D" w:rsidP="001A694D">
      <w:pPr>
        <w:pStyle w:val="Caption"/>
        <w:rPr>
          <w:rFonts w:cstheme="minorHAnsi"/>
        </w:rPr>
      </w:pPr>
      <w:bookmarkStart w:id="16" w:name="_Toc495989639"/>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00C14F0D" w:rsidRPr="00191C5F">
        <w:rPr>
          <w:rFonts w:cstheme="minorHAnsi"/>
          <w:noProof/>
        </w:rPr>
        <w:t>2</w:t>
      </w:r>
      <w:r w:rsidR="00054100" w:rsidRPr="00191C5F">
        <w:rPr>
          <w:rFonts w:cstheme="minorHAnsi"/>
          <w:noProof/>
        </w:rPr>
        <w:fldChar w:fldCharType="end"/>
      </w:r>
      <w:r w:rsidR="002F0921">
        <w:rPr>
          <w:rFonts w:cstheme="minorHAnsi"/>
          <w:noProof/>
        </w:rPr>
        <w:t>:</w:t>
      </w:r>
      <w:r w:rsidRPr="00191C5F">
        <w:rPr>
          <w:rFonts w:cstheme="minorHAnsi"/>
        </w:rPr>
        <w:t xml:space="preserve"> </w:t>
      </w:r>
      <w:r w:rsidR="00213059">
        <w:rPr>
          <w:rFonts w:cstheme="minorHAnsi"/>
        </w:rPr>
        <w:t>Indicative model of farm/</w:t>
      </w:r>
      <w:r w:rsidR="00523676" w:rsidRPr="00191C5F">
        <w:rPr>
          <w:rFonts w:cstheme="minorHAnsi"/>
        </w:rPr>
        <w:t>rural household segment, DFID’s Conceptual Framework on Agriculture</w:t>
      </w:r>
      <w:bookmarkEnd w:id="16"/>
    </w:p>
    <w:p w14:paraId="3A2898A2" w14:textId="19C1162D" w:rsidR="00385A07" w:rsidRPr="00191C5F" w:rsidRDefault="00385A07" w:rsidP="00A93013">
      <w:pPr>
        <w:rPr>
          <w:rFonts w:cstheme="minorHAnsi"/>
        </w:rPr>
      </w:pPr>
      <w:r w:rsidRPr="00191C5F">
        <w:rPr>
          <w:rFonts w:cstheme="minorHAnsi"/>
        </w:rPr>
        <w:t xml:space="preserve">3) </w:t>
      </w:r>
      <w:r w:rsidR="00523676" w:rsidRPr="00191C5F">
        <w:rPr>
          <w:rFonts w:cstheme="minorHAnsi"/>
        </w:rPr>
        <w:t xml:space="preserve">Key role of geographical location in </w:t>
      </w:r>
      <w:r w:rsidRPr="00191C5F">
        <w:rPr>
          <w:rFonts w:cstheme="minorHAnsi"/>
        </w:rPr>
        <w:t xml:space="preserve">in successful commercial agriculture, and that across the globe, agriculture occurs in one of three zones, as explained in the figure </w:t>
      </w:r>
      <w:r w:rsidR="00523676" w:rsidRPr="00191C5F">
        <w:rPr>
          <w:rFonts w:cstheme="minorHAnsi"/>
        </w:rPr>
        <w:t>3</w:t>
      </w:r>
      <w:r w:rsidRPr="00191C5F">
        <w:rPr>
          <w:rFonts w:cstheme="minorHAnsi"/>
        </w:rPr>
        <w:t>.</w:t>
      </w:r>
      <w:r w:rsidR="00191C5F" w:rsidRPr="00191C5F">
        <w:rPr>
          <w:rFonts w:cstheme="minorHAnsi"/>
        </w:rPr>
        <w:t xml:space="preserve"> </w:t>
      </w:r>
    </w:p>
    <w:p w14:paraId="42745A1D" w14:textId="77777777" w:rsidR="00385A07" w:rsidRPr="00191C5F" w:rsidRDefault="00385A07" w:rsidP="00A8051E">
      <w:pPr>
        <w:jc w:val="center"/>
        <w:rPr>
          <w:rFonts w:cstheme="minorHAnsi"/>
        </w:rPr>
      </w:pPr>
      <w:r w:rsidRPr="00191C5F">
        <w:rPr>
          <w:rFonts w:cstheme="minorHAnsi"/>
          <w:noProof/>
          <w:lang w:val="en-US" w:eastAsia="zh-CN"/>
        </w:rPr>
        <w:drawing>
          <wp:inline distT="0" distB="0" distL="0" distR="0" wp14:anchorId="6A3D3D0C" wp14:editId="2A3B0A03">
            <wp:extent cx="4267200" cy="183873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1770" cy="1845015"/>
                    </a:xfrm>
                    <a:prstGeom prst="rect">
                      <a:avLst/>
                    </a:prstGeom>
                    <a:noFill/>
                    <a:ln>
                      <a:noFill/>
                    </a:ln>
                  </pic:spPr>
                </pic:pic>
              </a:graphicData>
            </a:graphic>
          </wp:inline>
        </w:drawing>
      </w:r>
    </w:p>
    <w:p w14:paraId="04B1ED85" w14:textId="5B93B7D8" w:rsidR="00523676" w:rsidRPr="00191C5F" w:rsidRDefault="001A694D" w:rsidP="001A694D">
      <w:pPr>
        <w:pStyle w:val="Caption"/>
        <w:rPr>
          <w:rFonts w:cstheme="minorHAnsi"/>
        </w:rPr>
      </w:pPr>
      <w:bookmarkStart w:id="17" w:name="_Toc495989640"/>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00C14F0D" w:rsidRPr="00191C5F">
        <w:rPr>
          <w:rFonts w:cstheme="minorHAnsi"/>
          <w:noProof/>
        </w:rPr>
        <w:t>3</w:t>
      </w:r>
      <w:r w:rsidR="00054100" w:rsidRPr="00191C5F">
        <w:rPr>
          <w:rFonts w:cstheme="minorHAnsi"/>
          <w:noProof/>
        </w:rPr>
        <w:fldChar w:fldCharType="end"/>
      </w:r>
      <w:r w:rsidR="002F0921">
        <w:rPr>
          <w:rFonts w:cstheme="minorHAnsi"/>
          <w:noProof/>
        </w:rPr>
        <w:t>:</w:t>
      </w:r>
      <w:r w:rsidRPr="00191C5F">
        <w:rPr>
          <w:rFonts w:cstheme="minorHAnsi"/>
        </w:rPr>
        <w:t xml:space="preserve"> </w:t>
      </w:r>
      <w:r w:rsidR="00523676" w:rsidRPr="00191C5F">
        <w:rPr>
          <w:rFonts w:cstheme="minorHAnsi"/>
        </w:rPr>
        <w:t>Geographical Zones as identified in DFID’s Conceptual Framework on Agriculture</w:t>
      </w:r>
      <w:bookmarkEnd w:id="17"/>
    </w:p>
    <w:p w14:paraId="38F1B8C5" w14:textId="50A102D0" w:rsidR="00205974" w:rsidRPr="00191C5F" w:rsidRDefault="00205974" w:rsidP="00A93013">
      <w:pPr>
        <w:rPr>
          <w:rFonts w:cstheme="minorHAnsi"/>
        </w:rPr>
      </w:pPr>
      <w:r w:rsidRPr="00191C5F">
        <w:rPr>
          <w:rFonts w:cstheme="minorHAnsi"/>
        </w:rPr>
        <w:lastRenderedPageBreak/>
        <w:t xml:space="preserve">These three core </w:t>
      </w:r>
      <w:r w:rsidR="00523676" w:rsidRPr="00191C5F">
        <w:rPr>
          <w:rFonts w:cstheme="minorHAnsi"/>
        </w:rPr>
        <w:t xml:space="preserve">concepts </w:t>
      </w:r>
      <w:r w:rsidRPr="00191C5F">
        <w:rPr>
          <w:rFonts w:cstheme="minorHAnsi"/>
        </w:rPr>
        <w:t>are complemented by three cross cutting themes: improved nutrition, improved climate resilient and climate smart approaches, and increased gender inclusion.</w:t>
      </w:r>
      <w:r w:rsidR="00191C5F" w:rsidRPr="00191C5F">
        <w:rPr>
          <w:rFonts w:cstheme="minorHAnsi"/>
        </w:rPr>
        <w:t xml:space="preserve">  </w:t>
      </w:r>
      <w:r w:rsidRPr="00191C5F">
        <w:rPr>
          <w:rFonts w:cstheme="minorHAnsi"/>
        </w:rPr>
        <w:t>The framework also acknowledges that all parts of the framework are dependent on what it calls “Getting the Basics Right,” or having a proper business enabling environment and access to appropriate technology.</w:t>
      </w:r>
    </w:p>
    <w:p w14:paraId="2C4A32E9" w14:textId="77777777" w:rsidR="00205974" w:rsidRPr="00191C5F" w:rsidRDefault="00523676" w:rsidP="00A93013">
      <w:pPr>
        <w:rPr>
          <w:rFonts w:cstheme="minorHAnsi"/>
        </w:rPr>
      </w:pPr>
      <w:r w:rsidRPr="00191C5F">
        <w:rPr>
          <w:rFonts w:cstheme="minorHAnsi"/>
        </w:rPr>
        <w:t xml:space="preserve">These concepts have also been replicated in DFID’s 2017 EDS strategy as can be </w:t>
      </w:r>
      <w:r w:rsidR="00205974" w:rsidRPr="00191C5F">
        <w:rPr>
          <w:rFonts w:cstheme="minorHAnsi"/>
        </w:rPr>
        <w:t>seen below</w:t>
      </w:r>
      <w:r w:rsidR="00205974" w:rsidRPr="00191C5F">
        <w:rPr>
          <w:rStyle w:val="FootnoteReference"/>
          <w:rFonts w:cstheme="minorHAnsi"/>
        </w:rPr>
        <w:footnoteReference w:id="1"/>
      </w:r>
      <w:r w:rsidR="00205974" w:rsidRPr="00191C5F">
        <w:rPr>
          <w:rFonts w:cstheme="minorHAnsi"/>
        </w:rPr>
        <w:t>:</w:t>
      </w:r>
    </w:p>
    <w:p w14:paraId="358FEA37" w14:textId="77777777" w:rsidR="00205974" w:rsidRPr="00191C5F" w:rsidRDefault="00205974" w:rsidP="00557A11">
      <w:pPr>
        <w:numPr>
          <w:ilvl w:val="0"/>
          <w:numId w:val="21"/>
        </w:numPr>
        <w:rPr>
          <w:rFonts w:cstheme="minorHAnsi"/>
          <w:i/>
          <w:iCs/>
        </w:rPr>
      </w:pPr>
      <w:r w:rsidRPr="00191C5F">
        <w:rPr>
          <w:rFonts w:cstheme="minorHAnsi"/>
          <w:i/>
          <w:iCs/>
        </w:rPr>
        <w:t xml:space="preserve">Boosting agri-business; financing agriculture infrastructure and promoting commercially-viable agriculture by transferring knowledge and inputs to smallholder farmers and linking them to markets </w:t>
      </w:r>
      <w:r w:rsidRPr="00191C5F">
        <w:rPr>
          <w:rFonts w:cstheme="minorHAnsi"/>
          <w:iCs/>
        </w:rPr>
        <w:t>(</w:t>
      </w:r>
      <w:r w:rsidRPr="00191C5F">
        <w:rPr>
          <w:rFonts w:cstheme="minorHAnsi"/>
          <w:b/>
          <w:iCs/>
        </w:rPr>
        <w:t>Stepping-up</w:t>
      </w:r>
      <w:r w:rsidR="007B6CC3" w:rsidRPr="00191C5F">
        <w:rPr>
          <w:rFonts w:cstheme="minorHAnsi"/>
          <w:b/>
          <w:iCs/>
        </w:rPr>
        <w:t xml:space="preserve"> as referred to in DFID’s Agriculture Framework</w:t>
      </w:r>
      <w:r w:rsidRPr="00191C5F">
        <w:rPr>
          <w:rFonts w:cstheme="minorHAnsi"/>
          <w:iCs/>
        </w:rPr>
        <w:t>)</w:t>
      </w:r>
      <w:r w:rsidR="00CF3A03" w:rsidRPr="00191C5F">
        <w:rPr>
          <w:rFonts w:cstheme="minorHAnsi"/>
          <w:iCs/>
        </w:rPr>
        <w:t>;</w:t>
      </w:r>
    </w:p>
    <w:p w14:paraId="6D190416" w14:textId="77777777" w:rsidR="00205974" w:rsidRPr="00191C5F" w:rsidRDefault="00205974" w:rsidP="00557A11">
      <w:pPr>
        <w:numPr>
          <w:ilvl w:val="0"/>
          <w:numId w:val="21"/>
        </w:numPr>
        <w:rPr>
          <w:rFonts w:cstheme="minorHAnsi"/>
          <w:i/>
          <w:iCs/>
        </w:rPr>
      </w:pPr>
      <w:r w:rsidRPr="00191C5F">
        <w:rPr>
          <w:rFonts w:cstheme="minorHAnsi"/>
          <w:i/>
          <w:iCs/>
        </w:rPr>
        <w:t xml:space="preserve">Helping farmers and their families to have opportunities and jobs outside of their farms, and supporting SMEs in rural areas </w:t>
      </w:r>
      <w:r w:rsidRPr="00191C5F">
        <w:rPr>
          <w:rFonts w:cstheme="minorHAnsi"/>
          <w:iCs/>
        </w:rPr>
        <w:t>(</w:t>
      </w:r>
      <w:r w:rsidRPr="00191C5F">
        <w:rPr>
          <w:rFonts w:cstheme="minorHAnsi"/>
          <w:b/>
          <w:iCs/>
        </w:rPr>
        <w:t>Stepping out</w:t>
      </w:r>
      <w:r w:rsidRPr="00191C5F">
        <w:rPr>
          <w:rFonts w:cstheme="minorHAnsi"/>
          <w:iCs/>
        </w:rPr>
        <w:t>)</w:t>
      </w:r>
      <w:r w:rsidR="00CF3A03" w:rsidRPr="00191C5F">
        <w:rPr>
          <w:rFonts w:cstheme="minorHAnsi"/>
          <w:iCs/>
        </w:rPr>
        <w:t>;</w:t>
      </w:r>
    </w:p>
    <w:p w14:paraId="73BEC476" w14:textId="77777777" w:rsidR="00205974" w:rsidRPr="00191C5F" w:rsidRDefault="00205974" w:rsidP="00557A11">
      <w:pPr>
        <w:numPr>
          <w:ilvl w:val="0"/>
          <w:numId w:val="21"/>
        </w:numPr>
        <w:rPr>
          <w:rFonts w:cstheme="minorHAnsi"/>
        </w:rPr>
      </w:pPr>
      <w:r w:rsidRPr="00191C5F">
        <w:rPr>
          <w:rFonts w:cstheme="minorHAnsi"/>
          <w:i/>
          <w:iCs/>
        </w:rPr>
        <w:t xml:space="preserve">Supporting subsistence farmers, without other economic opportunities, to avoid hunger, malnutrition and extreme poverty </w:t>
      </w:r>
      <w:r w:rsidRPr="00191C5F">
        <w:rPr>
          <w:rFonts w:cstheme="minorHAnsi"/>
          <w:iCs/>
        </w:rPr>
        <w:t>(</w:t>
      </w:r>
      <w:r w:rsidRPr="00191C5F">
        <w:rPr>
          <w:rFonts w:cstheme="minorHAnsi"/>
          <w:b/>
          <w:iCs/>
        </w:rPr>
        <w:t xml:space="preserve">Hanging </w:t>
      </w:r>
      <w:r w:rsidR="004D3B32" w:rsidRPr="00191C5F">
        <w:rPr>
          <w:rFonts w:cstheme="minorHAnsi"/>
          <w:b/>
          <w:iCs/>
        </w:rPr>
        <w:t>i</w:t>
      </w:r>
      <w:r w:rsidRPr="00191C5F">
        <w:rPr>
          <w:rFonts w:cstheme="minorHAnsi"/>
          <w:b/>
          <w:iCs/>
        </w:rPr>
        <w:t>n</w:t>
      </w:r>
      <w:r w:rsidRPr="00191C5F">
        <w:rPr>
          <w:rFonts w:cstheme="minorHAnsi"/>
          <w:iCs/>
        </w:rPr>
        <w:t>)</w:t>
      </w:r>
      <w:r w:rsidR="00CF3A03" w:rsidRPr="00191C5F">
        <w:rPr>
          <w:rFonts w:cstheme="minorHAnsi"/>
          <w:iCs/>
        </w:rPr>
        <w:t>; and</w:t>
      </w:r>
    </w:p>
    <w:p w14:paraId="7883E876" w14:textId="2FE1AB64" w:rsidR="00205974" w:rsidRPr="00191C5F" w:rsidRDefault="00205974" w:rsidP="00557A11">
      <w:pPr>
        <w:numPr>
          <w:ilvl w:val="0"/>
          <w:numId w:val="21"/>
        </w:numPr>
        <w:rPr>
          <w:rFonts w:cstheme="minorHAnsi"/>
          <w:i/>
          <w:iCs/>
        </w:rPr>
      </w:pPr>
      <w:r w:rsidRPr="00191C5F">
        <w:rPr>
          <w:rFonts w:cstheme="minorHAnsi"/>
          <w:i/>
          <w:iCs/>
        </w:rPr>
        <w:t>Encouraging commercial approaches that reduce the cost of nutritious diets.</w:t>
      </w:r>
      <w:r w:rsidR="00191C5F" w:rsidRPr="00191C5F">
        <w:rPr>
          <w:rFonts w:cstheme="minorHAnsi"/>
          <w:i/>
          <w:iCs/>
        </w:rPr>
        <w:t xml:space="preserve"> </w:t>
      </w:r>
      <w:r w:rsidRPr="00191C5F">
        <w:rPr>
          <w:rFonts w:cstheme="minorHAnsi"/>
          <w:iCs/>
        </w:rPr>
        <w:t>DFID will also take steps to</w:t>
      </w:r>
      <w:r w:rsidRPr="00191C5F">
        <w:rPr>
          <w:rFonts w:cstheme="minorHAnsi"/>
          <w:i/>
          <w:iCs/>
        </w:rPr>
        <w:t xml:space="preserve"> “empower women and prevent them from being stuck in low return activities” </w:t>
      </w:r>
      <w:r w:rsidRPr="00191C5F">
        <w:rPr>
          <w:rFonts w:cstheme="minorHAnsi"/>
          <w:iCs/>
        </w:rPr>
        <w:t xml:space="preserve">and </w:t>
      </w:r>
      <w:r w:rsidR="00E87301" w:rsidRPr="00191C5F">
        <w:rPr>
          <w:rFonts w:cstheme="minorHAnsi"/>
          <w:iCs/>
        </w:rPr>
        <w:t>to</w:t>
      </w:r>
      <w:r w:rsidR="00E87301" w:rsidRPr="00191C5F">
        <w:rPr>
          <w:rFonts w:cstheme="minorHAnsi"/>
          <w:i/>
          <w:iCs/>
        </w:rPr>
        <w:t xml:space="preserve"> </w:t>
      </w:r>
      <w:r w:rsidR="00E87301" w:rsidRPr="00191C5F">
        <w:rPr>
          <w:rFonts w:cstheme="minorHAnsi"/>
        </w:rPr>
        <w:t>“</w:t>
      </w:r>
      <w:r w:rsidR="00743999" w:rsidRPr="00191C5F">
        <w:rPr>
          <w:rFonts w:cstheme="minorHAnsi"/>
          <w:i/>
          <w:iCs/>
        </w:rPr>
        <w:t xml:space="preserve">promote </w:t>
      </w:r>
      <w:r w:rsidRPr="00191C5F">
        <w:rPr>
          <w:rFonts w:cstheme="minorHAnsi"/>
          <w:i/>
          <w:iCs/>
        </w:rPr>
        <w:t xml:space="preserve">responsible agriculture investments.” </w:t>
      </w:r>
      <w:r w:rsidRPr="00191C5F">
        <w:rPr>
          <w:rFonts w:cstheme="minorHAnsi"/>
          <w:iCs/>
        </w:rPr>
        <w:t>(Cross cutting themes)</w:t>
      </w:r>
      <w:r w:rsidR="00CF3A03" w:rsidRPr="00191C5F">
        <w:rPr>
          <w:rFonts w:cstheme="minorHAnsi"/>
          <w:iCs/>
        </w:rPr>
        <w:t>.</w:t>
      </w:r>
    </w:p>
    <w:p w14:paraId="7779F1F9" w14:textId="4071A6EF" w:rsidR="00205974" w:rsidRPr="00191C5F" w:rsidRDefault="00205974" w:rsidP="00205974">
      <w:pPr>
        <w:rPr>
          <w:rFonts w:cstheme="minorHAnsi"/>
          <w:iCs/>
        </w:rPr>
      </w:pPr>
      <w:r w:rsidRPr="00191C5F">
        <w:rPr>
          <w:rFonts w:cstheme="minorHAnsi"/>
          <w:iCs/>
        </w:rPr>
        <w:t xml:space="preserve">The commercial agriculture portfolio review must therefore take these elements into account when </w:t>
      </w:r>
      <w:r w:rsidR="00405150" w:rsidRPr="00191C5F">
        <w:rPr>
          <w:rFonts w:cstheme="minorHAnsi"/>
          <w:iCs/>
        </w:rPr>
        <w:t>analysing</w:t>
      </w:r>
      <w:r w:rsidRPr="00191C5F">
        <w:rPr>
          <w:rFonts w:cstheme="minorHAnsi"/>
          <w:iCs/>
        </w:rPr>
        <w:t xml:space="preserve"> DIFD</w:t>
      </w:r>
      <w:r w:rsidR="00F04650" w:rsidRPr="00191C5F">
        <w:rPr>
          <w:rFonts w:cstheme="minorHAnsi"/>
          <w:iCs/>
        </w:rPr>
        <w:t>’s</w:t>
      </w:r>
      <w:r w:rsidRPr="00191C5F">
        <w:rPr>
          <w:rFonts w:cstheme="minorHAnsi"/>
          <w:iCs/>
        </w:rPr>
        <w:t xml:space="preserve"> current programmes. </w:t>
      </w:r>
    </w:p>
    <w:p w14:paraId="1C44C815" w14:textId="77777777" w:rsidR="00205974" w:rsidRPr="00191C5F" w:rsidRDefault="00205974" w:rsidP="00205974">
      <w:pPr>
        <w:pStyle w:val="Heading2"/>
        <w:rPr>
          <w:rFonts w:cstheme="minorHAnsi"/>
        </w:rPr>
      </w:pPr>
      <w:bookmarkStart w:id="18" w:name="_Toc495989540"/>
      <w:r w:rsidRPr="00191C5F">
        <w:rPr>
          <w:rFonts w:cstheme="minorHAnsi"/>
        </w:rPr>
        <w:t xml:space="preserve">Critical </w:t>
      </w:r>
      <w:r w:rsidR="007B6CC3" w:rsidRPr="00191C5F">
        <w:rPr>
          <w:rFonts w:cstheme="minorHAnsi"/>
        </w:rPr>
        <w:t xml:space="preserve">questions </w:t>
      </w:r>
      <w:r w:rsidRPr="00191C5F">
        <w:rPr>
          <w:rFonts w:cstheme="minorHAnsi"/>
        </w:rPr>
        <w:t xml:space="preserve">to </w:t>
      </w:r>
      <w:r w:rsidR="007B6CC3" w:rsidRPr="00191C5F">
        <w:rPr>
          <w:rFonts w:cstheme="minorHAnsi"/>
        </w:rPr>
        <w:t xml:space="preserve">address </w:t>
      </w:r>
      <w:r w:rsidR="00A72901" w:rsidRPr="00191C5F">
        <w:rPr>
          <w:rFonts w:cstheme="minorHAnsi"/>
        </w:rPr>
        <w:t>in this review</w:t>
      </w:r>
      <w:bookmarkEnd w:id="18"/>
    </w:p>
    <w:p w14:paraId="15BC9364" w14:textId="16D7E611" w:rsidR="00A72901" w:rsidRPr="00191C5F" w:rsidRDefault="00205974" w:rsidP="00205974">
      <w:pPr>
        <w:rPr>
          <w:rFonts w:cstheme="minorHAnsi"/>
        </w:rPr>
      </w:pPr>
      <w:r w:rsidRPr="00191C5F">
        <w:rPr>
          <w:rFonts w:cstheme="minorHAnsi"/>
        </w:rPr>
        <w:t>Th</w:t>
      </w:r>
      <w:r w:rsidR="00A72901" w:rsidRPr="00191C5F">
        <w:rPr>
          <w:rFonts w:cstheme="minorHAnsi"/>
        </w:rPr>
        <w:t>is</w:t>
      </w:r>
      <w:r w:rsidRPr="00191C5F">
        <w:rPr>
          <w:rFonts w:cstheme="minorHAnsi"/>
        </w:rPr>
        <w:t xml:space="preserve"> portfolio review </w:t>
      </w:r>
      <w:r w:rsidR="00A72901" w:rsidRPr="00191C5F">
        <w:rPr>
          <w:rFonts w:cstheme="minorHAnsi"/>
        </w:rPr>
        <w:t>focuses</w:t>
      </w:r>
      <w:r w:rsidRPr="00191C5F">
        <w:rPr>
          <w:rFonts w:cstheme="minorHAnsi"/>
        </w:rPr>
        <w:t xml:space="preserve"> on commercial agriculture, which, as per the </w:t>
      </w:r>
      <w:r w:rsidR="00A72901" w:rsidRPr="00191C5F">
        <w:rPr>
          <w:rFonts w:cstheme="minorHAnsi"/>
        </w:rPr>
        <w:t xml:space="preserve">Agriculture Framework </w:t>
      </w:r>
      <w:r w:rsidRPr="00191C5F">
        <w:rPr>
          <w:rFonts w:cstheme="minorHAnsi"/>
        </w:rPr>
        <w:t xml:space="preserve">and EDS mentioned above, indicates that it </w:t>
      </w:r>
      <w:r w:rsidR="00A72901" w:rsidRPr="00191C5F">
        <w:rPr>
          <w:rFonts w:cstheme="minorHAnsi"/>
        </w:rPr>
        <w:t>should focus</w:t>
      </w:r>
      <w:r w:rsidR="004D3B32" w:rsidRPr="00191C5F">
        <w:rPr>
          <w:rFonts w:cstheme="minorHAnsi"/>
        </w:rPr>
        <w:t xml:space="preserve"> </w:t>
      </w:r>
      <w:r w:rsidRPr="00191C5F">
        <w:rPr>
          <w:rFonts w:cstheme="minorHAnsi"/>
        </w:rPr>
        <w:t>on programmes which primarily support “Stepping Up” and</w:t>
      </w:r>
      <w:r w:rsidR="00A72901" w:rsidRPr="00191C5F">
        <w:rPr>
          <w:rFonts w:cstheme="minorHAnsi"/>
        </w:rPr>
        <w:t>, to a certain extent,</w:t>
      </w:r>
      <w:r w:rsidR="00092CB3">
        <w:rPr>
          <w:rFonts w:cstheme="minorHAnsi"/>
        </w:rPr>
        <w:t xml:space="preserve"> support “Stepping Out</w:t>
      </w:r>
      <w:r w:rsidRPr="00191C5F">
        <w:rPr>
          <w:rFonts w:cstheme="minorHAnsi"/>
        </w:rPr>
        <w:t>”</w:t>
      </w:r>
      <w:r w:rsidR="00092CB3">
        <w:rPr>
          <w:rFonts w:cstheme="minorHAnsi"/>
        </w:rPr>
        <w:t>.</w:t>
      </w:r>
      <w:r w:rsidR="0075503E" w:rsidRPr="00191C5F">
        <w:rPr>
          <w:rFonts w:cstheme="minorHAnsi"/>
        </w:rPr>
        <w:t xml:space="preserve"> </w:t>
      </w:r>
    </w:p>
    <w:p w14:paraId="7E6F1AEC" w14:textId="5B574757" w:rsidR="0075503E" w:rsidRPr="00191C5F" w:rsidRDefault="00A72901" w:rsidP="004D3B32">
      <w:pPr>
        <w:rPr>
          <w:rFonts w:cstheme="minorHAnsi"/>
        </w:rPr>
      </w:pPr>
      <w:r w:rsidRPr="00191C5F">
        <w:rPr>
          <w:rFonts w:cstheme="minorHAnsi"/>
        </w:rPr>
        <w:t>The current review attempts to answer the following critical questions:</w:t>
      </w:r>
      <w:r w:rsidR="00191C5F" w:rsidRPr="00191C5F">
        <w:rPr>
          <w:rFonts w:cstheme="minorHAnsi"/>
        </w:rPr>
        <w:t xml:space="preserve"> </w:t>
      </w:r>
      <w:r w:rsidR="0075503E" w:rsidRPr="00191C5F">
        <w:rPr>
          <w:rFonts w:cstheme="minorHAnsi"/>
        </w:rPr>
        <w:t xml:space="preserve">How are existing </w:t>
      </w:r>
      <w:r w:rsidRPr="00191C5F">
        <w:rPr>
          <w:rFonts w:cstheme="minorHAnsi"/>
        </w:rPr>
        <w:t xml:space="preserve">commercial agriculture </w:t>
      </w:r>
      <w:r w:rsidR="0075503E" w:rsidRPr="00191C5F">
        <w:rPr>
          <w:rFonts w:cstheme="minorHAnsi"/>
        </w:rPr>
        <w:t>programmes supporting the Stepping Up and Stepping Out goals?</w:t>
      </w:r>
    </w:p>
    <w:p w14:paraId="0768C766" w14:textId="0D2E69ED" w:rsidR="0075503E" w:rsidRPr="00191C5F" w:rsidRDefault="0075503E" w:rsidP="00557A11">
      <w:pPr>
        <w:pStyle w:val="ListParagraph"/>
        <w:numPr>
          <w:ilvl w:val="0"/>
          <w:numId w:val="22"/>
        </w:numPr>
        <w:rPr>
          <w:rFonts w:cstheme="minorHAnsi"/>
        </w:rPr>
      </w:pPr>
      <w:r w:rsidRPr="00191C5F">
        <w:rPr>
          <w:rFonts w:cstheme="minorHAnsi"/>
        </w:rPr>
        <w:t>What is the scale of farms and scale o</w:t>
      </w:r>
      <w:r w:rsidR="003638AF">
        <w:rPr>
          <w:rFonts w:cstheme="minorHAnsi"/>
        </w:rPr>
        <w:t>f agribusinesses to be prioritis</w:t>
      </w:r>
      <w:r w:rsidRPr="00191C5F">
        <w:rPr>
          <w:rFonts w:cstheme="minorHAnsi"/>
        </w:rPr>
        <w:t>ed?</w:t>
      </w:r>
      <w:r w:rsidR="00191C5F" w:rsidRPr="00191C5F">
        <w:rPr>
          <w:rFonts w:cstheme="minorHAnsi"/>
        </w:rPr>
        <w:t xml:space="preserve"> </w:t>
      </w:r>
      <w:r w:rsidRPr="00191C5F">
        <w:rPr>
          <w:rFonts w:cstheme="minorHAnsi"/>
        </w:rPr>
        <w:t xml:space="preserve"> This is especially important given that the framework acknowledges that a significant portion of individuals currently involved in subsistence farming will not be able to become commercially viable.</w:t>
      </w:r>
    </w:p>
    <w:p w14:paraId="59B64AAD" w14:textId="5C192D91" w:rsidR="0075503E" w:rsidRPr="00191C5F" w:rsidRDefault="0075503E" w:rsidP="00557A11">
      <w:pPr>
        <w:pStyle w:val="ListParagraph"/>
        <w:numPr>
          <w:ilvl w:val="0"/>
          <w:numId w:val="22"/>
        </w:numPr>
        <w:rPr>
          <w:rFonts w:cstheme="minorHAnsi"/>
        </w:rPr>
      </w:pPr>
      <w:r w:rsidRPr="00191C5F">
        <w:rPr>
          <w:rFonts w:cstheme="minorHAnsi"/>
        </w:rPr>
        <w:t>What are the institutional arrangements to be promoted to ensure greatest benefits from investments to large numbers of small scale farmers?</w:t>
      </w:r>
      <w:r w:rsidR="00191C5F" w:rsidRPr="00191C5F">
        <w:rPr>
          <w:rFonts w:cstheme="minorHAnsi"/>
        </w:rPr>
        <w:t xml:space="preserve"> </w:t>
      </w:r>
      <w:r w:rsidRPr="00191C5F">
        <w:rPr>
          <w:rFonts w:cstheme="minorHAnsi"/>
        </w:rPr>
        <w:t xml:space="preserve"> This implies looking at how systemic change is occurring through commercial agriculture programmes.</w:t>
      </w:r>
      <w:r w:rsidR="00191C5F" w:rsidRPr="00191C5F">
        <w:rPr>
          <w:rFonts w:cstheme="minorHAnsi"/>
        </w:rPr>
        <w:t xml:space="preserve"> </w:t>
      </w:r>
      <w:r w:rsidRPr="00191C5F">
        <w:rPr>
          <w:rFonts w:cstheme="minorHAnsi"/>
        </w:rPr>
        <w:t xml:space="preserve">It also means trying to identify the “emerging </w:t>
      </w:r>
      <w:r w:rsidR="000D27C1" w:rsidRPr="00191C5F">
        <w:rPr>
          <w:rFonts w:cstheme="minorHAnsi"/>
        </w:rPr>
        <w:t>small-scale</w:t>
      </w:r>
      <w:r w:rsidRPr="00191C5F">
        <w:rPr>
          <w:rFonts w:cstheme="minorHAnsi"/>
        </w:rPr>
        <w:t xml:space="preserve"> farmers” in “intermediate zones” identified within the frameworks</w:t>
      </w:r>
      <w:r w:rsidR="00E86BA1" w:rsidRPr="00191C5F">
        <w:rPr>
          <w:rFonts w:cstheme="minorHAnsi"/>
        </w:rPr>
        <w:t>.</w:t>
      </w:r>
    </w:p>
    <w:p w14:paraId="415BB8A6" w14:textId="411F7B37" w:rsidR="0075503E" w:rsidRPr="00191C5F" w:rsidRDefault="0075503E" w:rsidP="00557A11">
      <w:pPr>
        <w:pStyle w:val="ListParagraph"/>
        <w:numPr>
          <w:ilvl w:val="0"/>
          <w:numId w:val="22"/>
        </w:numPr>
        <w:rPr>
          <w:rFonts w:cstheme="minorHAnsi"/>
        </w:rPr>
      </w:pPr>
      <w:r w:rsidRPr="00191C5F">
        <w:rPr>
          <w:rFonts w:cstheme="minorHAnsi"/>
        </w:rPr>
        <w:t>Which value chains or related agribusiness investments are likely to have the largest impact in the long run?</w:t>
      </w:r>
      <w:r w:rsidR="00191C5F" w:rsidRPr="00191C5F">
        <w:rPr>
          <w:rFonts w:cstheme="minorHAnsi"/>
        </w:rPr>
        <w:t xml:space="preserve"> </w:t>
      </w:r>
      <w:r w:rsidRPr="00191C5F">
        <w:rPr>
          <w:rFonts w:cstheme="minorHAnsi"/>
        </w:rPr>
        <w:t xml:space="preserve"> </w:t>
      </w:r>
      <w:r w:rsidR="00794672" w:rsidRPr="00191C5F">
        <w:rPr>
          <w:rFonts w:cstheme="minorHAnsi"/>
        </w:rPr>
        <w:t>Again, one must keep in mind here not only which farmer segment one is focusing on, but also the cross cutting priorities mentioned in the EDS.</w:t>
      </w:r>
      <w:r w:rsidRPr="00191C5F">
        <w:rPr>
          <w:rFonts w:cstheme="minorHAnsi"/>
        </w:rPr>
        <w:br/>
        <w:t>What are the risks from prospective agribusiness investments that need to be prevented or mitigated?</w:t>
      </w:r>
      <w:r w:rsidR="00191C5F" w:rsidRPr="00191C5F">
        <w:rPr>
          <w:rFonts w:cstheme="minorHAnsi"/>
        </w:rPr>
        <w:t xml:space="preserve"> </w:t>
      </w:r>
      <w:r w:rsidR="00794672" w:rsidRPr="00191C5F">
        <w:rPr>
          <w:rFonts w:cstheme="minorHAnsi"/>
        </w:rPr>
        <w:t xml:space="preserve"> </w:t>
      </w:r>
    </w:p>
    <w:p w14:paraId="76C77E0F" w14:textId="7E8AF021" w:rsidR="0075503E" w:rsidRPr="00191C5F" w:rsidRDefault="0075503E" w:rsidP="0075503E">
      <w:pPr>
        <w:autoSpaceDE w:val="0"/>
        <w:autoSpaceDN w:val="0"/>
        <w:adjustRightInd w:val="0"/>
        <w:spacing w:after="0" w:line="240" w:lineRule="auto"/>
        <w:rPr>
          <w:rFonts w:cstheme="minorHAnsi"/>
          <w:color w:val="000000"/>
        </w:rPr>
      </w:pPr>
      <w:r w:rsidRPr="00191C5F">
        <w:rPr>
          <w:rFonts w:cstheme="minorHAnsi"/>
          <w:color w:val="000000"/>
        </w:rPr>
        <w:t xml:space="preserve">The next </w:t>
      </w:r>
      <w:r w:rsidR="005A6C66" w:rsidRPr="00191C5F">
        <w:rPr>
          <w:rFonts w:cstheme="minorHAnsi"/>
          <w:color w:val="000000"/>
        </w:rPr>
        <w:t>sub-</w:t>
      </w:r>
      <w:r w:rsidRPr="00191C5F">
        <w:rPr>
          <w:rFonts w:cstheme="minorHAnsi"/>
          <w:color w:val="000000"/>
        </w:rPr>
        <w:t xml:space="preserve">section </w:t>
      </w:r>
      <w:r w:rsidR="00FB2E99" w:rsidRPr="00191C5F">
        <w:rPr>
          <w:rFonts w:cstheme="minorHAnsi"/>
          <w:color w:val="000000"/>
        </w:rPr>
        <w:t xml:space="preserve">outlines </w:t>
      </w:r>
      <w:r w:rsidRPr="00191C5F">
        <w:rPr>
          <w:rFonts w:cstheme="minorHAnsi"/>
          <w:color w:val="000000"/>
        </w:rPr>
        <w:t>the methodology used to undertake this review</w:t>
      </w:r>
      <w:r w:rsidR="00277841">
        <w:rPr>
          <w:rFonts w:cstheme="minorHAnsi"/>
          <w:color w:val="000000"/>
        </w:rPr>
        <w:t>.</w:t>
      </w:r>
    </w:p>
    <w:p w14:paraId="5E3C09C5" w14:textId="77777777" w:rsidR="0075503E" w:rsidRPr="00191C5F" w:rsidRDefault="0075503E" w:rsidP="0075503E">
      <w:pPr>
        <w:pStyle w:val="Heading2"/>
        <w:rPr>
          <w:rFonts w:cstheme="minorHAnsi"/>
        </w:rPr>
      </w:pPr>
      <w:bookmarkStart w:id="19" w:name="_Toc495989541"/>
      <w:r w:rsidRPr="00191C5F">
        <w:rPr>
          <w:rFonts w:cstheme="minorHAnsi"/>
        </w:rPr>
        <w:lastRenderedPageBreak/>
        <w:t>Methodology</w:t>
      </w:r>
      <w:bookmarkEnd w:id="19"/>
      <w:r w:rsidRPr="00191C5F">
        <w:rPr>
          <w:rFonts w:cstheme="minorHAnsi"/>
        </w:rPr>
        <w:t xml:space="preserve"> </w:t>
      </w:r>
    </w:p>
    <w:p w14:paraId="404FC261" w14:textId="0D2A849D" w:rsidR="005A6C66" w:rsidRPr="00191C5F" w:rsidRDefault="00794672" w:rsidP="00205974">
      <w:pPr>
        <w:rPr>
          <w:rFonts w:cstheme="minorHAnsi"/>
          <w:iCs/>
        </w:rPr>
      </w:pPr>
      <w:r w:rsidRPr="00191C5F">
        <w:rPr>
          <w:rFonts w:cstheme="minorHAnsi"/>
          <w:iCs/>
        </w:rPr>
        <w:t>The current review was divided into two phases: an inception phase and a “deep dive” phase.</w:t>
      </w:r>
      <w:r w:rsidR="00191C5F" w:rsidRPr="00191C5F">
        <w:rPr>
          <w:rFonts w:cstheme="minorHAnsi"/>
          <w:iCs/>
        </w:rPr>
        <w:t xml:space="preserve"> </w:t>
      </w:r>
      <w:r w:rsidRPr="00191C5F">
        <w:rPr>
          <w:rFonts w:cstheme="minorHAnsi"/>
          <w:iCs/>
        </w:rPr>
        <w:t xml:space="preserve">During the inception phase, the authors worked with </w:t>
      </w:r>
      <w:r w:rsidR="00FB2E99" w:rsidRPr="00191C5F">
        <w:rPr>
          <w:rFonts w:cstheme="minorHAnsi"/>
          <w:iCs/>
        </w:rPr>
        <w:t xml:space="preserve">DFID </w:t>
      </w:r>
      <w:r w:rsidRPr="00191C5F">
        <w:rPr>
          <w:rFonts w:cstheme="minorHAnsi"/>
          <w:iCs/>
        </w:rPr>
        <w:t xml:space="preserve">to improve and update </w:t>
      </w:r>
      <w:r w:rsidR="0037500A" w:rsidRPr="00191C5F">
        <w:rPr>
          <w:rFonts w:cstheme="minorHAnsi"/>
          <w:iCs/>
        </w:rPr>
        <w:t xml:space="preserve">the existing </w:t>
      </w:r>
      <w:r w:rsidRPr="00191C5F">
        <w:rPr>
          <w:rFonts w:cstheme="minorHAnsi"/>
          <w:iCs/>
        </w:rPr>
        <w:t>database</w:t>
      </w:r>
      <w:r w:rsidR="0037500A" w:rsidRPr="00191C5F">
        <w:rPr>
          <w:rFonts w:cstheme="minorHAnsi"/>
          <w:iCs/>
        </w:rPr>
        <w:t xml:space="preserve"> of DFID commercial agriculture programmes to </w:t>
      </w:r>
      <w:r w:rsidRPr="00191C5F">
        <w:rPr>
          <w:rFonts w:cstheme="minorHAnsi"/>
          <w:iCs/>
        </w:rPr>
        <w:t>include all relevant information for programmes</w:t>
      </w:r>
      <w:r w:rsidR="005A6C66" w:rsidRPr="00191C5F">
        <w:rPr>
          <w:rFonts w:cstheme="minorHAnsi"/>
          <w:iCs/>
        </w:rPr>
        <w:t xml:space="preserve"> included in the commercial agriculture portfolio review.</w:t>
      </w:r>
      <w:r w:rsidR="00191C5F" w:rsidRPr="00191C5F">
        <w:rPr>
          <w:rFonts w:cstheme="minorHAnsi"/>
          <w:iCs/>
        </w:rPr>
        <w:t xml:space="preserve"> </w:t>
      </w:r>
      <w:r w:rsidRPr="00191C5F">
        <w:rPr>
          <w:rFonts w:cstheme="minorHAnsi"/>
          <w:iCs/>
        </w:rPr>
        <w:t xml:space="preserve"> </w:t>
      </w:r>
      <w:r w:rsidR="005A6C66" w:rsidRPr="00191C5F">
        <w:rPr>
          <w:rFonts w:cstheme="minorHAnsi"/>
          <w:iCs/>
        </w:rPr>
        <w:t xml:space="preserve">This was done primarily through a literature review of programme documents found </w:t>
      </w:r>
      <w:r w:rsidR="0037500A" w:rsidRPr="00191C5F">
        <w:rPr>
          <w:rFonts w:cstheme="minorHAnsi"/>
          <w:iCs/>
        </w:rPr>
        <w:t xml:space="preserve">on </w:t>
      </w:r>
      <w:r w:rsidR="005A6C66" w:rsidRPr="00191C5F">
        <w:rPr>
          <w:rFonts w:cstheme="minorHAnsi"/>
          <w:iCs/>
        </w:rPr>
        <w:t>DevTracker</w:t>
      </w:r>
      <w:r w:rsidR="0037500A" w:rsidRPr="00191C5F">
        <w:rPr>
          <w:rStyle w:val="FootnoteReference"/>
          <w:rFonts w:cstheme="minorHAnsi"/>
          <w:iCs/>
        </w:rPr>
        <w:footnoteReference w:id="2"/>
      </w:r>
      <w:r w:rsidR="005A6C66" w:rsidRPr="00191C5F">
        <w:rPr>
          <w:rFonts w:cstheme="minorHAnsi"/>
          <w:iCs/>
        </w:rPr>
        <w:t>.</w:t>
      </w:r>
      <w:r w:rsidR="00191C5F" w:rsidRPr="00191C5F">
        <w:rPr>
          <w:rFonts w:cstheme="minorHAnsi"/>
          <w:iCs/>
        </w:rPr>
        <w:t xml:space="preserve"> </w:t>
      </w:r>
      <w:r w:rsidR="005A6C66" w:rsidRPr="00191C5F">
        <w:rPr>
          <w:rFonts w:cstheme="minorHAnsi"/>
          <w:iCs/>
        </w:rPr>
        <w:t>The prelim</w:t>
      </w:r>
      <w:r w:rsidR="00E86BA1" w:rsidRPr="00191C5F">
        <w:rPr>
          <w:rFonts w:cstheme="minorHAnsi"/>
          <w:iCs/>
        </w:rPr>
        <w:t>in</w:t>
      </w:r>
      <w:r w:rsidR="005A6C66" w:rsidRPr="00191C5F">
        <w:rPr>
          <w:rFonts w:cstheme="minorHAnsi"/>
          <w:iCs/>
        </w:rPr>
        <w:t>ary portfolio, as well as the database structure was presented to DFID in an inception report and approved for use.</w:t>
      </w:r>
    </w:p>
    <w:p w14:paraId="3A9AB277" w14:textId="0F8CEB4F" w:rsidR="00214259" w:rsidRPr="00191C5F" w:rsidRDefault="005A6C66" w:rsidP="00214259">
      <w:pPr>
        <w:rPr>
          <w:rFonts w:cstheme="minorHAnsi"/>
        </w:rPr>
      </w:pPr>
      <w:r w:rsidRPr="00191C5F">
        <w:rPr>
          <w:rFonts w:cstheme="minorHAnsi"/>
        </w:rPr>
        <w:t xml:space="preserve">The “deep dive” phase included a more </w:t>
      </w:r>
      <w:r w:rsidR="004D3B32" w:rsidRPr="00191C5F">
        <w:rPr>
          <w:rFonts w:cstheme="minorHAnsi"/>
        </w:rPr>
        <w:t>in-depth</w:t>
      </w:r>
      <w:r w:rsidRPr="00191C5F">
        <w:rPr>
          <w:rFonts w:cstheme="minorHAnsi"/>
        </w:rPr>
        <w:t xml:space="preserve"> desk review of documents</w:t>
      </w:r>
      <w:r w:rsidR="004D3B32" w:rsidRPr="00191C5F">
        <w:rPr>
          <w:rFonts w:cstheme="minorHAnsi"/>
        </w:rPr>
        <w:t>, primarily business cases and annual reviews,</w:t>
      </w:r>
      <w:r w:rsidR="003F1DB8" w:rsidRPr="00191C5F">
        <w:rPr>
          <w:rFonts w:cstheme="minorHAnsi"/>
        </w:rPr>
        <w:t xml:space="preserve"> </w:t>
      </w:r>
      <w:r w:rsidRPr="00191C5F">
        <w:rPr>
          <w:rFonts w:cstheme="minorHAnsi"/>
        </w:rPr>
        <w:t>compl</w:t>
      </w:r>
      <w:r w:rsidR="00084FAC" w:rsidRPr="00191C5F">
        <w:rPr>
          <w:rFonts w:cstheme="minorHAnsi"/>
        </w:rPr>
        <w:t>e</w:t>
      </w:r>
      <w:r w:rsidRPr="00191C5F">
        <w:rPr>
          <w:rFonts w:cstheme="minorHAnsi"/>
        </w:rPr>
        <w:t xml:space="preserve">mented by interviews with </w:t>
      </w:r>
      <w:r w:rsidR="003F1DB8" w:rsidRPr="00191C5F">
        <w:rPr>
          <w:rFonts w:cstheme="minorHAnsi"/>
        </w:rPr>
        <w:t xml:space="preserve">18 </w:t>
      </w:r>
      <w:r w:rsidRPr="00191C5F">
        <w:rPr>
          <w:rFonts w:cstheme="minorHAnsi"/>
        </w:rPr>
        <w:t>DFID programme officers and advisers</w:t>
      </w:r>
      <w:r w:rsidR="003F1DB8" w:rsidRPr="00191C5F">
        <w:rPr>
          <w:rStyle w:val="FootnoteReference"/>
          <w:rFonts w:cstheme="minorHAnsi"/>
          <w:iCs/>
        </w:rPr>
        <w:footnoteReference w:id="3"/>
      </w:r>
      <w:r w:rsidRPr="00191C5F">
        <w:rPr>
          <w:rFonts w:cstheme="minorHAnsi"/>
        </w:rPr>
        <w:t xml:space="preserve"> located throughout the globe</w:t>
      </w:r>
      <w:r w:rsidR="00E86BA1" w:rsidRPr="00191C5F">
        <w:rPr>
          <w:rFonts w:cstheme="minorHAnsi"/>
        </w:rPr>
        <w:t xml:space="preserve"> representing their respective country missions or head office departments</w:t>
      </w:r>
      <w:r w:rsidRPr="00191C5F">
        <w:rPr>
          <w:rFonts w:cstheme="minorHAnsi"/>
        </w:rPr>
        <w:t>.</w:t>
      </w:r>
      <w:r w:rsidR="00191C5F" w:rsidRPr="00191C5F">
        <w:rPr>
          <w:rFonts w:cstheme="minorHAnsi"/>
        </w:rPr>
        <w:t xml:space="preserve"> </w:t>
      </w:r>
      <w:r w:rsidRPr="00191C5F">
        <w:rPr>
          <w:rFonts w:cstheme="minorHAnsi"/>
        </w:rPr>
        <w:t>These interviews focused on addressing the key questions mentioned in the previous sub section, while also identifying best practices and lessons learned</w:t>
      </w:r>
      <w:r w:rsidR="003F1DB8" w:rsidRPr="00191C5F">
        <w:rPr>
          <w:rStyle w:val="FootnoteReference"/>
          <w:rFonts w:cstheme="minorHAnsi"/>
          <w:iCs/>
        </w:rPr>
        <w:footnoteReference w:id="4"/>
      </w:r>
      <w:r w:rsidRPr="00191C5F">
        <w:rPr>
          <w:rFonts w:cstheme="minorHAnsi"/>
        </w:rPr>
        <w:t xml:space="preserve"> from a set of </w:t>
      </w:r>
      <w:r w:rsidR="003F1DB8" w:rsidRPr="00191C5F">
        <w:rPr>
          <w:rFonts w:cstheme="minorHAnsi"/>
        </w:rPr>
        <w:t xml:space="preserve">24 </w:t>
      </w:r>
      <w:r w:rsidRPr="00191C5F">
        <w:rPr>
          <w:rFonts w:cstheme="minorHAnsi"/>
        </w:rPr>
        <w:t>programmes (</w:t>
      </w:r>
      <w:r w:rsidR="003F1DB8" w:rsidRPr="00191C5F">
        <w:rPr>
          <w:rFonts w:cstheme="minorHAnsi"/>
        </w:rPr>
        <w:t>Annex 2</w:t>
      </w:r>
      <w:r w:rsidRPr="00191C5F">
        <w:rPr>
          <w:rFonts w:cstheme="minorHAnsi"/>
        </w:rPr>
        <w:t>)</w:t>
      </w:r>
      <w:r w:rsidR="00E86BA1" w:rsidRPr="00191C5F">
        <w:rPr>
          <w:rFonts w:cstheme="minorHAnsi"/>
        </w:rPr>
        <w:t>, and validating the information in the database.</w:t>
      </w:r>
      <w:r w:rsidR="00084FAC" w:rsidRPr="00191C5F">
        <w:rPr>
          <w:rFonts w:cstheme="minorHAnsi"/>
        </w:rPr>
        <w:t xml:space="preserve"> </w:t>
      </w:r>
    </w:p>
    <w:p w14:paraId="205ADECC" w14:textId="77777777" w:rsidR="005A6C66" w:rsidRPr="00191C5F" w:rsidRDefault="005A6C66" w:rsidP="00214259">
      <w:pPr>
        <w:pStyle w:val="Heading2"/>
        <w:rPr>
          <w:rFonts w:cstheme="minorHAnsi"/>
        </w:rPr>
      </w:pPr>
      <w:bookmarkStart w:id="20" w:name="_Toc495989542"/>
      <w:r w:rsidRPr="00191C5F">
        <w:rPr>
          <w:rFonts w:cstheme="minorHAnsi"/>
        </w:rPr>
        <w:t>Report Structure</w:t>
      </w:r>
      <w:bookmarkEnd w:id="20"/>
    </w:p>
    <w:p w14:paraId="592202BD" w14:textId="77777777" w:rsidR="003F1DB8" w:rsidRPr="00191C5F" w:rsidRDefault="00E86BA1" w:rsidP="00E86BA1">
      <w:pPr>
        <w:rPr>
          <w:rFonts w:cstheme="minorHAnsi"/>
        </w:rPr>
      </w:pPr>
      <w:r w:rsidRPr="00191C5F">
        <w:rPr>
          <w:rFonts w:cstheme="minorHAnsi"/>
        </w:rPr>
        <w:t xml:space="preserve">This report </w:t>
      </w:r>
      <w:r w:rsidR="003F1DB8" w:rsidRPr="00191C5F">
        <w:rPr>
          <w:rFonts w:cstheme="minorHAnsi"/>
        </w:rPr>
        <w:t>is structured thus:</w:t>
      </w:r>
    </w:p>
    <w:p w14:paraId="08CFE335" w14:textId="68C1C6D1" w:rsidR="003F1DB8" w:rsidRPr="00191C5F" w:rsidRDefault="003F1DB8" w:rsidP="00557A11">
      <w:pPr>
        <w:pStyle w:val="ListParagraph"/>
        <w:numPr>
          <w:ilvl w:val="0"/>
          <w:numId w:val="23"/>
        </w:numPr>
        <w:rPr>
          <w:rFonts w:cstheme="minorHAnsi"/>
        </w:rPr>
      </w:pPr>
      <w:r w:rsidRPr="00191C5F">
        <w:rPr>
          <w:rFonts w:cstheme="minorHAnsi"/>
        </w:rPr>
        <w:t xml:space="preserve">Section 1: </w:t>
      </w:r>
      <w:r w:rsidR="0064124D" w:rsidRPr="00191C5F">
        <w:rPr>
          <w:rFonts w:cstheme="minorHAnsi"/>
        </w:rPr>
        <w:t>i</w:t>
      </w:r>
      <w:r w:rsidRPr="00191C5F">
        <w:rPr>
          <w:rFonts w:cstheme="minorHAnsi"/>
        </w:rPr>
        <w:t>ntroduction</w:t>
      </w:r>
      <w:r w:rsidR="000D27C1" w:rsidRPr="00191C5F">
        <w:rPr>
          <w:rFonts w:cstheme="minorHAnsi"/>
        </w:rPr>
        <w:t>;</w:t>
      </w:r>
    </w:p>
    <w:p w14:paraId="2A4C13DD" w14:textId="77777777" w:rsidR="000A3480" w:rsidRPr="00191C5F" w:rsidRDefault="003F1DB8" w:rsidP="00557A11">
      <w:pPr>
        <w:pStyle w:val="ListParagraph"/>
        <w:numPr>
          <w:ilvl w:val="0"/>
          <w:numId w:val="23"/>
        </w:numPr>
        <w:rPr>
          <w:rFonts w:cstheme="minorHAnsi"/>
        </w:rPr>
      </w:pPr>
      <w:r w:rsidRPr="00191C5F">
        <w:rPr>
          <w:rFonts w:cstheme="minorHAnsi"/>
        </w:rPr>
        <w:t>Secti</w:t>
      </w:r>
      <w:r w:rsidR="000A3480" w:rsidRPr="00191C5F">
        <w:rPr>
          <w:rFonts w:cstheme="minorHAnsi"/>
        </w:rPr>
        <w:t>o</w:t>
      </w:r>
      <w:r w:rsidRPr="00191C5F">
        <w:rPr>
          <w:rFonts w:cstheme="minorHAnsi"/>
        </w:rPr>
        <w:t xml:space="preserve">n 2: </w:t>
      </w:r>
      <w:r w:rsidR="000A3480" w:rsidRPr="00191C5F">
        <w:rPr>
          <w:rFonts w:cstheme="minorHAnsi"/>
        </w:rPr>
        <w:t>sets definitions of key terms and concepts</w:t>
      </w:r>
      <w:r w:rsidR="000D27C1" w:rsidRPr="00191C5F">
        <w:rPr>
          <w:rFonts w:cstheme="minorHAnsi"/>
        </w:rPr>
        <w:t>;</w:t>
      </w:r>
    </w:p>
    <w:p w14:paraId="43A2D42F" w14:textId="77777777" w:rsidR="005A6C66" w:rsidRPr="00191C5F" w:rsidRDefault="000A3480" w:rsidP="00557A11">
      <w:pPr>
        <w:pStyle w:val="ListParagraph"/>
        <w:numPr>
          <w:ilvl w:val="0"/>
          <w:numId w:val="23"/>
        </w:numPr>
        <w:rPr>
          <w:rFonts w:cstheme="minorHAnsi"/>
        </w:rPr>
      </w:pPr>
      <w:r w:rsidRPr="00191C5F">
        <w:rPr>
          <w:rFonts w:cstheme="minorHAnsi"/>
        </w:rPr>
        <w:t xml:space="preserve">Section 3: presents a </w:t>
      </w:r>
      <w:r w:rsidR="00E86BA1" w:rsidRPr="00191C5F">
        <w:rPr>
          <w:rFonts w:cstheme="minorHAnsi"/>
        </w:rPr>
        <w:t xml:space="preserve">general overview of the portfolio using the updated database, </w:t>
      </w:r>
      <w:r w:rsidRPr="00191C5F">
        <w:rPr>
          <w:rFonts w:cstheme="minorHAnsi"/>
        </w:rPr>
        <w:t>a detailed review of various sub-sectors identified in the portfolio and finally presents key findin</w:t>
      </w:r>
      <w:r w:rsidR="00084FAC" w:rsidRPr="00191C5F">
        <w:rPr>
          <w:rFonts w:cstheme="minorHAnsi"/>
        </w:rPr>
        <w:t>g</w:t>
      </w:r>
      <w:r w:rsidRPr="00191C5F">
        <w:rPr>
          <w:rFonts w:cstheme="minorHAnsi"/>
        </w:rPr>
        <w:t xml:space="preserve">s </w:t>
      </w:r>
      <w:r w:rsidR="005A6C66" w:rsidRPr="00191C5F">
        <w:rPr>
          <w:rFonts w:cstheme="minorHAnsi"/>
        </w:rPr>
        <w:t xml:space="preserve">ending with </w:t>
      </w:r>
      <w:r w:rsidRPr="00191C5F">
        <w:rPr>
          <w:rFonts w:cstheme="minorHAnsi"/>
        </w:rPr>
        <w:t>notable</w:t>
      </w:r>
      <w:r w:rsidR="005A6C66" w:rsidRPr="00191C5F">
        <w:rPr>
          <w:rFonts w:cstheme="minorHAnsi"/>
        </w:rPr>
        <w:t xml:space="preserve"> omissions in the data</w:t>
      </w:r>
      <w:r w:rsidRPr="00191C5F">
        <w:rPr>
          <w:rFonts w:cstheme="minorHAnsi"/>
        </w:rPr>
        <w:t>set</w:t>
      </w:r>
      <w:r w:rsidR="000D27C1" w:rsidRPr="00191C5F">
        <w:rPr>
          <w:rFonts w:cstheme="minorHAnsi"/>
        </w:rPr>
        <w:t>;</w:t>
      </w:r>
      <w:r w:rsidR="005A6C66" w:rsidRPr="00191C5F">
        <w:rPr>
          <w:rFonts w:cstheme="minorHAnsi"/>
        </w:rPr>
        <w:t xml:space="preserve"> </w:t>
      </w:r>
    </w:p>
    <w:p w14:paraId="58B2F32D" w14:textId="77777777" w:rsidR="000A3480" w:rsidRPr="00191C5F" w:rsidRDefault="000A3480" w:rsidP="00557A11">
      <w:pPr>
        <w:pStyle w:val="ListParagraph"/>
        <w:numPr>
          <w:ilvl w:val="0"/>
          <w:numId w:val="23"/>
        </w:numPr>
        <w:rPr>
          <w:rFonts w:cstheme="minorHAnsi"/>
        </w:rPr>
      </w:pPr>
      <w:r w:rsidRPr="00191C5F">
        <w:rPr>
          <w:rFonts w:cstheme="minorHAnsi"/>
        </w:rPr>
        <w:t>Section 4: section discusses key statistics, general findings, and key lessons learned for each of the seven core primary subsets of commercial agriculture identified</w:t>
      </w:r>
      <w:r w:rsidR="000D27C1" w:rsidRPr="00191C5F">
        <w:rPr>
          <w:rFonts w:cstheme="minorHAnsi"/>
        </w:rPr>
        <w:t>; and</w:t>
      </w:r>
    </w:p>
    <w:p w14:paraId="6427F8F6" w14:textId="3278EBF5" w:rsidR="000A3480" w:rsidRPr="00191C5F" w:rsidRDefault="000A3480" w:rsidP="00557A11">
      <w:pPr>
        <w:pStyle w:val="ListParagraph"/>
        <w:numPr>
          <w:ilvl w:val="0"/>
          <w:numId w:val="23"/>
        </w:numPr>
        <w:rPr>
          <w:rFonts w:cstheme="minorHAnsi"/>
        </w:rPr>
      </w:pPr>
      <w:r w:rsidRPr="00191C5F">
        <w:rPr>
          <w:rFonts w:cstheme="minorHAnsi"/>
        </w:rPr>
        <w:t xml:space="preserve">Section 5: </w:t>
      </w:r>
      <w:r w:rsidR="0064124D" w:rsidRPr="00191C5F">
        <w:rPr>
          <w:rFonts w:cstheme="minorHAnsi"/>
        </w:rPr>
        <w:t>s</w:t>
      </w:r>
      <w:r w:rsidRPr="00191C5F">
        <w:rPr>
          <w:rFonts w:cstheme="minorHAnsi"/>
        </w:rPr>
        <w:t xml:space="preserve">ummary of findings, key conclusions and recommendations </w:t>
      </w:r>
    </w:p>
    <w:p w14:paraId="6C86D99E" w14:textId="2B56C831" w:rsidR="00A93013" w:rsidRPr="00191C5F" w:rsidRDefault="005A6C66" w:rsidP="00A93013">
      <w:pPr>
        <w:rPr>
          <w:rFonts w:cstheme="minorHAnsi"/>
        </w:rPr>
      </w:pPr>
      <w:r w:rsidRPr="00191C5F">
        <w:rPr>
          <w:rFonts w:cstheme="minorHAnsi"/>
        </w:rPr>
        <w:tab/>
      </w:r>
      <w:r w:rsidRPr="00191C5F">
        <w:rPr>
          <w:rFonts w:cstheme="minorHAnsi"/>
        </w:rPr>
        <w:tab/>
      </w:r>
      <w:r w:rsidR="00191C5F" w:rsidRPr="00191C5F">
        <w:rPr>
          <w:rFonts w:cstheme="minorHAnsi"/>
        </w:rPr>
        <w:t xml:space="preserve"> </w:t>
      </w:r>
    </w:p>
    <w:p w14:paraId="0C5783F4" w14:textId="77777777" w:rsidR="00553D03" w:rsidRPr="00191C5F" w:rsidRDefault="00553D03">
      <w:pPr>
        <w:rPr>
          <w:rFonts w:cstheme="minorHAnsi"/>
        </w:rPr>
      </w:pPr>
      <w:r w:rsidRPr="00191C5F">
        <w:rPr>
          <w:rFonts w:cstheme="minorHAnsi"/>
        </w:rPr>
        <w:br w:type="page"/>
      </w:r>
    </w:p>
    <w:p w14:paraId="146DDD5E" w14:textId="77777777" w:rsidR="00D538E3" w:rsidRPr="00191C5F" w:rsidRDefault="000A3480" w:rsidP="00E65C65">
      <w:pPr>
        <w:pStyle w:val="Heading1"/>
        <w:rPr>
          <w:rFonts w:cstheme="minorHAnsi"/>
        </w:rPr>
      </w:pPr>
      <w:bookmarkStart w:id="21" w:name="_Toc495989543"/>
      <w:r w:rsidRPr="00191C5F">
        <w:rPr>
          <w:rFonts w:cstheme="minorHAnsi"/>
        </w:rPr>
        <w:lastRenderedPageBreak/>
        <w:t>Key elements of Commercial Agriculture</w:t>
      </w:r>
      <w:bookmarkEnd w:id="21"/>
    </w:p>
    <w:p w14:paraId="55D21BB1" w14:textId="77777777" w:rsidR="00D538E3" w:rsidRPr="00191C5F" w:rsidRDefault="00D538E3" w:rsidP="00D538E3">
      <w:pPr>
        <w:pStyle w:val="Heading2"/>
        <w:rPr>
          <w:rFonts w:cstheme="minorHAnsi"/>
        </w:rPr>
      </w:pPr>
      <w:bookmarkStart w:id="22" w:name="_Toc495989544"/>
      <w:r w:rsidRPr="00191C5F">
        <w:rPr>
          <w:rFonts w:cstheme="minorHAnsi"/>
        </w:rPr>
        <w:t>Definition of commercial agriculture</w:t>
      </w:r>
      <w:bookmarkEnd w:id="22"/>
    </w:p>
    <w:p w14:paraId="787D2625" w14:textId="15D3DE68" w:rsidR="00BB0E64" w:rsidRPr="00191C5F" w:rsidRDefault="00BB0E64" w:rsidP="001A0C3A">
      <w:pPr>
        <w:rPr>
          <w:rFonts w:eastAsia="MS Mincho" w:cstheme="minorHAnsi"/>
        </w:rPr>
      </w:pPr>
      <w:r w:rsidRPr="00191C5F">
        <w:rPr>
          <w:rFonts w:cstheme="minorHAnsi"/>
        </w:rPr>
        <w:t>DFID’s Conceptual Framework on Agriculture focuses on agricultural transformation (emphasis on increasing commerciali</w:t>
      </w:r>
      <w:r w:rsidR="003638AF">
        <w:rPr>
          <w:rFonts w:cstheme="minorHAnsi"/>
        </w:rPr>
        <w:t>s</w:t>
      </w:r>
      <w:r w:rsidRPr="00191C5F">
        <w:rPr>
          <w:rFonts w:cstheme="minorHAnsi"/>
        </w:rPr>
        <w:t>ation and agro industry) and rural transitions (people moving out of agriculture into off-farm jobs).</w:t>
      </w:r>
      <w:r w:rsidR="00191C5F" w:rsidRPr="00191C5F">
        <w:rPr>
          <w:rFonts w:cstheme="minorHAnsi"/>
        </w:rPr>
        <w:t xml:space="preserve"> </w:t>
      </w:r>
      <w:r w:rsidRPr="00191C5F">
        <w:rPr>
          <w:rFonts w:cstheme="minorHAnsi"/>
        </w:rPr>
        <w:t xml:space="preserve"> Promoting agricultural transformation and rural</w:t>
      </w:r>
      <w:r w:rsidR="00084FAC" w:rsidRPr="00191C5F">
        <w:rPr>
          <w:rFonts w:eastAsia="MS Mincho" w:cstheme="minorHAnsi"/>
        </w:rPr>
        <w:t xml:space="preserve"> </w:t>
      </w:r>
      <w:r w:rsidRPr="00191C5F">
        <w:rPr>
          <w:rFonts w:cstheme="minorHAnsi"/>
        </w:rPr>
        <w:t>transitions therefore require a dynamic and</w:t>
      </w:r>
      <w:r w:rsidRPr="00191C5F">
        <w:rPr>
          <w:rFonts w:ascii="MS Gothic" w:eastAsia="MS Gothic" w:hAnsi="MS Gothic" w:cs="MS Gothic" w:hint="eastAsia"/>
        </w:rPr>
        <w:t> </w:t>
      </w:r>
      <w:r w:rsidRPr="00191C5F">
        <w:rPr>
          <w:rFonts w:cstheme="minorHAnsi"/>
        </w:rPr>
        <w:t>context-specific approach to agriculture, with</w:t>
      </w:r>
      <w:r w:rsidRPr="00191C5F">
        <w:rPr>
          <w:rFonts w:ascii="MS Gothic" w:eastAsia="MS Gothic" w:hAnsi="MS Gothic" w:cs="MS Gothic" w:hint="eastAsia"/>
        </w:rPr>
        <w:t> </w:t>
      </w:r>
      <w:r w:rsidRPr="00191C5F">
        <w:rPr>
          <w:rFonts w:cstheme="minorHAnsi"/>
        </w:rPr>
        <w:t>agriculture programmes and policy integrated into</w:t>
      </w:r>
      <w:r w:rsidRPr="00191C5F">
        <w:rPr>
          <w:rFonts w:ascii="MS Gothic" w:eastAsia="MS Gothic" w:hAnsi="MS Gothic" w:cs="MS Gothic" w:hint="eastAsia"/>
        </w:rPr>
        <w:t> </w:t>
      </w:r>
      <w:r w:rsidRPr="00191C5F">
        <w:rPr>
          <w:rFonts w:cstheme="minorHAnsi"/>
        </w:rPr>
        <w:t>economic development strategies.</w:t>
      </w:r>
      <w:r w:rsidRPr="00191C5F">
        <w:rPr>
          <w:rFonts w:ascii="MS Gothic" w:eastAsia="MS Gothic" w:hAnsi="MS Gothic" w:cs="MS Gothic" w:hint="eastAsia"/>
        </w:rPr>
        <w:t> </w:t>
      </w:r>
    </w:p>
    <w:p w14:paraId="742D5944" w14:textId="77777777" w:rsidR="00BB0E64" w:rsidRPr="00191C5F" w:rsidRDefault="00BB0E64" w:rsidP="00084FAC">
      <w:pPr>
        <w:rPr>
          <w:rFonts w:cstheme="minorHAnsi"/>
        </w:rPr>
      </w:pPr>
      <w:r w:rsidRPr="00191C5F">
        <w:rPr>
          <w:rFonts w:cstheme="minorHAnsi"/>
        </w:rPr>
        <w:t>Within this context we are</w:t>
      </w:r>
      <w:r w:rsidR="000A3480" w:rsidRPr="00191C5F">
        <w:rPr>
          <w:rFonts w:cstheme="minorHAnsi"/>
        </w:rPr>
        <w:t xml:space="preserve"> </w:t>
      </w:r>
      <w:r w:rsidR="00084FAC" w:rsidRPr="00191C5F">
        <w:rPr>
          <w:rFonts w:cstheme="minorHAnsi"/>
        </w:rPr>
        <w:t>adopting</w:t>
      </w:r>
      <w:r w:rsidR="000A3480" w:rsidRPr="00191C5F">
        <w:rPr>
          <w:rFonts w:cstheme="minorHAnsi"/>
        </w:rPr>
        <w:t xml:space="preserve"> the following definitions of commercial agriculture:</w:t>
      </w:r>
    </w:p>
    <w:p w14:paraId="0AC6816A" w14:textId="6AF4B48C" w:rsidR="00BB0E64" w:rsidRPr="00191C5F" w:rsidRDefault="00BB0E64" w:rsidP="00F516F8">
      <w:pPr>
        <w:rPr>
          <w:rFonts w:cstheme="minorHAnsi"/>
        </w:rPr>
      </w:pPr>
      <w:r w:rsidRPr="00191C5F">
        <w:rPr>
          <w:rFonts w:cstheme="minorHAnsi"/>
          <w:b/>
          <w:i/>
        </w:rPr>
        <w:t>Commercial Agriculture is agricultural production that is produced with the intent to sell.</w:t>
      </w:r>
      <w:r w:rsidR="00191C5F" w:rsidRPr="00191C5F">
        <w:rPr>
          <w:rFonts w:cstheme="minorHAnsi"/>
        </w:rPr>
        <w:t xml:space="preserve"> </w:t>
      </w:r>
      <w:r w:rsidRPr="00191C5F">
        <w:rPr>
          <w:rFonts w:cstheme="minorHAnsi"/>
        </w:rPr>
        <w:t xml:space="preserve">Therefore, a </w:t>
      </w:r>
      <w:r w:rsidRPr="00191C5F">
        <w:rPr>
          <w:rFonts w:cstheme="minorHAnsi"/>
          <w:b/>
          <w:i/>
          <w:iCs/>
        </w:rPr>
        <w:t>Commercial Farmer</w:t>
      </w:r>
      <w:r w:rsidRPr="00191C5F">
        <w:rPr>
          <w:rFonts w:cstheme="minorHAnsi"/>
        </w:rPr>
        <w:t xml:space="preserve"> is one who plants a</w:t>
      </w:r>
      <w:r w:rsidR="00F516F8" w:rsidRPr="00191C5F">
        <w:rPr>
          <w:rFonts w:cstheme="minorHAnsi"/>
        </w:rPr>
        <w:t>t least one</w:t>
      </w:r>
      <w:r w:rsidR="00F04650" w:rsidRPr="00191C5F">
        <w:rPr>
          <w:rFonts w:cstheme="minorHAnsi"/>
        </w:rPr>
        <w:t xml:space="preserve"> </w:t>
      </w:r>
      <w:r w:rsidRPr="00191C5F">
        <w:rPr>
          <w:rFonts w:cstheme="minorHAnsi"/>
        </w:rPr>
        <w:t>crop (or raises an animal) with the primary intent to sell the harvest and is investing in agricultural inputs</w:t>
      </w:r>
      <w:r w:rsidR="007A1410" w:rsidRPr="00191C5F">
        <w:rPr>
          <w:rFonts w:cstheme="minorHAnsi"/>
        </w:rPr>
        <w:t xml:space="preserve"> and services</w:t>
      </w:r>
      <w:r w:rsidR="009E7F76" w:rsidRPr="00191C5F">
        <w:rPr>
          <w:rStyle w:val="FootnoteReference"/>
          <w:rFonts w:eastAsia="Calibri" w:cstheme="minorHAnsi"/>
          <w:color w:val="000000"/>
          <w:sz w:val="24"/>
          <w:szCs w:val="24"/>
        </w:rPr>
        <w:footnoteReference w:id="5"/>
      </w:r>
      <w:r w:rsidRPr="00191C5F">
        <w:rPr>
          <w:rFonts w:cstheme="minorHAnsi"/>
        </w:rPr>
        <w:t xml:space="preserve"> to increase productivity</w:t>
      </w:r>
      <w:r w:rsidR="00F04650" w:rsidRPr="00191C5F">
        <w:rPr>
          <w:rFonts w:cstheme="minorHAnsi"/>
        </w:rPr>
        <w:t xml:space="preserve"> of that crop</w:t>
      </w:r>
      <w:r w:rsidRPr="00191C5F">
        <w:rPr>
          <w:rFonts w:cstheme="minorHAnsi"/>
        </w:rPr>
        <w:t>.</w:t>
      </w:r>
      <w:r w:rsidR="00191C5F" w:rsidRPr="00191C5F">
        <w:rPr>
          <w:rFonts w:cstheme="minorHAnsi"/>
        </w:rPr>
        <w:t xml:space="preserve"> </w:t>
      </w:r>
      <w:r w:rsidR="009E7F76" w:rsidRPr="00191C5F">
        <w:rPr>
          <w:rFonts w:cstheme="minorHAnsi"/>
        </w:rPr>
        <w:t xml:space="preserve">Since in practice it is hard to measure </w:t>
      </w:r>
      <w:r w:rsidR="000A3480" w:rsidRPr="00191C5F">
        <w:rPr>
          <w:rFonts w:cstheme="minorHAnsi"/>
        </w:rPr>
        <w:t xml:space="preserve">and </w:t>
      </w:r>
      <w:r w:rsidR="009E7F76" w:rsidRPr="00191C5F">
        <w:rPr>
          <w:rFonts w:cstheme="minorHAnsi"/>
        </w:rPr>
        <w:t>individual</w:t>
      </w:r>
      <w:r w:rsidR="000A3480" w:rsidRPr="00191C5F">
        <w:rPr>
          <w:rFonts w:cstheme="minorHAnsi"/>
        </w:rPr>
        <w:t>’</w:t>
      </w:r>
      <w:r w:rsidR="009E7F76" w:rsidRPr="00191C5F">
        <w:rPr>
          <w:rFonts w:cstheme="minorHAnsi"/>
        </w:rPr>
        <w:t>s intent, one can use the criterion that the commercial farmer must willingly seek</w:t>
      </w:r>
      <w:r w:rsidR="009E7F76" w:rsidRPr="00191C5F">
        <w:rPr>
          <w:rStyle w:val="FootnoteReference"/>
          <w:rFonts w:eastAsia="Calibri" w:cstheme="minorHAnsi"/>
          <w:color w:val="000000"/>
          <w:sz w:val="24"/>
          <w:szCs w:val="24"/>
        </w:rPr>
        <w:footnoteReference w:id="6"/>
      </w:r>
      <w:r w:rsidR="009E7F76" w:rsidRPr="00191C5F">
        <w:rPr>
          <w:rFonts w:cstheme="minorHAnsi"/>
        </w:rPr>
        <w:t xml:space="preserve"> to sell at least fifty percent of </w:t>
      </w:r>
      <w:r w:rsidR="000A3480" w:rsidRPr="00191C5F">
        <w:rPr>
          <w:rFonts w:cstheme="minorHAnsi"/>
        </w:rPr>
        <w:t xml:space="preserve">his/her </w:t>
      </w:r>
      <w:r w:rsidR="009E7F76" w:rsidRPr="00191C5F">
        <w:rPr>
          <w:rFonts w:cstheme="minorHAnsi"/>
        </w:rPr>
        <w:t>production.</w:t>
      </w:r>
      <w:r w:rsidR="00191C5F" w:rsidRPr="00191C5F">
        <w:rPr>
          <w:rFonts w:cstheme="minorHAnsi"/>
        </w:rPr>
        <w:t xml:space="preserve"> </w:t>
      </w:r>
    </w:p>
    <w:p w14:paraId="7C5F6EC9" w14:textId="3AAB3A88" w:rsidR="00BB0E64" w:rsidRPr="00191C5F" w:rsidRDefault="00BB0E64" w:rsidP="001A0C3A">
      <w:pPr>
        <w:rPr>
          <w:rFonts w:cstheme="minorHAnsi"/>
        </w:rPr>
      </w:pPr>
      <w:r w:rsidRPr="00191C5F">
        <w:rPr>
          <w:rFonts w:cstheme="minorHAnsi"/>
        </w:rPr>
        <w:t>Commercial agriculture is represented by a value chain comprised of a series of functions</w:t>
      </w:r>
      <w:r w:rsidR="000A3480" w:rsidRPr="00191C5F">
        <w:rPr>
          <w:rFonts w:cstheme="minorHAnsi"/>
        </w:rPr>
        <w:t xml:space="preserve"> (Figure 4) -</w:t>
      </w:r>
      <w:r w:rsidRPr="00191C5F">
        <w:rPr>
          <w:rFonts w:cstheme="minorHAnsi"/>
        </w:rPr>
        <w:t xml:space="preserve"> take crop (or animal) from production to collection/aggregation, to processing, to marketing/distribution and eventually retail to consumer.</w:t>
      </w:r>
      <w:r w:rsidR="00191C5F" w:rsidRPr="00191C5F">
        <w:rPr>
          <w:rFonts w:cstheme="minorHAnsi"/>
        </w:rPr>
        <w:t xml:space="preserve"> </w:t>
      </w:r>
      <w:r w:rsidR="00405150" w:rsidRPr="00191C5F">
        <w:rPr>
          <w:rFonts w:cstheme="minorHAnsi"/>
        </w:rPr>
        <w:t>All</w:t>
      </w:r>
      <w:r w:rsidRPr="00191C5F">
        <w:rPr>
          <w:rFonts w:cstheme="minorHAnsi"/>
        </w:rPr>
        <w:t xml:space="preserve"> the actors in the value chain from the aggregation point to consumption are involved in commerciali</w:t>
      </w:r>
      <w:r w:rsidR="003638AF">
        <w:rPr>
          <w:rFonts w:cstheme="minorHAnsi"/>
        </w:rPr>
        <w:t>s</w:t>
      </w:r>
      <w:r w:rsidRPr="00191C5F">
        <w:rPr>
          <w:rFonts w:cstheme="minorHAnsi"/>
        </w:rPr>
        <w:t>ation.</w:t>
      </w:r>
      <w:r w:rsidR="00191C5F" w:rsidRPr="00191C5F">
        <w:rPr>
          <w:rFonts w:cstheme="minorHAnsi"/>
        </w:rPr>
        <w:t xml:space="preserve"> </w:t>
      </w:r>
      <w:r w:rsidRPr="00191C5F">
        <w:rPr>
          <w:rFonts w:cstheme="minorHAnsi"/>
        </w:rPr>
        <w:t xml:space="preserve">A defining characteristic of the commercial actors </w:t>
      </w:r>
      <w:r w:rsidRPr="00191C5F">
        <w:rPr>
          <w:rFonts w:cstheme="minorHAnsi"/>
          <w:b/>
          <w:bCs/>
        </w:rPr>
        <w:t xml:space="preserve">within the </w:t>
      </w:r>
      <w:r w:rsidR="003B51D2" w:rsidRPr="00191C5F">
        <w:rPr>
          <w:rFonts w:cstheme="minorHAnsi"/>
          <w:b/>
          <w:bCs/>
        </w:rPr>
        <w:t xml:space="preserve">core </w:t>
      </w:r>
      <w:r w:rsidRPr="00191C5F">
        <w:rPr>
          <w:rFonts w:cstheme="minorHAnsi"/>
          <w:b/>
          <w:bCs/>
        </w:rPr>
        <w:t>value chain</w:t>
      </w:r>
      <w:r w:rsidRPr="00191C5F">
        <w:rPr>
          <w:rFonts w:cstheme="minorHAnsi"/>
        </w:rPr>
        <w:t xml:space="preserve"> is that they take actual ownership of the product.</w:t>
      </w:r>
    </w:p>
    <w:p w14:paraId="742A0675" w14:textId="21A9722C" w:rsidR="00C14F0D" w:rsidRPr="00191C5F" w:rsidRDefault="00C14F0D" w:rsidP="00214259">
      <w:pPr>
        <w:pStyle w:val="Caption"/>
        <w:rPr>
          <w:rFonts w:cstheme="minorHAnsi"/>
        </w:rPr>
      </w:pPr>
      <w:bookmarkStart w:id="23" w:name="_Toc495989641"/>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Pr="00191C5F">
        <w:rPr>
          <w:rFonts w:cstheme="minorHAnsi"/>
          <w:noProof/>
        </w:rPr>
        <w:t>4</w:t>
      </w:r>
      <w:r w:rsidR="00054100" w:rsidRPr="00191C5F">
        <w:rPr>
          <w:rFonts w:cstheme="minorHAnsi"/>
          <w:noProof/>
        </w:rPr>
        <w:fldChar w:fldCharType="end"/>
      </w:r>
      <w:r w:rsidR="00214259" w:rsidRPr="00191C5F">
        <w:rPr>
          <w:rFonts w:cstheme="minorHAnsi"/>
        </w:rPr>
        <w:t>:</w:t>
      </w:r>
      <w:r w:rsidR="00191C5F" w:rsidRPr="00191C5F">
        <w:rPr>
          <w:rFonts w:cstheme="minorHAnsi"/>
        </w:rPr>
        <w:t xml:space="preserve"> </w:t>
      </w:r>
      <w:r w:rsidR="00214259" w:rsidRPr="00191C5F">
        <w:rPr>
          <w:rFonts w:cstheme="minorHAnsi"/>
        </w:rPr>
        <w:t>Functions in a Value Chain</w:t>
      </w:r>
      <w:bookmarkEnd w:id="23"/>
    </w:p>
    <w:p w14:paraId="32E78EFC" w14:textId="68344AF6" w:rsidR="00BB0E64" w:rsidRPr="00191C5F" w:rsidRDefault="004C6951" w:rsidP="001359E3">
      <w:pPr>
        <w:rPr>
          <w:rFonts w:cstheme="minorHAnsi"/>
        </w:rPr>
      </w:pPr>
      <w:r w:rsidRPr="00191C5F">
        <w:rPr>
          <w:rFonts w:cstheme="minorHAnsi"/>
          <w:noProof/>
          <w:lang w:val="en-US" w:eastAsia="zh-CN"/>
        </w:rPr>
        <w:drawing>
          <wp:anchor distT="0" distB="0" distL="114300" distR="114300" simplePos="0" relativeHeight="251665408" behindDoc="0" locked="0" layoutInCell="1" allowOverlap="1" wp14:anchorId="7539AC68" wp14:editId="3211EA75">
            <wp:simplePos x="0" y="0"/>
            <wp:positionH relativeFrom="margin">
              <wp:align>left</wp:align>
            </wp:positionH>
            <wp:positionV relativeFrom="paragraph">
              <wp:posOffset>9162</wp:posOffset>
            </wp:positionV>
            <wp:extent cx="1217930" cy="3210560"/>
            <wp:effectExtent l="0" t="0" r="127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217930" cy="3210560"/>
                    </a:xfrm>
                    <a:prstGeom prst="rect">
                      <a:avLst/>
                    </a:prstGeom>
                  </pic:spPr>
                </pic:pic>
              </a:graphicData>
            </a:graphic>
            <wp14:sizeRelH relativeFrom="page">
              <wp14:pctWidth>0</wp14:pctWidth>
            </wp14:sizeRelH>
            <wp14:sizeRelV relativeFrom="page">
              <wp14:pctHeight>0</wp14:pctHeight>
            </wp14:sizeRelV>
          </wp:anchor>
        </w:drawing>
      </w:r>
      <w:r w:rsidR="00BB0E64" w:rsidRPr="00191C5F">
        <w:rPr>
          <w:rFonts w:cstheme="minorHAnsi"/>
        </w:rPr>
        <w:t xml:space="preserve">Since the production is at the core of the value chain, and usually represents the largest number of participants in the </w:t>
      </w:r>
      <w:r w:rsidR="00A953AD" w:rsidRPr="00191C5F">
        <w:rPr>
          <w:rFonts w:cstheme="minorHAnsi"/>
        </w:rPr>
        <w:t xml:space="preserve">agriculture </w:t>
      </w:r>
      <w:r w:rsidR="00BB0E64" w:rsidRPr="00191C5F">
        <w:rPr>
          <w:rFonts w:cstheme="minorHAnsi"/>
        </w:rPr>
        <w:t xml:space="preserve">value chain, it is important to identify the different types of farmers </w:t>
      </w:r>
      <w:r w:rsidR="001359E3" w:rsidRPr="00191C5F">
        <w:rPr>
          <w:rFonts w:cstheme="minorHAnsi"/>
        </w:rPr>
        <w:t xml:space="preserve">who engage in </w:t>
      </w:r>
      <w:r w:rsidR="00BB0E64" w:rsidRPr="00191C5F">
        <w:rPr>
          <w:rFonts w:cstheme="minorHAnsi"/>
        </w:rPr>
        <w:t>commercial agriculture.</w:t>
      </w:r>
      <w:r w:rsidR="00191C5F" w:rsidRPr="00191C5F">
        <w:rPr>
          <w:rFonts w:cstheme="minorHAnsi"/>
        </w:rPr>
        <w:t xml:space="preserve"> </w:t>
      </w:r>
      <w:r w:rsidR="00BB0E64" w:rsidRPr="00191C5F">
        <w:rPr>
          <w:rFonts w:cstheme="minorHAnsi"/>
        </w:rPr>
        <w:t>Individual farmers can have many different agricultural production strategies:</w:t>
      </w:r>
      <w:r w:rsidR="000A3480" w:rsidRPr="00191C5F">
        <w:rPr>
          <w:rFonts w:cstheme="minorHAnsi"/>
        </w:rPr>
        <w:t xml:space="preserve"> </w:t>
      </w:r>
    </w:p>
    <w:p w14:paraId="7865296B" w14:textId="77777777" w:rsidR="00BB0E64" w:rsidRPr="00191C5F" w:rsidRDefault="00BB0E64" w:rsidP="00557A11">
      <w:pPr>
        <w:pStyle w:val="ListParagraph"/>
        <w:numPr>
          <w:ilvl w:val="0"/>
          <w:numId w:val="24"/>
        </w:numPr>
        <w:rPr>
          <w:rFonts w:cstheme="minorHAnsi"/>
        </w:rPr>
      </w:pPr>
      <w:r w:rsidRPr="00191C5F">
        <w:rPr>
          <w:rFonts w:cstheme="minorHAnsi"/>
        </w:rPr>
        <w:t xml:space="preserve">Some primarily produce crops for commercial purposes only (i.e. sell all that they produce) – </w:t>
      </w:r>
      <w:r w:rsidRPr="00191C5F">
        <w:rPr>
          <w:rFonts w:cstheme="minorHAnsi"/>
          <w:i/>
          <w:iCs/>
        </w:rPr>
        <w:t>pure commercial farming</w:t>
      </w:r>
      <w:r w:rsidRPr="00191C5F">
        <w:rPr>
          <w:rFonts w:cstheme="minorHAnsi"/>
        </w:rPr>
        <w:t>;</w:t>
      </w:r>
    </w:p>
    <w:p w14:paraId="5BF2DFD6" w14:textId="77777777" w:rsidR="00BB0E64" w:rsidRPr="00191C5F" w:rsidRDefault="00BB0E64" w:rsidP="00557A11">
      <w:pPr>
        <w:pStyle w:val="ListParagraph"/>
        <w:numPr>
          <w:ilvl w:val="0"/>
          <w:numId w:val="24"/>
        </w:numPr>
        <w:rPr>
          <w:rFonts w:cstheme="minorHAnsi"/>
        </w:rPr>
      </w:pPr>
      <w:r w:rsidRPr="00191C5F">
        <w:rPr>
          <w:rFonts w:cstheme="minorHAnsi"/>
        </w:rPr>
        <w:t xml:space="preserve">Some may produce some crops for sale and some crops primarily for domestic consumption (with sale of surplus if any) – </w:t>
      </w:r>
      <w:r w:rsidRPr="00191C5F">
        <w:rPr>
          <w:rFonts w:cstheme="minorHAnsi"/>
          <w:i/>
          <w:iCs/>
        </w:rPr>
        <w:t>diversified or mixed farming;</w:t>
      </w:r>
      <w:r w:rsidRPr="00191C5F">
        <w:rPr>
          <w:rFonts w:cstheme="minorHAnsi"/>
        </w:rPr>
        <w:t xml:space="preserve"> and</w:t>
      </w:r>
    </w:p>
    <w:p w14:paraId="0F81F939" w14:textId="77777777" w:rsidR="00BB0E64" w:rsidRPr="00191C5F" w:rsidRDefault="00BB0E64" w:rsidP="00557A11">
      <w:pPr>
        <w:pStyle w:val="ListParagraph"/>
        <w:numPr>
          <w:ilvl w:val="0"/>
          <w:numId w:val="24"/>
        </w:numPr>
        <w:rPr>
          <w:rFonts w:cstheme="minorHAnsi"/>
        </w:rPr>
      </w:pPr>
      <w:r w:rsidRPr="00191C5F">
        <w:rPr>
          <w:rFonts w:cstheme="minorHAnsi"/>
        </w:rPr>
        <w:t>Some produce everything primarily for domestic consumption, with the sale of any surplus</w:t>
      </w:r>
      <w:r w:rsidRPr="00191C5F">
        <w:rPr>
          <w:rFonts w:cstheme="minorHAnsi"/>
          <w:vertAlign w:val="superscript"/>
        </w:rPr>
        <w:footnoteReference w:id="7"/>
      </w:r>
      <w:r w:rsidRPr="00191C5F">
        <w:rPr>
          <w:rFonts w:cstheme="minorHAnsi"/>
        </w:rPr>
        <w:t xml:space="preserve"> – </w:t>
      </w:r>
      <w:r w:rsidRPr="00191C5F">
        <w:rPr>
          <w:rFonts w:cstheme="minorHAnsi"/>
          <w:i/>
          <w:iCs/>
        </w:rPr>
        <w:t>subsistence farming</w:t>
      </w:r>
      <w:r w:rsidRPr="00191C5F">
        <w:rPr>
          <w:rFonts w:cstheme="minorHAnsi"/>
        </w:rPr>
        <w:t>.</w:t>
      </w:r>
    </w:p>
    <w:p w14:paraId="0842C971" w14:textId="02C42C7A" w:rsidR="00BB0E64" w:rsidRPr="00191C5F" w:rsidRDefault="00BB0E64" w:rsidP="001A0C3A">
      <w:pPr>
        <w:rPr>
          <w:rFonts w:cstheme="minorHAnsi"/>
        </w:rPr>
      </w:pPr>
      <w:r w:rsidRPr="00191C5F">
        <w:rPr>
          <w:rFonts w:cstheme="minorHAnsi"/>
        </w:rPr>
        <w:t>This classification mirrors the pyramid figure introduced in DFID’s commercial agriculture framework</w:t>
      </w:r>
      <w:r w:rsidR="00A953AD" w:rsidRPr="00191C5F">
        <w:rPr>
          <w:rFonts w:cstheme="minorHAnsi"/>
        </w:rPr>
        <w:t xml:space="preserve"> (</w:t>
      </w:r>
      <w:r w:rsidR="000A3480" w:rsidRPr="00191C5F">
        <w:rPr>
          <w:rFonts w:cstheme="minorHAnsi"/>
        </w:rPr>
        <w:t>Figure 2</w:t>
      </w:r>
      <w:r w:rsidR="00A953AD" w:rsidRPr="00191C5F">
        <w:rPr>
          <w:rFonts w:cstheme="minorHAnsi"/>
        </w:rPr>
        <w:t>).</w:t>
      </w:r>
      <w:r w:rsidR="00191C5F" w:rsidRPr="00191C5F">
        <w:rPr>
          <w:rFonts w:cstheme="minorHAnsi"/>
        </w:rPr>
        <w:t xml:space="preserve"> </w:t>
      </w:r>
      <w:r w:rsidR="00A953AD" w:rsidRPr="00191C5F">
        <w:rPr>
          <w:rFonts w:cstheme="minorHAnsi"/>
        </w:rPr>
        <w:t xml:space="preserve">The key target for DFID’s strategy, “emergent farmers,” are likely to be primarily individuals engaged in diversified/mixed farming and some extremely </w:t>
      </w:r>
      <w:r w:rsidR="000D27C1" w:rsidRPr="00191C5F">
        <w:rPr>
          <w:rFonts w:cstheme="minorHAnsi"/>
        </w:rPr>
        <w:t>small-scale</w:t>
      </w:r>
      <w:r w:rsidR="00A953AD" w:rsidRPr="00191C5F">
        <w:rPr>
          <w:rFonts w:cstheme="minorHAnsi"/>
        </w:rPr>
        <w:t xml:space="preserve"> farmers already engaged in commercial farming</w:t>
      </w:r>
      <w:r w:rsidR="003B51D2" w:rsidRPr="00191C5F">
        <w:rPr>
          <w:rFonts w:cstheme="minorHAnsi"/>
        </w:rPr>
        <w:t>.</w:t>
      </w:r>
    </w:p>
    <w:p w14:paraId="05369D57" w14:textId="77777777" w:rsidR="00D538E3" w:rsidRPr="00191C5F" w:rsidRDefault="00C91CCB" w:rsidP="00D538E3">
      <w:pPr>
        <w:pStyle w:val="Heading2"/>
        <w:rPr>
          <w:rFonts w:cstheme="minorHAnsi"/>
        </w:rPr>
      </w:pPr>
      <w:bookmarkStart w:id="24" w:name="_Toc495989545"/>
      <w:r w:rsidRPr="00191C5F">
        <w:rPr>
          <w:rFonts w:cstheme="minorHAnsi"/>
        </w:rPr>
        <w:t xml:space="preserve">Definition of </w:t>
      </w:r>
      <w:r w:rsidR="00DF7CD5" w:rsidRPr="00191C5F">
        <w:rPr>
          <w:rFonts w:cstheme="minorHAnsi"/>
        </w:rPr>
        <w:t>“Stepping up”</w:t>
      </w:r>
      <w:bookmarkEnd w:id="24"/>
    </w:p>
    <w:p w14:paraId="1B3EC94E" w14:textId="2CD8FFEF" w:rsidR="00DF7CD5" w:rsidRPr="00191C5F" w:rsidRDefault="00DF7CD5" w:rsidP="00DF7CD5">
      <w:pPr>
        <w:rPr>
          <w:rFonts w:cstheme="minorHAnsi"/>
        </w:rPr>
      </w:pPr>
      <w:r w:rsidRPr="00191C5F">
        <w:rPr>
          <w:rFonts w:cstheme="minorHAnsi"/>
        </w:rPr>
        <w:t xml:space="preserve">Farmers </w:t>
      </w:r>
      <w:r w:rsidR="000A3480" w:rsidRPr="00191C5F">
        <w:rPr>
          <w:rFonts w:cstheme="minorHAnsi"/>
        </w:rPr>
        <w:t xml:space="preserve">can be categorised in various ways- </w:t>
      </w:r>
      <w:r w:rsidRPr="00191C5F">
        <w:rPr>
          <w:rFonts w:cstheme="minorHAnsi"/>
        </w:rPr>
        <w:t>depending on the land available and the financial resources to purchase inputs, as well as the opportunities for marketing and linkages within the value chains. As previously mentioned a farmer can be completely disengaged from commercial agriculture, partially engaged, or fully engaged.</w:t>
      </w:r>
      <w:r w:rsidR="00191C5F" w:rsidRPr="00191C5F">
        <w:rPr>
          <w:rFonts w:cstheme="minorHAnsi"/>
        </w:rPr>
        <w:t xml:space="preserve"> </w:t>
      </w:r>
      <w:r w:rsidRPr="00191C5F">
        <w:rPr>
          <w:rFonts w:cstheme="minorHAnsi"/>
        </w:rPr>
        <w:t>Depending on this level of engagement and the production constraints, the farmer will choose the value chain in which she will be involved.</w:t>
      </w:r>
      <w:r w:rsidR="00191C5F" w:rsidRPr="00191C5F">
        <w:rPr>
          <w:rFonts w:cstheme="minorHAnsi"/>
        </w:rPr>
        <w:t xml:space="preserve"> </w:t>
      </w:r>
      <w:r w:rsidRPr="00191C5F">
        <w:rPr>
          <w:rFonts w:cstheme="minorHAnsi"/>
        </w:rPr>
        <w:t xml:space="preserve"> </w:t>
      </w:r>
    </w:p>
    <w:p w14:paraId="52BD7FBD" w14:textId="1360DE41" w:rsidR="00DF7CD5" w:rsidRPr="00191C5F" w:rsidRDefault="00DF7CD5" w:rsidP="00F04650">
      <w:pPr>
        <w:rPr>
          <w:rFonts w:cstheme="minorHAnsi"/>
        </w:rPr>
      </w:pPr>
      <w:r w:rsidRPr="00191C5F">
        <w:rPr>
          <w:rFonts w:cstheme="minorHAnsi"/>
        </w:rPr>
        <w:t xml:space="preserve">Assuming the farmer engages at least partially in </w:t>
      </w:r>
      <w:r w:rsidR="00A953AD" w:rsidRPr="00191C5F">
        <w:rPr>
          <w:rFonts w:cstheme="minorHAnsi"/>
        </w:rPr>
        <w:t>commercial agriculture</w:t>
      </w:r>
      <w:r w:rsidRPr="00191C5F">
        <w:rPr>
          <w:rFonts w:cstheme="minorHAnsi"/>
        </w:rPr>
        <w:t xml:space="preserve">, </w:t>
      </w:r>
      <w:r w:rsidR="001359E3" w:rsidRPr="00191C5F">
        <w:rPr>
          <w:rFonts w:cstheme="minorHAnsi"/>
        </w:rPr>
        <w:t>his/</w:t>
      </w:r>
      <w:r w:rsidR="000A3480" w:rsidRPr="00191C5F">
        <w:rPr>
          <w:rFonts w:cstheme="minorHAnsi"/>
        </w:rPr>
        <w:t>her success</w:t>
      </w:r>
      <w:r w:rsidR="00A953AD" w:rsidRPr="00191C5F">
        <w:rPr>
          <w:rFonts w:cstheme="minorHAnsi"/>
        </w:rPr>
        <w:t xml:space="preserve"> is dependent </w:t>
      </w:r>
      <w:r w:rsidR="000A3480" w:rsidRPr="00191C5F">
        <w:rPr>
          <w:rFonts w:cstheme="minorHAnsi"/>
        </w:rPr>
        <w:t>not</w:t>
      </w:r>
      <w:r w:rsidRPr="00191C5F">
        <w:rPr>
          <w:rFonts w:cstheme="minorHAnsi"/>
        </w:rPr>
        <w:t xml:space="preserve"> only</w:t>
      </w:r>
      <w:r w:rsidR="001359E3" w:rsidRPr="00191C5F">
        <w:rPr>
          <w:rFonts w:cstheme="minorHAnsi"/>
        </w:rPr>
        <w:t xml:space="preserve"> on</w:t>
      </w:r>
      <w:r w:rsidRPr="00191C5F">
        <w:rPr>
          <w:rFonts w:cstheme="minorHAnsi"/>
        </w:rPr>
        <w:t xml:space="preserve"> existing capital and labo</w:t>
      </w:r>
      <w:r w:rsidR="00557A11" w:rsidRPr="00191C5F">
        <w:rPr>
          <w:rFonts w:cstheme="minorHAnsi"/>
        </w:rPr>
        <w:t>u</w:t>
      </w:r>
      <w:r w:rsidRPr="00191C5F">
        <w:rPr>
          <w:rFonts w:cstheme="minorHAnsi"/>
        </w:rPr>
        <w:t xml:space="preserve">r but </w:t>
      </w:r>
      <w:r w:rsidR="00A953AD" w:rsidRPr="00191C5F">
        <w:rPr>
          <w:rFonts w:cstheme="minorHAnsi"/>
        </w:rPr>
        <w:t>an array of supporting services</w:t>
      </w:r>
      <w:r w:rsidRPr="00191C5F">
        <w:rPr>
          <w:rFonts w:cstheme="minorHAnsi"/>
        </w:rPr>
        <w:t xml:space="preserve"> such as</w:t>
      </w:r>
      <w:r w:rsidR="00A953AD" w:rsidRPr="00191C5F">
        <w:rPr>
          <w:rFonts w:cstheme="minorHAnsi"/>
        </w:rPr>
        <w:t xml:space="preserve"> input supply </w:t>
      </w:r>
      <w:r w:rsidRPr="00191C5F">
        <w:rPr>
          <w:rFonts w:cstheme="minorHAnsi"/>
        </w:rPr>
        <w:t>(</w:t>
      </w:r>
      <w:r w:rsidR="00A953AD" w:rsidRPr="00191C5F">
        <w:rPr>
          <w:rFonts w:cstheme="minorHAnsi"/>
        </w:rPr>
        <w:t xml:space="preserve">seed, </w:t>
      </w:r>
      <w:r w:rsidR="003638AF">
        <w:rPr>
          <w:rFonts w:cstheme="minorHAnsi"/>
        </w:rPr>
        <w:t>fertiliser</w:t>
      </w:r>
      <w:r w:rsidR="00A953AD" w:rsidRPr="00191C5F">
        <w:rPr>
          <w:rFonts w:cstheme="minorHAnsi"/>
        </w:rPr>
        <w:t>s, and crop protection products (CPP)</w:t>
      </w:r>
      <w:r w:rsidRPr="00191C5F">
        <w:rPr>
          <w:rFonts w:cstheme="minorHAnsi"/>
        </w:rPr>
        <w:t>)</w:t>
      </w:r>
      <w:r w:rsidR="00A953AD" w:rsidRPr="00191C5F">
        <w:rPr>
          <w:rFonts w:cstheme="minorHAnsi"/>
        </w:rPr>
        <w:t>, farm mechani</w:t>
      </w:r>
      <w:r w:rsidR="003638AF">
        <w:rPr>
          <w:rFonts w:cstheme="minorHAnsi"/>
        </w:rPr>
        <w:t>s</w:t>
      </w:r>
      <w:r w:rsidR="00A953AD" w:rsidRPr="00191C5F">
        <w:rPr>
          <w:rFonts w:cstheme="minorHAnsi"/>
        </w:rPr>
        <w:t xml:space="preserve">ation, extension, processing equipment, transport services, </w:t>
      </w:r>
      <w:r w:rsidRPr="00191C5F">
        <w:rPr>
          <w:rFonts w:cstheme="minorHAnsi"/>
        </w:rPr>
        <w:t xml:space="preserve">and </w:t>
      </w:r>
      <w:r w:rsidR="00A953AD" w:rsidRPr="00191C5F">
        <w:rPr>
          <w:rFonts w:cstheme="minorHAnsi"/>
        </w:rPr>
        <w:t>pricing information</w:t>
      </w:r>
      <w:r w:rsidRPr="00191C5F">
        <w:rPr>
          <w:rFonts w:cstheme="minorHAnsi"/>
        </w:rPr>
        <w:t>.</w:t>
      </w:r>
      <w:r w:rsidR="00A953AD" w:rsidRPr="00191C5F">
        <w:rPr>
          <w:rFonts w:cstheme="minorHAnsi"/>
        </w:rPr>
        <w:t xml:space="preserve"> It also requires an enabling policy environment which provides rules within which the sector can operate efficiently.</w:t>
      </w:r>
      <w:r w:rsidR="00191C5F" w:rsidRPr="00191C5F">
        <w:rPr>
          <w:rFonts w:cstheme="minorHAnsi"/>
        </w:rPr>
        <w:t xml:space="preserve"> </w:t>
      </w:r>
      <w:r w:rsidRPr="00191C5F">
        <w:rPr>
          <w:rFonts w:cstheme="minorHAnsi"/>
        </w:rPr>
        <w:t xml:space="preserve">All these items </w:t>
      </w:r>
      <w:r w:rsidR="00F04650" w:rsidRPr="00191C5F">
        <w:rPr>
          <w:rFonts w:cstheme="minorHAnsi"/>
        </w:rPr>
        <w:t xml:space="preserve">can </w:t>
      </w:r>
      <w:r w:rsidRPr="00191C5F">
        <w:rPr>
          <w:rFonts w:cstheme="minorHAnsi"/>
        </w:rPr>
        <w:t xml:space="preserve">help </w:t>
      </w:r>
      <w:r w:rsidR="000A3480" w:rsidRPr="00191C5F">
        <w:rPr>
          <w:rFonts w:cstheme="minorHAnsi"/>
        </w:rPr>
        <w:t xml:space="preserve">increase </w:t>
      </w:r>
      <w:r w:rsidRPr="00191C5F">
        <w:rPr>
          <w:rFonts w:cstheme="minorHAnsi"/>
        </w:rPr>
        <w:t>the productivity</w:t>
      </w:r>
      <w:r w:rsidR="001359E3" w:rsidRPr="00191C5F">
        <w:rPr>
          <w:rFonts w:cstheme="minorHAnsi"/>
        </w:rPr>
        <w:t xml:space="preserve"> and profitability </w:t>
      </w:r>
      <w:r w:rsidRPr="00191C5F">
        <w:rPr>
          <w:rFonts w:cstheme="minorHAnsi"/>
        </w:rPr>
        <w:t>of a farmer.</w:t>
      </w:r>
    </w:p>
    <w:p w14:paraId="4ADA5DA9" w14:textId="542DB101" w:rsidR="00A953AD" w:rsidRPr="00191C5F" w:rsidRDefault="00DF7CD5" w:rsidP="001359E3">
      <w:pPr>
        <w:rPr>
          <w:rFonts w:cstheme="minorHAnsi"/>
        </w:rPr>
      </w:pPr>
      <w:r w:rsidRPr="00191C5F">
        <w:rPr>
          <w:rFonts w:cstheme="minorHAnsi"/>
        </w:rPr>
        <w:t>The farmer’s output must be sold to be a commercial farmer (as per the previous section’s definition).</w:t>
      </w:r>
      <w:r w:rsidR="00191C5F" w:rsidRPr="00191C5F">
        <w:rPr>
          <w:rFonts w:cstheme="minorHAnsi"/>
        </w:rPr>
        <w:t xml:space="preserve"> </w:t>
      </w:r>
      <w:r w:rsidRPr="00191C5F">
        <w:rPr>
          <w:rFonts w:cstheme="minorHAnsi"/>
        </w:rPr>
        <w:t>The marketing channels through which the farmer’s crops/animals flow from the farm</w:t>
      </w:r>
      <w:r w:rsidR="00DC496A" w:rsidRPr="00191C5F">
        <w:rPr>
          <w:rFonts w:cstheme="minorHAnsi"/>
        </w:rPr>
        <w:t>-</w:t>
      </w:r>
      <w:r w:rsidRPr="00191C5F">
        <w:rPr>
          <w:rFonts w:cstheme="minorHAnsi"/>
        </w:rPr>
        <w:t>gate to the final consumer will vary based on a variety of factors, including the end market targeted (and quality of production demanded), the relationships developed by the farmers with aggregators and traders targeting those markets, and the technologies being used in production or processing.</w:t>
      </w:r>
      <w:r w:rsidR="00191C5F" w:rsidRPr="00191C5F">
        <w:rPr>
          <w:rFonts w:cstheme="minorHAnsi"/>
        </w:rPr>
        <w:t xml:space="preserve"> </w:t>
      </w:r>
    </w:p>
    <w:p w14:paraId="3647FABB" w14:textId="420996A7" w:rsidR="00A953AD" w:rsidRPr="00191C5F" w:rsidRDefault="00DF7CD5" w:rsidP="00DF7CD5">
      <w:pPr>
        <w:rPr>
          <w:rFonts w:cstheme="minorHAnsi"/>
        </w:rPr>
      </w:pPr>
      <w:r w:rsidRPr="00191C5F">
        <w:rPr>
          <w:rFonts w:cstheme="minorHAnsi"/>
        </w:rPr>
        <w:t xml:space="preserve">The farmer can achieve a better commercial position within this system by improving their productivity along </w:t>
      </w:r>
      <w:r w:rsidR="00A953AD" w:rsidRPr="00191C5F">
        <w:rPr>
          <w:rFonts w:cstheme="minorHAnsi"/>
        </w:rPr>
        <w:t>several different</w:t>
      </w:r>
      <w:r w:rsidRPr="00191C5F">
        <w:rPr>
          <w:rFonts w:cstheme="minorHAnsi"/>
        </w:rPr>
        <w:t xml:space="preserve"> complimentary but mutually exclusive</w:t>
      </w:r>
      <w:r w:rsidR="00A953AD" w:rsidRPr="00191C5F">
        <w:rPr>
          <w:rFonts w:cstheme="minorHAnsi"/>
        </w:rPr>
        <w:t xml:space="preserve"> dimensions.</w:t>
      </w:r>
      <w:r w:rsidR="00191C5F" w:rsidRPr="00191C5F">
        <w:rPr>
          <w:rFonts w:cstheme="minorHAnsi"/>
        </w:rPr>
        <w:t xml:space="preserve"> </w:t>
      </w:r>
      <w:r w:rsidRPr="00191C5F">
        <w:rPr>
          <w:rFonts w:cstheme="minorHAnsi"/>
        </w:rPr>
        <w:t>These are</w:t>
      </w:r>
      <w:r w:rsidR="00A953AD" w:rsidRPr="00191C5F">
        <w:rPr>
          <w:rFonts w:cstheme="minorHAnsi"/>
        </w:rPr>
        <w:t>:</w:t>
      </w:r>
    </w:p>
    <w:p w14:paraId="026AA5B7" w14:textId="77777777" w:rsidR="00A953AD" w:rsidRPr="00191C5F" w:rsidRDefault="00A953AD" w:rsidP="00557A11">
      <w:pPr>
        <w:pStyle w:val="ListParagraph"/>
        <w:numPr>
          <w:ilvl w:val="0"/>
          <w:numId w:val="25"/>
        </w:numPr>
        <w:rPr>
          <w:rFonts w:cstheme="minorHAnsi"/>
        </w:rPr>
      </w:pPr>
      <w:r w:rsidRPr="00191C5F">
        <w:rPr>
          <w:rFonts w:cstheme="minorHAnsi"/>
        </w:rPr>
        <w:t>Process upgrading: improving their processes to become more efficient and productive;</w:t>
      </w:r>
    </w:p>
    <w:p w14:paraId="5063FF6C" w14:textId="77777777" w:rsidR="00A953AD" w:rsidRPr="00191C5F" w:rsidRDefault="00A953AD" w:rsidP="00557A11">
      <w:pPr>
        <w:pStyle w:val="ListParagraph"/>
        <w:numPr>
          <w:ilvl w:val="0"/>
          <w:numId w:val="25"/>
        </w:numPr>
        <w:rPr>
          <w:rFonts w:cstheme="minorHAnsi"/>
        </w:rPr>
      </w:pPr>
      <w:r w:rsidRPr="00191C5F">
        <w:rPr>
          <w:rFonts w:cstheme="minorHAnsi"/>
        </w:rPr>
        <w:t>Product upgrading: producing a differentiated product to fit a higher value market;</w:t>
      </w:r>
    </w:p>
    <w:p w14:paraId="274AB6F1" w14:textId="77777777" w:rsidR="00A953AD" w:rsidRPr="00191C5F" w:rsidRDefault="00A953AD" w:rsidP="00557A11">
      <w:pPr>
        <w:pStyle w:val="ListParagraph"/>
        <w:numPr>
          <w:ilvl w:val="0"/>
          <w:numId w:val="25"/>
        </w:numPr>
        <w:rPr>
          <w:rFonts w:cstheme="minorHAnsi"/>
        </w:rPr>
      </w:pPr>
      <w:r w:rsidRPr="00191C5F">
        <w:rPr>
          <w:rFonts w:cstheme="minorHAnsi"/>
        </w:rPr>
        <w:t>Functional upgrading: changing the functions they perform in the value chain, either by shifting entirely from one function to another, or by integrating numerous functions inside their business;</w:t>
      </w:r>
    </w:p>
    <w:p w14:paraId="78590AD2" w14:textId="714625B5" w:rsidR="00A953AD" w:rsidRPr="00191C5F" w:rsidRDefault="00A953AD" w:rsidP="00557A11">
      <w:pPr>
        <w:pStyle w:val="ListParagraph"/>
        <w:numPr>
          <w:ilvl w:val="0"/>
          <w:numId w:val="25"/>
        </w:numPr>
        <w:rPr>
          <w:rFonts w:cstheme="minorHAnsi"/>
        </w:rPr>
      </w:pPr>
      <w:r w:rsidRPr="00191C5F">
        <w:rPr>
          <w:rFonts w:cstheme="minorHAnsi"/>
        </w:rPr>
        <w:t>Channel upgrading: shifting from a lower value</w:t>
      </w:r>
      <w:r w:rsidR="00111D44" w:rsidRPr="00191C5F">
        <w:rPr>
          <w:rFonts w:cstheme="minorHAnsi"/>
        </w:rPr>
        <w:t>-</w:t>
      </w:r>
      <w:r w:rsidRPr="00191C5F">
        <w:rPr>
          <w:rFonts w:cstheme="minorHAnsi"/>
        </w:rPr>
        <w:t>added channel to a higher value added channel for the same product (differentiated by the technology they are using or the market they are targeting).</w:t>
      </w:r>
    </w:p>
    <w:p w14:paraId="0B01213D" w14:textId="33EE6510" w:rsidR="00DF7CD5" w:rsidRPr="00191C5F" w:rsidRDefault="00A953AD" w:rsidP="00DF7CD5">
      <w:pPr>
        <w:rPr>
          <w:rFonts w:cstheme="minorHAnsi"/>
        </w:rPr>
      </w:pPr>
      <w:r w:rsidRPr="00191C5F">
        <w:rPr>
          <w:rFonts w:cstheme="minorHAnsi"/>
        </w:rPr>
        <w:t>Therefore, agricultural transformation is focusing on shifting production typologies from low input – low output (low productivity) subsistence farming to higher input – high output (higher productivity) farming which can be more profitable to the farmers and increase their competitiveness.</w:t>
      </w:r>
      <w:r w:rsidR="00191C5F" w:rsidRPr="00191C5F">
        <w:rPr>
          <w:rFonts w:cstheme="minorHAnsi"/>
        </w:rPr>
        <w:t xml:space="preserve"> </w:t>
      </w:r>
      <w:r w:rsidR="00DF7CD5" w:rsidRPr="00191C5F">
        <w:rPr>
          <w:rFonts w:cstheme="minorHAnsi"/>
        </w:rPr>
        <w:t>This is the core process involved in the goal of “stepping up”</w:t>
      </w:r>
      <w:r w:rsidR="0064124D" w:rsidRPr="00191C5F">
        <w:rPr>
          <w:rFonts w:cstheme="minorHAnsi"/>
        </w:rPr>
        <w:t>.</w:t>
      </w:r>
      <w:r w:rsidR="00191C5F" w:rsidRPr="00191C5F">
        <w:rPr>
          <w:rFonts w:cstheme="minorHAnsi"/>
        </w:rPr>
        <w:t xml:space="preserve"> </w:t>
      </w:r>
    </w:p>
    <w:p w14:paraId="4564D9E2" w14:textId="5474AC17" w:rsidR="00DF7CD5" w:rsidRPr="00191C5F" w:rsidRDefault="00A953AD" w:rsidP="00DF7CD5">
      <w:pPr>
        <w:rPr>
          <w:rFonts w:cstheme="minorHAnsi"/>
        </w:rPr>
      </w:pPr>
      <w:r w:rsidRPr="00191C5F">
        <w:rPr>
          <w:rFonts w:cstheme="minorHAnsi"/>
        </w:rPr>
        <w:t>Programmes that engage in agricultural transformation will typically start with commercially active farmers who already understand the business, but who can benefit from one of the main types of upgrading available.</w:t>
      </w:r>
      <w:r w:rsidR="00191C5F" w:rsidRPr="00191C5F">
        <w:rPr>
          <w:rFonts w:cstheme="minorHAnsi"/>
        </w:rPr>
        <w:t xml:space="preserve"> </w:t>
      </w:r>
      <w:r w:rsidR="00DF7CD5" w:rsidRPr="00191C5F">
        <w:rPr>
          <w:rFonts w:cstheme="minorHAnsi"/>
        </w:rPr>
        <w:t xml:space="preserve">As noted in the DFID Commercial Agricultural Framework, </w:t>
      </w:r>
      <w:r w:rsidR="005C2D27" w:rsidRPr="00191C5F">
        <w:rPr>
          <w:rFonts w:cstheme="minorHAnsi"/>
        </w:rPr>
        <w:t>i</w:t>
      </w:r>
      <w:r w:rsidRPr="00191C5F">
        <w:rPr>
          <w:rFonts w:cstheme="minorHAnsi"/>
        </w:rPr>
        <w:t>t is very difficult to generate agricultural transformation by working with the poorest of the farmers (</w:t>
      </w:r>
      <w:r w:rsidR="00DF7CD5" w:rsidRPr="00191C5F">
        <w:rPr>
          <w:rFonts w:cstheme="minorHAnsi"/>
        </w:rPr>
        <w:t>subsistence farmers), as they often face binding constraints (such as lack of land) to take advantage of one of the forms of upgrading.</w:t>
      </w:r>
    </w:p>
    <w:p w14:paraId="490779D5" w14:textId="227750FC" w:rsidR="00DF7CD5" w:rsidRPr="00191C5F" w:rsidRDefault="00DF7CD5" w:rsidP="00DF7CD5">
      <w:pPr>
        <w:rPr>
          <w:rFonts w:cstheme="minorHAnsi"/>
        </w:rPr>
      </w:pPr>
      <w:r w:rsidRPr="00191C5F">
        <w:rPr>
          <w:rFonts w:cstheme="minorHAnsi"/>
        </w:rPr>
        <w:t>The implication of this, however, is that a good commercial agriculture programme should be primarily involved in the Stepping up aspect of the framework.</w:t>
      </w:r>
      <w:r w:rsidR="00191C5F" w:rsidRPr="00191C5F">
        <w:rPr>
          <w:rFonts w:cstheme="minorHAnsi"/>
        </w:rPr>
        <w:t xml:space="preserve"> </w:t>
      </w:r>
      <w:r w:rsidR="00ED6989" w:rsidRPr="00191C5F">
        <w:rPr>
          <w:rFonts w:cstheme="minorHAnsi"/>
        </w:rPr>
        <w:t xml:space="preserve">In turn, a commercial agriculture portfolio that assists in this upgrading can be deemed an effective one. </w:t>
      </w:r>
    </w:p>
    <w:p w14:paraId="3ED9CC33" w14:textId="77777777" w:rsidR="00A8051E" w:rsidRPr="00191C5F" w:rsidRDefault="00A8051E">
      <w:pPr>
        <w:rPr>
          <w:rFonts w:eastAsiaTheme="majorEastAsia" w:cstheme="minorHAnsi"/>
          <w:b/>
          <w:bCs/>
          <w:caps/>
          <w:color w:val="365F91" w:themeColor="accent1" w:themeShade="BF"/>
          <w:sz w:val="42"/>
          <w:szCs w:val="48"/>
        </w:rPr>
      </w:pPr>
      <w:r w:rsidRPr="00191C5F">
        <w:rPr>
          <w:rFonts w:cstheme="minorHAnsi"/>
        </w:rPr>
        <w:br w:type="page"/>
      </w:r>
    </w:p>
    <w:p w14:paraId="447BA8FA" w14:textId="77777777" w:rsidR="00E65C65" w:rsidRPr="00191C5F" w:rsidRDefault="000A3480" w:rsidP="00E65C65">
      <w:pPr>
        <w:pStyle w:val="Heading1"/>
        <w:rPr>
          <w:rFonts w:cstheme="minorHAnsi"/>
        </w:rPr>
      </w:pPr>
      <w:bookmarkStart w:id="25" w:name="_Toc495989546"/>
      <w:r w:rsidRPr="00191C5F">
        <w:rPr>
          <w:rFonts w:cstheme="minorHAnsi"/>
        </w:rPr>
        <w:t xml:space="preserve">DFID’s </w:t>
      </w:r>
      <w:r w:rsidR="009A6F6B" w:rsidRPr="00191C5F">
        <w:rPr>
          <w:rFonts w:cstheme="minorHAnsi"/>
        </w:rPr>
        <w:t xml:space="preserve">Commercial Agriculture </w:t>
      </w:r>
      <w:r w:rsidR="001C6DA1" w:rsidRPr="00191C5F">
        <w:rPr>
          <w:rFonts w:cstheme="minorHAnsi"/>
        </w:rPr>
        <w:t>Portfolio</w:t>
      </w:r>
      <w:bookmarkEnd w:id="25"/>
      <w:r w:rsidR="001C6DA1" w:rsidRPr="00191C5F">
        <w:rPr>
          <w:rFonts w:cstheme="minorHAnsi"/>
        </w:rPr>
        <w:t xml:space="preserve"> </w:t>
      </w:r>
    </w:p>
    <w:p w14:paraId="570E609A" w14:textId="43B3DD56" w:rsidR="00E65C65" w:rsidRPr="00191C5F" w:rsidRDefault="00AA4EE2" w:rsidP="005C2D27">
      <w:pPr>
        <w:rPr>
          <w:rFonts w:cstheme="minorHAnsi"/>
        </w:rPr>
      </w:pPr>
      <w:r w:rsidRPr="00191C5F">
        <w:rPr>
          <w:rFonts w:cstheme="minorHAnsi"/>
        </w:rPr>
        <w:t>The projects in DFID’s</w:t>
      </w:r>
      <w:r w:rsidR="00E65C65" w:rsidRPr="00191C5F">
        <w:rPr>
          <w:rFonts w:cstheme="minorHAnsi"/>
        </w:rPr>
        <w:t xml:space="preserve"> commercial agriculture portfolio ha</w:t>
      </w:r>
      <w:r w:rsidRPr="00191C5F">
        <w:rPr>
          <w:rFonts w:cstheme="minorHAnsi"/>
        </w:rPr>
        <w:t>ve</w:t>
      </w:r>
      <w:r w:rsidR="00E65C65" w:rsidRPr="00191C5F">
        <w:rPr>
          <w:rFonts w:cstheme="minorHAnsi"/>
        </w:rPr>
        <w:t xml:space="preserve"> been </w:t>
      </w:r>
      <w:r w:rsidR="000A3480" w:rsidRPr="00191C5F">
        <w:rPr>
          <w:rFonts w:cstheme="minorHAnsi"/>
        </w:rPr>
        <w:t xml:space="preserve">recorded </w:t>
      </w:r>
      <w:r w:rsidR="00E65C65" w:rsidRPr="00191C5F">
        <w:rPr>
          <w:rFonts w:cstheme="minorHAnsi"/>
        </w:rPr>
        <w:t>into a database to facilitate DFID programme management and tracking.</w:t>
      </w:r>
      <w:r w:rsidR="00191C5F" w:rsidRPr="00191C5F">
        <w:rPr>
          <w:rFonts w:cstheme="minorHAnsi"/>
        </w:rPr>
        <w:t xml:space="preserve"> </w:t>
      </w:r>
      <w:r w:rsidR="00E65C65" w:rsidRPr="00191C5F">
        <w:rPr>
          <w:rFonts w:cstheme="minorHAnsi"/>
        </w:rPr>
        <w:t>This database</w:t>
      </w:r>
      <w:r w:rsidR="005C2D27" w:rsidRPr="00191C5F">
        <w:rPr>
          <w:rFonts w:cstheme="minorHAnsi"/>
        </w:rPr>
        <w:t>, which</w:t>
      </w:r>
      <w:r w:rsidR="00EF054B" w:rsidRPr="00191C5F">
        <w:rPr>
          <w:rFonts w:cstheme="minorHAnsi"/>
        </w:rPr>
        <w:t xml:space="preserve"> </w:t>
      </w:r>
      <w:r w:rsidR="000A3480" w:rsidRPr="00191C5F">
        <w:rPr>
          <w:rFonts w:cstheme="minorHAnsi"/>
        </w:rPr>
        <w:t xml:space="preserve">was </w:t>
      </w:r>
      <w:r w:rsidR="00E65C65" w:rsidRPr="00191C5F">
        <w:rPr>
          <w:rFonts w:cstheme="minorHAnsi"/>
        </w:rPr>
        <w:t xml:space="preserve">provided by DFID </w:t>
      </w:r>
      <w:r w:rsidR="005C2D27" w:rsidRPr="00191C5F">
        <w:rPr>
          <w:rFonts w:cstheme="minorHAnsi"/>
        </w:rPr>
        <w:t xml:space="preserve">and last updated in 2015, </w:t>
      </w:r>
      <w:r w:rsidR="00E65C65" w:rsidRPr="00191C5F">
        <w:rPr>
          <w:rFonts w:cstheme="minorHAnsi"/>
        </w:rPr>
        <w:t>contained 59 programmes, of which 36 had a project end date later than 2015.</w:t>
      </w:r>
      <w:r w:rsidR="00191C5F" w:rsidRPr="00191C5F">
        <w:rPr>
          <w:rFonts w:cstheme="minorHAnsi"/>
        </w:rPr>
        <w:t xml:space="preserve"> </w:t>
      </w:r>
      <w:r w:rsidR="00E65C65" w:rsidRPr="00191C5F">
        <w:rPr>
          <w:rFonts w:cstheme="minorHAnsi"/>
        </w:rPr>
        <w:t xml:space="preserve"> As per DFID instructions, </w:t>
      </w:r>
      <w:r w:rsidR="000A3480" w:rsidRPr="00191C5F">
        <w:rPr>
          <w:rFonts w:cstheme="minorHAnsi"/>
        </w:rPr>
        <w:t xml:space="preserve">the database was expanded and </w:t>
      </w:r>
      <w:r w:rsidR="00E65C65" w:rsidRPr="00191C5F">
        <w:rPr>
          <w:rFonts w:cstheme="minorHAnsi"/>
        </w:rPr>
        <w:t>programmes were added to the database only if the programmes specifically allocated 2 million GBP of budget were allocated to commercial agricultural activities</w:t>
      </w:r>
      <w:r w:rsidR="00E65C65" w:rsidRPr="00191C5F">
        <w:rPr>
          <w:rStyle w:val="FootnoteReference"/>
          <w:rFonts w:cstheme="minorHAnsi"/>
        </w:rPr>
        <w:footnoteReference w:id="8"/>
      </w:r>
      <w:r w:rsidR="00E65C65" w:rsidRPr="00191C5F">
        <w:rPr>
          <w:rFonts w:cstheme="minorHAnsi"/>
        </w:rPr>
        <w:t xml:space="preserve">. </w:t>
      </w:r>
    </w:p>
    <w:p w14:paraId="5D9CCF5B" w14:textId="2EB56E65" w:rsidR="009F3C63" w:rsidRPr="00191C5F" w:rsidRDefault="009F3C63" w:rsidP="00E65C65">
      <w:pPr>
        <w:rPr>
          <w:rFonts w:cstheme="minorHAnsi"/>
        </w:rPr>
      </w:pPr>
      <w:r w:rsidRPr="00191C5F">
        <w:rPr>
          <w:rFonts w:cstheme="minorHAnsi"/>
        </w:rPr>
        <w:t>The current portfolio is composed of 68 programmes</w:t>
      </w:r>
      <w:r w:rsidR="00E37B24" w:rsidRPr="00191C5F">
        <w:rPr>
          <w:rFonts w:cstheme="minorHAnsi"/>
        </w:rPr>
        <w:t xml:space="preserve"> with end dates later than 2015.</w:t>
      </w:r>
      <w:r w:rsidR="00191C5F" w:rsidRPr="00191C5F">
        <w:rPr>
          <w:rFonts w:cstheme="minorHAnsi"/>
        </w:rPr>
        <w:t xml:space="preserve"> </w:t>
      </w:r>
      <w:r w:rsidR="00E37B24" w:rsidRPr="00191C5F">
        <w:rPr>
          <w:rFonts w:cstheme="minorHAnsi"/>
        </w:rPr>
        <w:t xml:space="preserve"> Of this 68, three programmes have not yet started (SHARPE, CASA, and LINKS).</w:t>
      </w:r>
      <w:r w:rsidR="00191C5F" w:rsidRPr="00191C5F">
        <w:rPr>
          <w:rFonts w:cstheme="minorHAnsi"/>
        </w:rPr>
        <w:t xml:space="preserve"> </w:t>
      </w:r>
      <w:r w:rsidR="00E37B24" w:rsidRPr="00191C5F">
        <w:rPr>
          <w:rFonts w:cstheme="minorHAnsi"/>
        </w:rPr>
        <w:t>This section relies on the data of the 65 programmes which are currently active</w:t>
      </w:r>
      <w:r w:rsidRPr="00191C5F">
        <w:rPr>
          <w:rFonts w:cstheme="minorHAnsi"/>
        </w:rPr>
        <w:t>.</w:t>
      </w:r>
      <w:r w:rsidR="00191C5F" w:rsidRPr="00191C5F">
        <w:rPr>
          <w:rFonts w:cstheme="minorHAnsi"/>
        </w:rPr>
        <w:t xml:space="preserve"> </w:t>
      </w:r>
      <w:r w:rsidRPr="00191C5F">
        <w:rPr>
          <w:rFonts w:cstheme="minorHAnsi"/>
        </w:rPr>
        <w:t xml:space="preserve">Nine of these programmes are extensions of other programmes, and out this nine, four have programme completion reports </w:t>
      </w:r>
      <w:r w:rsidR="00842A37" w:rsidRPr="00191C5F">
        <w:rPr>
          <w:rFonts w:cstheme="minorHAnsi"/>
        </w:rPr>
        <w:t xml:space="preserve">(PCRs) </w:t>
      </w:r>
      <w:r w:rsidRPr="00191C5F">
        <w:rPr>
          <w:rFonts w:cstheme="minorHAnsi"/>
        </w:rPr>
        <w:t>on-hand which will be used when discussing outcomes.</w:t>
      </w:r>
    </w:p>
    <w:p w14:paraId="63CBC6F9" w14:textId="77777777" w:rsidR="009A6F6B" w:rsidRPr="00191C5F" w:rsidRDefault="009A6F6B" w:rsidP="009A6F6B">
      <w:pPr>
        <w:pStyle w:val="Heading2"/>
        <w:rPr>
          <w:rFonts w:cstheme="minorHAnsi"/>
        </w:rPr>
      </w:pPr>
      <w:bookmarkStart w:id="26" w:name="_Toc495989547"/>
      <w:r w:rsidRPr="00191C5F">
        <w:rPr>
          <w:rFonts w:cstheme="minorHAnsi"/>
        </w:rPr>
        <w:t>Essential statistics</w:t>
      </w:r>
      <w:bookmarkEnd w:id="26"/>
    </w:p>
    <w:p w14:paraId="1B9D3466" w14:textId="77777777" w:rsidR="00E65C65" w:rsidRPr="00191C5F" w:rsidRDefault="00E65C65" w:rsidP="00E65C65">
      <w:pPr>
        <w:pStyle w:val="Heading3"/>
        <w:rPr>
          <w:rFonts w:cstheme="minorHAnsi"/>
        </w:rPr>
      </w:pPr>
      <w:bookmarkStart w:id="27" w:name="_Toc489429299"/>
      <w:bookmarkStart w:id="28" w:name="_Toc489429526"/>
      <w:bookmarkStart w:id="29" w:name="_Toc490004639"/>
      <w:bookmarkStart w:id="30" w:name="_Toc495989548"/>
      <w:r w:rsidRPr="00191C5F">
        <w:rPr>
          <w:rFonts w:cstheme="minorHAnsi"/>
        </w:rPr>
        <w:t>Geographical Distribution</w:t>
      </w:r>
      <w:bookmarkEnd w:id="27"/>
      <w:bookmarkEnd w:id="28"/>
      <w:bookmarkEnd w:id="29"/>
      <w:bookmarkEnd w:id="30"/>
    </w:p>
    <w:p w14:paraId="78EFDCC8" w14:textId="49522020" w:rsidR="009F3C63" w:rsidRPr="00191C5F" w:rsidRDefault="009F3C63" w:rsidP="009F3C63">
      <w:pPr>
        <w:rPr>
          <w:rFonts w:cstheme="minorHAnsi"/>
        </w:rPr>
      </w:pPr>
      <w:bookmarkStart w:id="31" w:name="_Toc489429552"/>
      <w:r w:rsidRPr="00191C5F">
        <w:rPr>
          <w:rFonts w:cstheme="minorHAnsi"/>
        </w:rPr>
        <w:t xml:space="preserve">The portfolio covers </w:t>
      </w:r>
      <w:r w:rsidR="00CC6460" w:rsidRPr="00191C5F">
        <w:rPr>
          <w:rFonts w:cstheme="minorHAnsi"/>
        </w:rPr>
        <w:t>24</w:t>
      </w:r>
      <w:r w:rsidRPr="00191C5F">
        <w:rPr>
          <w:rFonts w:cstheme="minorHAnsi"/>
        </w:rPr>
        <w:t xml:space="preserve"> distinct countries, either </w:t>
      </w:r>
      <w:r w:rsidR="00CC6460" w:rsidRPr="00191C5F">
        <w:rPr>
          <w:rFonts w:cstheme="minorHAnsi"/>
        </w:rPr>
        <w:t>through a</w:t>
      </w:r>
      <w:r w:rsidRPr="00191C5F">
        <w:rPr>
          <w:rFonts w:cstheme="minorHAnsi"/>
        </w:rPr>
        <w:t xml:space="preserve"> dedicated country programmes or through multi-country initiatives.</w:t>
      </w:r>
      <w:r w:rsidR="00191C5F" w:rsidRPr="00191C5F">
        <w:rPr>
          <w:rFonts w:cstheme="minorHAnsi"/>
        </w:rPr>
        <w:t xml:space="preserve"> </w:t>
      </w:r>
      <w:r w:rsidRPr="00191C5F">
        <w:rPr>
          <w:rFonts w:cstheme="minorHAnsi"/>
        </w:rPr>
        <w:t xml:space="preserve">Figure </w:t>
      </w:r>
      <w:r w:rsidR="00743999" w:rsidRPr="00191C5F">
        <w:rPr>
          <w:rFonts w:cstheme="minorHAnsi"/>
        </w:rPr>
        <w:t>4</w:t>
      </w:r>
      <w:r w:rsidR="00A55864" w:rsidRPr="00191C5F">
        <w:rPr>
          <w:rFonts w:cstheme="minorHAnsi"/>
        </w:rPr>
        <w:t xml:space="preserve"> </w:t>
      </w:r>
      <w:r w:rsidRPr="00191C5F">
        <w:rPr>
          <w:rFonts w:cstheme="minorHAnsi"/>
        </w:rPr>
        <w:t xml:space="preserve">provides a </w:t>
      </w:r>
      <w:r w:rsidR="000A3480" w:rsidRPr="00191C5F">
        <w:rPr>
          <w:rFonts w:cstheme="minorHAnsi"/>
        </w:rPr>
        <w:t xml:space="preserve">detailed </w:t>
      </w:r>
      <w:r w:rsidRPr="00191C5F">
        <w:rPr>
          <w:rFonts w:cstheme="minorHAnsi"/>
        </w:rPr>
        <w:t>breakdown.</w:t>
      </w:r>
    </w:p>
    <w:p w14:paraId="24F5D98C" w14:textId="77777777" w:rsidR="00E65C65" w:rsidRPr="00191C5F" w:rsidRDefault="001A694D" w:rsidP="001A694D">
      <w:pPr>
        <w:pStyle w:val="Caption"/>
        <w:rPr>
          <w:rFonts w:cstheme="minorHAnsi"/>
        </w:rPr>
      </w:pPr>
      <w:bookmarkStart w:id="32" w:name="_Toc495989642"/>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00C14F0D" w:rsidRPr="00191C5F">
        <w:rPr>
          <w:rFonts w:cstheme="minorHAnsi"/>
          <w:noProof/>
        </w:rPr>
        <w:t>5</w:t>
      </w:r>
      <w:r w:rsidR="00054100" w:rsidRPr="00191C5F">
        <w:rPr>
          <w:rFonts w:cstheme="minorHAnsi"/>
          <w:noProof/>
        </w:rPr>
        <w:fldChar w:fldCharType="end"/>
      </w:r>
      <w:r w:rsidRPr="00191C5F">
        <w:rPr>
          <w:rFonts w:cstheme="minorHAnsi"/>
        </w:rPr>
        <w:t xml:space="preserve"> </w:t>
      </w:r>
      <w:r w:rsidR="00E65C65" w:rsidRPr="00191C5F">
        <w:rPr>
          <w:rFonts w:cstheme="minorHAnsi"/>
        </w:rPr>
        <w:t>Portfolio geographic distribution by number of program</w:t>
      </w:r>
      <w:r w:rsidR="009F3C63" w:rsidRPr="00191C5F">
        <w:rPr>
          <w:rFonts w:cstheme="minorHAnsi"/>
        </w:rPr>
        <w:t xml:space="preserve">mes and </w:t>
      </w:r>
      <w:r w:rsidR="00E65C65" w:rsidRPr="00191C5F">
        <w:rPr>
          <w:rFonts w:cstheme="minorHAnsi"/>
        </w:rPr>
        <w:t>DFID Budget</w:t>
      </w:r>
      <w:bookmarkEnd w:id="31"/>
      <w:bookmarkEnd w:id="32"/>
    </w:p>
    <w:p w14:paraId="06A79120" w14:textId="3F068A9C" w:rsidR="00E65C65" w:rsidRPr="00191C5F" w:rsidRDefault="00E37B24" w:rsidP="00E65C65">
      <w:pPr>
        <w:rPr>
          <w:rFonts w:cstheme="minorHAnsi"/>
        </w:rPr>
      </w:pPr>
      <w:r w:rsidRPr="00191C5F">
        <w:rPr>
          <w:rFonts w:cstheme="minorHAnsi"/>
          <w:noProof/>
          <w:lang w:val="en-US" w:eastAsia="zh-CN"/>
        </w:rPr>
        <w:drawing>
          <wp:anchor distT="0" distB="0" distL="114300" distR="114300" simplePos="0" relativeHeight="251668480" behindDoc="0" locked="0" layoutInCell="1" allowOverlap="1" wp14:anchorId="1CCCAD71" wp14:editId="773013AD">
            <wp:simplePos x="0" y="0"/>
            <wp:positionH relativeFrom="column">
              <wp:posOffset>0</wp:posOffset>
            </wp:positionH>
            <wp:positionV relativeFrom="paragraph">
              <wp:posOffset>-3175</wp:posOffset>
            </wp:positionV>
            <wp:extent cx="2813050" cy="2463800"/>
            <wp:effectExtent l="0" t="0" r="635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sidR="00472D1C">
        <w:rPr>
          <w:noProof/>
          <w:lang w:val="en-US" w:eastAsia="zh-CN"/>
        </w:rPr>
        <w:drawing>
          <wp:inline distT="0" distB="0" distL="0" distR="0" wp14:anchorId="216C8CFC" wp14:editId="1475A9F6">
            <wp:extent cx="2597150" cy="24638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577341E" w14:textId="131A9248" w:rsidR="00E65C65" w:rsidRPr="00191C5F" w:rsidRDefault="000A3480" w:rsidP="00E65C65">
      <w:pPr>
        <w:rPr>
          <w:rFonts w:cstheme="minorHAnsi"/>
        </w:rPr>
      </w:pPr>
      <w:r w:rsidRPr="00191C5F">
        <w:rPr>
          <w:rFonts w:cstheme="minorHAnsi"/>
        </w:rPr>
        <w:t xml:space="preserve">Under </w:t>
      </w:r>
      <w:r w:rsidR="00CC6460" w:rsidRPr="00191C5F">
        <w:rPr>
          <w:rFonts w:cstheme="minorHAnsi"/>
        </w:rPr>
        <w:t xml:space="preserve">Asia </w:t>
      </w:r>
      <w:r w:rsidRPr="00191C5F">
        <w:rPr>
          <w:rFonts w:cstheme="minorHAnsi"/>
        </w:rPr>
        <w:t xml:space="preserve">there are </w:t>
      </w:r>
      <w:r w:rsidR="009C5F3B" w:rsidRPr="00191C5F">
        <w:rPr>
          <w:rFonts w:cstheme="minorHAnsi"/>
        </w:rPr>
        <w:t>11</w:t>
      </w:r>
      <w:r w:rsidR="00CC6460" w:rsidRPr="00191C5F">
        <w:rPr>
          <w:rFonts w:cstheme="minorHAnsi"/>
        </w:rPr>
        <w:t xml:space="preserve"> dedicated programmes</w:t>
      </w:r>
      <w:r w:rsidR="00E65C65" w:rsidRPr="00191C5F">
        <w:rPr>
          <w:rFonts w:cstheme="minorHAnsi"/>
        </w:rPr>
        <w:t xml:space="preserve"> </w:t>
      </w:r>
      <w:r w:rsidRPr="00191C5F">
        <w:rPr>
          <w:rFonts w:cstheme="minorHAnsi"/>
        </w:rPr>
        <w:t xml:space="preserve">in </w:t>
      </w:r>
      <w:r w:rsidR="00E060FB" w:rsidRPr="00191C5F">
        <w:rPr>
          <w:rFonts w:cstheme="minorHAnsi"/>
        </w:rPr>
        <w:t>five</w:t>
      </w:r>
      <w:r w:rsidRPr="00191C5F">
        <w:rPr>
          <w:rFonts w:cstheme="minorHAnsi"/>
        </w:rPr>
        <w:t xml:space="preserve"> countries</w:t>
      </w:r>
      <w:r w:rsidR="00E060FB" w:rsidRPr="00191C5F">
        <w:rPr>
          <w:rFonts w:cstheme="minorHAnsi"/>
        </w:rPr>
        <w:t xml:space="preserve"> </w:t>
      </w:r>
      <w:r w:rsidR="00E65C65" w:rsidRPr="00191C5F">
        <w:rPr>
          <w:rFonts w:cstheme="minorHAnsi"/>
        </w:rPr>
        <w:t xml:space="preserve">(Afghanistan, Bangladesh, Myanmar, </w:t>
      </w:r>
      <w:r w:rsidR="00CC6460" w:rsidRPr="00191C5F">
        <w:rPr>
          <w:rFonts w:cstheme="minorHAnsi"/>
        </w:rPr>
        <w:t xml:space="preserve">Nepal, and Pakistan). </w:t>
      </w:r>
      <w:r w:rsidRPr="00191C5F">
        <w:rPr>
          <w:rFonts w:cstheme="minorHAnsi"/>
        </w:rPr>
        <w:t xml:space="preserve">Under </w:t>
      </w:r>
      <w:r w:rsidR="00E65C65" w:rsidRPr="00191C5F">
        <w:rPr>
          <w:rFonts w:cstheme="minorHAnsi"/>
        </w:rPr>
        <w:t xml:space="preserve">Africa </w:t>
      </w:r>
      <w:r w:rsidRPr="00191C5F">
        <w:rPr>
          <w:rFonts w:cstheme="minorHAnsi"/>
        </w:rPr>
        <w:t xml:space="preserve">there are a total of </w:t>
      </w:r>
      <w:r w:rsidR="008F14DF" w:rsidRPr="00191C5F">
        <w:rPr>
          <w:rFonts w:cstheme="minorHAnsi"/>
        </w:rPr>
        <w:t>total of 33</w:t>
      </w:r>
      <w:r w:rsidR="00CC6460" w:rsidRPr="00191C5F">
        <w:rPr>
          <w:rFonts w:cstheme="minorHAnsi"/>
        </w:rPr>
        <w:t xml:space="preserve"> programmes, and </w:t>
      </w:r>
      <w:r w:rsidR="008F14DF" w:rsidRPr="00191C5F">
        <w:rPr>
          <w:rFonts w:cstheme="minorHAnsi"/>
        </w:rPr>
        <w:t>12</w:t>
      </w:r>
      <w:r w:rsidR="00E65C65" w:rsidRPr="00191C5F">
        <w:rPr>
          <w:rFonts w:cstheme="minorHAnsi"/>
        </w:rPr>
        <w:t xml:space="preserve"> regional/multi-country initiative</w:t>
      </w:r>
      <w:r w:rsidR="00CC6460" w:rsidRPr="00191C5F">
        <w:rPr>
          <w:rFonts w:cstheme="minorHAnsi"/>
        </w:rPr>
        <w:t>s</w:t>
      </w:r>
      <w:r w:rsidRPr="00191C5F">
        <w:rPr>
          <w:rFonts w:cstheme="minorHAnsi"/>
        </w:rPr>
        <w:t xml:space="preserve"> covering 15 countries</w:t>
      </w:r>
      <w:r w:rsidR="00CC6460" w:rsidRPr="00191C5F">
        <w:rPr>
          <w:rFonts w:cstheme="minorHAnsi"/>
        </w:rPr>
        <w:t>.</w:t>
      </w:r>
      <w:r w:rsidR="00191C5F" w:rsidRPr="00191C5F">
        <w:rPr>
          <w:rFonts w:cstheme="minorHAnsi"/>
        </w:rPr>
        <w:t xml:space="preserve"> </w:t>
      </w:r>
      <w:r w:rsidR="00CC6460" w:rsidRPr="00191C5F">
        <w:rPr>
          <w:rFonts w:cstheme="minorHAnsi"/>
        </w:rPr>
        <w:t>The Global</w:t>
      </w:r>
      <w:r w:rsidR="00F516F8" w:rsidRPr="00191C5F">
        <w:rPr>
          <w:rStyle w:val="FootnoteReference"/>
          <w:rFonts w:cstheme="minorHAnsi"/>
        </w:rPr>
        <w:footnoteReference w:id="9"/>
      </w:r>
      <w:r w:rsidR="007A5DA4" w:rsidRPr="00191C5F">
        <w:rPr>
          <w:rFonts w:cstheme="minorHAnsi"/>
        </w:rPr>
        <w:t xml:space="preserve"> </w:t>
      </w:r>
      <w:r w:rsidR="00CC6460" w:rsidRPr="00191C5F">
        <w:rPr>
          <w:rFonts w:cstheme="minorHAnsi"/>
        </w:rPr>
        <w:t xml:space="preserve">category covers </w:t>
      </w:r>
      <w:r w:rsidR="00E060FB" w:rsidRPr="00191C5F">
        <w:rPr>
          <w:rFonts w:cstheme="minorHAnsi"/>
        </w:rPr>
        <w:t>nine</w:t>
      </w:r>
      <w:r w:rsidRPr="00191C5F">
        <w:rPr>
          <w:rFonts w:cstheme="minorHAnsi"/>
        </w:rPr>
        <w:t xml:space="preserve"> </w:t>
      </w:r>
      <w:r w:rsidR="00E65C65" w:rsidRPr="00191C5F">
        <w:rPr>
          <w:rFonts w:cstheme="minorHAnsi"/>
        </w:rPr>
        <w:t>program</w:t>
      </w:r>
      <w:r w:rsidR="00CC6460" w:rsidRPr="00191C5F">
        <w:rPr>
          <w:rFonts w:cstheme="minorHAnsi"/>
        </w:rPr>
        <w:t>me</w:t>
      </w:r>
      <w:r w:rsidR="00E65C65" w:rsidRPr="00191C5F">
        <w:rPr>
          <w:rFonts w:cstheme="minorHAnsi"/>
        </w:rPr>
        <w:t xml:space="preserve">s, </w:t>
      </w:r>
      <w:r w:rsidR="00E060FB" w:rsidRPr="00191C5F">
        <w:rPr>
          <w:rFonts w:cstheme="minorHAnsi"/>
        </w:rPr>
        <w:t>four</w:t>
      </w:r>
      <w:r w:rsidRPr="00191C5F">
        <w:rPr>
          <w:rFonts w:cstheme="minorHAnsi"/>
        </w:rPr>
        <w:t xml:space="preserve"> </w:t>
      </w:r>
      <w:r w:rsidR="00E65C65" w:rsidRPr="00191C5F">
        <w:rPr>
          <w:rFonts w:cstheme="minorHAnsi"/>
        </w:rPr>
        <w:t>of which focus exclusively on the African and Asian continents.</w:t>
      </w:r>
      <w:r w:rsidR="00191C5F" w:rsidRPr="00191C5F">
        <w:rPr>
          <w:rFonts w:cstheme="minorHAnsi"/>
        </w:rPr>
        <w:t xml:space="preserve"> </w:t>
      </w:r>
    </w:p>
    <w:p w14:paraId="29174548" w14:textId="0F4F6DD2" w:rsidR="00BF51A0" w:rsidRPr="00191C5F" w:rsidRDefault="00E65C65" w:rsidP="00E65C65">
      <w:pPr>
        <w:rPr>
          <w:rFonts w:cstheme="minorHAnsi"/>
        </w:rPr>
      </w:pPr>
      <w:r w:rsidRPr="00191C5F">
        <w:rPr>
          <w:rFonts w:cstheme="minorHAnsi"/>
        </w:rPr>
        <w:t xml:space="preserve">Though </w:t>
      </w:r>
      <w:r w:rsidR="00405150" w:rsidRPr="00191C5F">
        <w:rPr>
          <w:rFonts w:cstheme="minorHAnsi"/>
        </w:rPr>
        <w:t>most</w:t>
      </w:r>
      <w:r w:rsidRPr="00191C5F">
        <w:rPr>
          <w:rFonts w:cstheme="minorHAnsi"/>
        </w:rPr>
        <w:t xml:space="preserve"> p</w:t>
      </w:r>
      <w:r w:rsidR="00CC6460" w:rsidRPr="00191C5F">
        <w:rPr>
          <w:rFonts w:cstheme="minorHAnsi"/>
        </w:rPr>
        <w:t>rogrammes are based in Africa (69</w:t>
      </w:r>
      <w:r w:rsidRPr="00191C5F">
        <w:rPr>
          <w:rFonts w:cstheme="minorHAnsi"/>
        </w:rPr>
        <w:t xml:space="preserve"> percent of programmes), they only receive </w:t>
      </w:r>
      <w:r w:rsidR="00CC6460" w:rsidRPr="00191C5F">
        <w:rPr>
          <w:rFonts w:cstheme="minorHAnsi"/>
        </w:rPr>
        <w:t>3</w:t>
      </w:r>
      <w:r w:rsidR="009C5F3B" w:rsidRPr="00191C5F">
        <w:rPr>
          <w:rFonts w:cstheme="minorHAnsi"/>
        </w:rPr>
        <w:t>6</w:t>
      </w:r>
      <w:r w:rsidRPr="00191C5F">
        <w:rPr>
          <w:rFonts w:cstheme="minorHAnsi"/>
        </w:rPr>
        <w:t xml:space="preserve"> percent of funding.</w:t>
      </w:r>
      <w:r w:rsidR="00191C5F" w:rsidRPr="00191C5F">
        <w:rPr>
          <w:rFonts w:cstheme="minorHAnsi"/>
        </w:rPr>
        <w:t xml:space="preserve"> </w:t>
      </w:r>
      <w:r w:rsidRPr="00191C5F">
        <w:rPr>
          <w:rFonts w:cstheme="minorHAnsi"/>
        </w:rPr>
        <w:t xml:space="preserve">This is due to </w:t>
      </w:r>
      <w:r w:rsidR="00BF51A0" w:rsidRPr="00191C5F">
        <w:rPr>
          <w:rFonts w:cstheme="minorHAnsi"/>
        </w:rPr>
        <w:t>two factors:</w:t>
      </w:r>
    </w:p>
    <w:p w14:paraId="7CC9A196" w14:textId="6AEB69C3" w:rsidR="00E65C65" w:rsidRPr="00191C5F" w:rsidRDefault="007A5DA4" w:rsidP="001A694D">
      <w:pPr>
        <w:pStyle w:val="ListParagraph"/>
        <w:rPr>
          <w:rFonts w:cstheme="minorHAnsi"/>
        </w:rPr>
      </w:pPr>
      <w:r w:rsidRPr="00191C5F">
        <w:rPr>
          <w:rFonts w:cstheme="minorHAnsi"/>
        </w:rPr>
        <w:t>Three</w:t>
      </w:r>
      <w:r w:rsidR="00BF51A0" w:rsidRPr="00191C5F">
        <w:rPr>
          <w:rFonts w:cstheme="minorHAnsi"/>
        </w:rPr>
        <w:t xml:space="preserve"> </w:t>
      </w:r>
      <w:r w:rsidR="00E65C65" w:rsidRPr="00191C5F">
        <w:rPr>
          <w:rFonts w:cstheme="minorHAnsi"/>
        </w:rPr>
        <w:t>programmes in Afghanistan, which have a combined budget of 470, 930,</w:t>
      </w:r>
      <w:r w:rsidR="00BF51A0" w:rsidRPr="00191C5F">
        <w:rPr>
          <w:rFonts w:cstheme="minorHAnsi"/>
        </w:rPr>
        <w:t>000 GBP (or 15</w:t>
      </w:r>
      <w:r w:rsidR="00E65C65" w:rsidRPr="00191C5F">
        <w:rPr>
          <w:rFonts w:cstheme="minorHAnsi"/>
        </w:rPr>
        <w:t xml:space="preserve"> percent of total budget allocated to all programmes).</w:t>
      </w:r>
      <w:r w:rsidR="00191C5F" w:rsidRPr="00191C5F">
        <w:rPr>
          <w:rFonts w:cstheme="minorHAnsi"/>
        </w:rPr>
        <w:t xml:space="preserve"> </w:t>
      </w:r>
      <w:r w:rsidR="00E65C65" w:rsidRPr="00191C5F">
        <w:rPr>
          <w:rFonts w:cstheme="minorHAnsi"/>
        </w:rPr>
        <w:t xml:space="preserve">The Afghan Reconstruction Trust-Fund 2014-2017 (ARTF) programme by itself has a budget of 428 million GBP, or </w:t>
      </w:r>
      <w:r w:rsidR="00BF51A0" w:rsidRPr="00191C5F">
        <w:rPr>
          <w:rFonts w:cstheme="minorHAnsi"/>
        </w:rPr>
        <w:t>13.5</w:t>
      </w:r>
      <w:r w:rsidR="00E65C65" w:rsidRPr="00191C5F">
        <w:rPr>
          <w:rFonts w:cstheme="minorHAnsi"/>
        </w:rPr>
        <w:t xml:space="preserve"> percent </w:t>
      </w:r>
      <w:r w:rsidR="00BF51A0" w:rsidRPr="00191C5F">
        <w:rPr>
          <w:rFonts w:cstheme="minorHAnsi"/>
        </w:rPr>
        <w:t xml:space="preserve">of total DFID budget within the </w:t>
      </w:r>
      <w:r w:rsidR="00E65C65" w:rsidRPr="00191C5F">
        <w:rPr>
          <w:rFonts w:cstheme="minorHAnsi"/>
        </w:rPr>
        <w:t>sample.</w:t>
      </w:r>
      <w:r w:rsidR="00BF51A0" w:rsidRPr="00191C5F">
        <w:rPr>
          <w:rFonts w:cstheme="minorHAnsi"/>
        </w:rPr>
        <w:t xml:space="preserve"> If Afghanistan were removed from the portfolio, the Asian programmes’ budget would be 14 percent of total.</w:t>
      </w:r>
    </w:p>
    <w:p w14:paraId="5E48EDCD" w14:textId="7AC7C042" w:rsidR="00BF51A0" w:rsidRPr="00191C5F" w:rsidRDefault="00BF51A0" w:rsidP="001A694D">
      <w:pPr>
        <w:pStyle w:val="ListParagraph"/>
        <w:rPr>
          <w:rFonts w:cstheme="minorHAnsi"/>
        </w:rPr>
      </w:pPr>
      <w:r w:rsidRPr="00191C5F">
        <w:rPr>
          <w:rFonts w:cstheme="minorHAnsi"/>
        </w:rPr>
        <w:t>Global initiatives are primarily large programmes with multiple donors involved, and therefore command large amounts of funding.</w:t>
      </w:r>
      <w:r w:rsidR="00191C5F" w:rsidRPr="00191C5F">
        <w:rPr>
          <w:rFonts w:cstheme="minorHAnsi"/>
        </w:rPr>
        <w:t xml:space="preserve"> </w:t>
      </w:r>
    </w:p>
    <w:p w14:paraId="2ED7CA7C" w14:textId="16C5952F" w:rsidR="00CC6460" w:rsidRPr="00191C5F" w:rsidRDefault="00BF51A0" w:rsidP="00E65C65">
      <w:pPr>
        <w:rPr>
          <w:rFonts w:cstheme="minorHAnsi"/>
        </w:rPr>
      </w:pPr>
      <w:r w:rsidRPr="00191C5F">
        <w:rPr>
          <w:rFonts w:cstheme="minorHAnsi"/>
        </w:rPr>
        <w:t>Since Africa has the most programmes and the largest number of countries participating, it would be helpful to better understand the geographical allocation on the continent.</w:t>
      </w:r>
      <w:r w:rsidR="00191C5F" w:rsidRPr="00191C5F">
        <w:rPr>
          <w:rFonts w:cstheme="minorHAnsi"/>
        </w:rPr>
        <w:t xml:space="preserve"> </w:t>
      </w:r>
      <w:r w:rsidRPr="00191C5F">
        <w:rPr>
          <w:rFonts w:cstheme="minorHAnsi"/>
        </w:rPr>
        <w:t xml:space="preserve">Table </w:t>
      </w:r>
      <w:r w:rsidR="000A3480" w:rsidRPr="00191C5F">
        <w:rPr>
          <w:rFonts w:cstheme="minorHAnsi"/>
        </w:rPr>
        <w:t xml:space="preserve">1 </w:t>
      </w:r>
      <w:r w:rsidRPr="00191C5F">
        <w:rPr>
          <w:rFonts w:cstheme="minorHAnsi"/>
        </w:rPr>
        <w:t>provides this breakdown.</w:t>
      </w:r>
    </w:p>
    <w:p w14:paraId="277FB7F0" w14:textId="665E2F12" w:rsidR="00211B1D" w:rsidRPr="00191C5F" w:rsidRDefault="001A694D" w:rsidP="001A694D">
      <w:pPr>
        <w:pStyle w:val="Caption"/>
        <w:rPr>
          <w:rFonts w:cstheme="minorHAnsi"/>
        </w:rPr>
      </w:pPr>
      <w:bookmarkStart w:id="33" w:name="_Toc495989606"/>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1</w:t>
      </w:r>
      <w:r w:rsidR="00054100" w:rsidRPr="00191C5F">
        <w:rPr>
          <w:rFonts w:cstheme="minorHAnsi"/>
          <w:noProof/>
        </w:rPr>
        <w:fldChar w:fldCharType="end"/>
      </w:r>
      <w:r w:rsidR="004C6951" w:rsidRPr="00191C5F">
        <w:rPr>
          <w:rFonts w:cstheme="minorHAnsi"/>
          <w:noProof/>
        </w:rPr>
        <w:t>:</w:t>
      </w:r>
      <w:r w:rsidRPr="00191C5F">
        <w:rPr>
          <w:rFonts w:cstheme="minorHAnsi"/>
        </w:rPr>
        <w:t xml:space="preserve"> </w:t>
      </w:r>
      <w:r w:rsidR="00211B1D" w:rsidRPr="00191C5F">
        <w:rPr>
          <w:rFonts w:cstheme="minorHAnsi"/>
        </w:rPr>
        <w:t>Distribution of programmes within Africa</w:t>
      </w:r>
      <w:r w:rsidR="003645FD" w:rsidRPr="00191C5F">
        <w:rPr>
          <w:rFonts w:cstheme="minorHAnsi"/>
        </w:rPr>
        <w:t xml:space="preserve"> (using DFID defined regions)</w:t>
      </w:r>
      <w:bookmarkEnd w:id="33"/>
    </w:p>
    <w:tbl>
      <w:tblPr>
        <w:tblW w:w="5288" w:type="pct"/>
        <w:tblLayout w:type="fixed"/>
        <w:tblLook w:val="04A0" w:firstRow="1" w:lastRow="0" w:firstColumn="1" w:lastColumn="0" w:noHBand="0" w:noVBand="1"/>
      </w:tblPr>
      <w:tblGrid>
        <w:gridCol w:w="1345"/>
        <w:gridCol w:w="1350"/>
        <w:gridCol w:w="1350"/>
        <w:gridCol w:w="1259"/>
        <w:gridCol w:w="1350"/>
        <w:gridCol w:w="1350"/>
        <w:gridCol w:w="1531"/>
      </w:tblGrid>
      <w:tr w:rsidR="00DC1A48" w:rsidRPr="00191C5F" w14:paraId="0F5960EB" w14:textId="77777777" w:rsidTr="00191C5F">
        <w:trPr>
          <w:trHeight w:val="290"/>
        </w:trPr>
        <w:tc>
          <w:tcPr>
            <w:tcW w:w="705" w:type="pct"/>
            <w:tcBorders>
              <w:top w:val="single" w:sz="4" w:space="0" w:color="auto"/>
              <w:left w:val="single" w:sz="4" w:space="0" w:color="auto"/>
              <w:bottom w:val="single" w:sz="4" w:space="0" w:color="auto"/>
              <w:right w:val="single" w:sz="4" w:space="0" w:color="auto"/>
            </w:tcBorders>
            <w:shd w:val="clear" w:color="auto" w:fill="2F75B5"/>
            <w:noWrap/>
            <w:vAlign w:val="bottom"/>
            <w:hideMark/>
          </w:tcPr>
          <w:p w14:paraId="69C03133" w14:textId="34466682" w:rsidR="00211B1D" w:rsidRPr="00191C5F" w:rsidRDefault="00211B1D" w:rsidP="003645FD">
            <w:pPr>
              <w:spacing w:after="0" w:line="240" w:lineRule="auto"/>
              <w:jc w:val="center"/>
              <w:rPr>
                <w:rFonts w:cstheme="minorHAnsi"/>
              </w:rPr>
            </w:pPr>
          </w:p>
        </w:tc>
        <w:tc>
          <w:tcPr>
            <w:tcW w:w="708" w:type="pct"/>
            <w:tcBorders>
              <w:top w:val="single" w:sz="4" w:space="0" w:color="auto"/>
              <w:left w:val="nil"/>
              <w:bottom w:val="single" w:sz="4" w:space="0" w:color="auto"/>
              <w:right w:val="single" w:sz="4" w:space="0" w:color="auto"/>
            </w:tcBorders>
            <w:shd w:val="clear" w:color="auto" w:fill="2F75B5"/>
            <w:noWrap/>
            <w:vAlign w:val="bottom"/>
            <w:hideMark/>
          </w:tcPr>
          <w:p w14:paraId="0D2C6884" w14:textId="77777777" w:rsidR="00211B1D" w:rsidRPr="00191C5F" w:rsidRDefault="00211B1D" w:rsidP="003645FD">
            <w:pPr>
              <w:spacing w:after="0" w:line="240" w:lineRule="auto"/>
              <w:jc w:val="center"/>
              <w:rPr>
                <w:rFonts w:cstheme="minorHAnsi"/>
                <w:b/>
                <w:bCs/>
                <w:color w:val="FFFFFF" w:themeColor="background1"/>
              </w:rPr>
            </w:pPr>
            <w:r w:rsidRPr="00191C5F">
              <w:rPr>
                <w:rFonts w:cstheme="minorHAnsi"/>
                <w:b/>
                <w:bCs/>
                <w:color w:val="FFFFFF" w:themeColor="background1"/>
              </w:rPr>
              <w:t>East</w:t>
            </w:r>
          </w:p>
        </w:tc>
        <w:tc>
          <w:tcPr>
            <w:tcW w:w="708" w:type="pct"/>
            <w:tcBorders>
              <w:top w:val="single" w:sz="4" w:space="0" w:color="auto"/>
              <w:left w:val="nil"/>
              <w:bottom w:val="single" w:sz="4" w:space="0" w:color="auto"/>
              <w:right w:val="single" w:sz="4" w:space="0" w:color="auto"/>
            </w:tcBorders>
            <w:shd w:val="clear" w:color="auto" w:fill="2F75B5"/>
            <w:noWrap/>
            <w:vAlign w:val="bottom"/>
            <w:hideMark/>
          </w:tcPr>
          <w:p w14:paraId="7BB25482" w14:textId="77777777" w:rsidR="00211B1D" w:rsidRPr="00191C5F" w:rsidRDefault="00211B1D" w:rsidP="003645FD">
            <w:pPr>
              <w:spacing w:after="0" w:line="240" w:lineRule="auto"/>
              <w:jc w:val="center"/>
              <w:rPr>
                <w:rFonts w:cstheme="minorHAnsi"/>
                <w:b/>
                <w:bCs/>
                <w:color w:val="FFFFFF" w:themeColor="background1"/>
              </w:rPr>
            </w:pPr>
            <w:r w:rsidRPr="00191C5F">
              <w:rPr>
                <w:rFonts w:cstheme="minorHAnsi"/>
                <w:b/>
                <w:bCs/>
                <w:color w:val="FFFFFF" w:themeColor="background1"/>
              </w:rPr>
              <w:t>West</w:t>
            </w:r>
          </w:p>
        </w:tc>
        <w:tc>
          <w:tcPr>
            <w:tcW w:w="660" w:type="pct"/>
            <w:tcBorders>
              <w:top w:val="single" w:sz="4" w:space="0" w:color="auto"/>
              <w:left w:val="nil"/>
              <w:bottom w:val="single" w:sz="4" w:space="0" w:color="auto"/>
              <w:right w:val="single" w:sz="4" w:space="0" w:color="auto"/>
            </w:tcBorders>
            <w:shd w:val="clear" w:color="auto" w:fill="2F75B5"/>
            <w:noWrap/>
            <w:vAlign w:val="bottom"/>
            <w:hideMark/>
          </w:tcPr>
          <w:p w14:paraId="03610727" w14:textId="77777777" w:rsidR="00211B1D" w:rsidRPr="00191C5F" w:rsidRDefault="00211B1D" w:rsidP="003645FD">
            <w:pPr>
              <w:spacing w:after="0" w:line="240" w:lineRule="auto"/>
              <w:jc w:val="center"/>
              <w:rPr>
                <w:rFonts w:cstheme="minorHAnsi"/>
                <w:b/>
                <w:bCs/>
                <w:color w:val="FFFFFF" w:themeColor="background1"/>
              </w:rPr>
            </w:pPr>
            <w:r w:rsidRPr="00191C5F">
              <w:rPr>
                <w:rFonts w:cstheme="minorHAnsi"/>
                <w:b/>
                <w:bCs/>
                <w:color w:val="FFFFFF" w:themeColor="background1"/>
              </w:rPr>
              <w:t>South</w:t>
            </w:r>
          </w:p>
        </w:tc>
        <w:tc>
          <w:tcPr>
            <w:tcW w:w="708" w:type="pct"/>
            <w:tcBorders>
              <w:top w:val="single" w:sz="4" w:space="0" w:color="auto"/>
              <w:left w:val="nil"/>
              <w:bottom w:val="single" w:sz="4" w:space="0" w:color="auto"/>
              <w:right w:val="single" w:sz="4" w:space="0" w:color="auto"/>
            </w:tcBorders>
            <w:shd w:val="clear" w:color="auto" w:fill="2F75B5"/>
            <w:noWrap/>
            <w:vAlign w:val="bottom"/>
            <w:hideMark/>
          </w:tcPr>
          <w:p w14:paraId="3C5C0376" w14:textId="77777777" w:rsidR="00211B1D" w:rsidRPr="00191C5F" w:rsidRDefault="00211B1D" w:rsidP="003645FD">
            <w:pPr>
              <w:spacing w:after="0" w:line="240" w:lineRule="auto"/>
              <w:jc w:val="center"/>
              <w:rPr>
                <w:rFonts w:cstheme="minorHAnsi"/>
                <w:b/>
                <w:bCs/>
                <w:color w:val="FFFFFF" w:themeColor="background1"/>
              </w:rPr>
            </w:pPr>
            <w:r w:rsidRPr="00191C5F">
              <w:rPr>
                <w:rFonts w:cstheme="minorHAnsi"/>
                <w:b/>
                <w:bCs/>
                <w:color w:val="FFFFFF" w:themeColor="background1"/>
              </w:rPr>
              <w:t>Central</w:t>
            </w:r>
          </w:p>
        </w:tc>
        <w:tc>
          <w:tcPr>
            <w:tcW w:w="708" w:type="pct"/>
            <w:tcBorders>
              <w:top w:val="single" w:sz="4" w:space="0" w:color="auto"/>
              <w:left w:val="nil"/>
              <w:bottom w:val="single" w:sz="4" w:space="0" w:color="auto"/>
              <w:right w:val="single" w:sz="4" w:space="0" w:color="auto"/>
            </w:tcBorders>
            <w:shd w:val="clear" w:color="auto" w:fill="2F75B5"/>
            <w:noWrap/>
            <w:vAlign w:val="bottom"/>
            <w:hideMark/>
          </w:tcPr>
          <w:p w14:paraId="30FDAAB9" w14:textId="77777777" w:rsidR="00211B1D" w:rsidRPr="00191C5F" w:rsidRDefault="00211B1D" w:rsidP="003645FD">
            <w:pPr>
              <w:spacing w:after="0" w:line="240" w:lineRule="auto"/>
              <w:jc w:val="center"/>
              <w:rPr>
                <w:rFonts w:cstheme="minorHAnsi"/>
                <w:b/>
                <w:bCs/>
                <w:color w:val="FFFFFF" w:themeColor="background1"/>
              </w:rPr>
            </w:pPr>
            <w:r w:rsidRPr="00191C5F">
              <w:rPr>
                <w:rFonts w:cstheme="minorHAnsi"/>
                <w:b/>
                <w:bCs/>
                <w:color w:val="FFFFFF" w:themeColor="background1"/>
              </w:rPr>
              <w:t>Multi zone</w:t>
            </w:r>
          </w:p>
        </w:tc>
        <w:tc>
          <w:tcPr>
            <w:tcW w:w="803" w:type="pct"/>
            <w:tcBorders>
              <w:top w:val="single" w:sz="4" w:space="0" w:color="auto"/>
              <w:left w:val="nil"/>
              <w:bottom w:val="single" w:sz="4" w:space="0" w:color="auto"/>
              <w:right w:val="single" w:sz="4" w:space="0" w:color="auto"/>
            </w:tcBorders>
            <w:shd w:val="clear" w:color="auto" w:fill="2F75B5"/>
            <w:noWrap/>
            <w:vAlign w:val="bottom"/>
            <w:hideMark/>
          </w:tcPr>
          <w:p w14:paraId="0E8B416B" w14:textId="77777777" w:rsidR="00211B1D" w:rsidRPr="00191C5F" w:rsidRDefault="00211B1D" w:rsidP="003645FD">
            <w:pPr>
              <w:spacing w:after="0" w:line="240" w:lineRule="auto"/>
              <w:jc w:val="center"/>
              <w:rPr>
                <w:rFonts w:cstheme="minorHAnsi"/>
                <w:b/>
                <w:bCs/>
                <w:color w:val="FFFFFF" w:themeColor="background1"/>
              </w:rPr>
            </w:pPr>
            <w:r w:rsidRPr="00191C5F">
              <w:rPr>
                <w:rFonts w:cstheme="minorHAnsi"/>
                <w:b/>
                <w:bCs/>
                <w:color w:val="FFFFFF" w:themeColor="background1"/>
              </w:rPr>
              <w:t>Total</w:t>
            </w:r>
          </w:p>
        </w:tc>
      </w:tr>
      <w:tr w:rsidR="00557CEA" w:rsidRPr="00191C5F" w14:paraId="7D033CCA" w14:textId="77777777" w:rsidTr="00E37B24">
        <w:trPr>
          <w:trHeight w:val="29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72E7CFF0" w14:textId="77777777" w:rsidR="00557CEA" w:rsidRPr="00191C5F" w:rsidRDefault="00557CEA" w:rsidP="006926C1">
            <w:pPr>
              <w:spacing w:after="0" w:line="240" w:lineRule="auto"/>
              <w:rPr>
                <w:rFonts w:cstheme="minorHAnsi"/>
                <w:b/>
                <w:bCs/>
                <w:color w:val="000000"/>
              </w:rPr>
            </w:pPr>
            <w:r w:rsidRPr="00191C5F">
              <w:rPr>
                <w:rFonts w:cstheme="minorHAnsi"/>
                <w:b/>
                <w:bCs/>
                <w:color w:val="000000"/>
              </w:rPr>
              <w:t>Number of programmes</w:t>
            </w:r>
          </w:p>
        </w:tc>
        <w:tc>
          <w:tcPr>
            <w:tcW w:w="708" w:type="pct"/>
            <w:tcBorders>
              <w:top w:val="nil"/>
              <w:left w:val="nil"/>
              <w:bottom w:val="single" w:sz="4" w:space="0" w:color="auto"/>
              <w:right w:val="single" w:sz="4" w:space="0" w:color="auto"/>
            </w:tcBorders>
            <w:shd w:val="clear" w:color="auto" w:fill="auto"/>
            <w:noWrap/>
            <w:vAlign w:val="bottom"/>
            <w:hideMark/>
          </w:tcPr>
          <w:p w14:paraId="42212FB6" w14:textId="77777777" w:rsidR="00557CEA" w:rsidRPr="00191C5F" w:rsidRDefault="00557CEA" w:rsidP="006926C1">
            <w:pPr>
              <w:spacing w:after="0" w:line="240" w:lineRule="auto"/>
              <w:jc w:val="right"/>
              <w:rPr>
                <w:rFonts w:cstheme="minorHAnsi"/>
              </w:rPr>
            </w:pPr>
            <w:r w:rsidRPr="00191C5F">
              <w:rPr>
                <w:rFonts w:cstheme="minorHAnsi"/>
              </w:rPr>
              <w:t>22</w:t>
            </w:r>
          </w:p>
        </w:tc>
        <w:tc>
          <w:tcPr>
            <w:tcW w:w="708" w:type="pct"/>
            <w:tcBorders>
              <w:top w:val="nil"/>
              <w:left w:val="nil"/>
              <w:bottom w:val="single" w:sz="4" w:space="0" w:color="auto"/>
              <w:right w:val="single" w:sz="4" w:space="0" w:color="auto"/>
            </w:tcBorders>
            <w:shd w:val="clear" w:color="auto" w:fill="auto"/>
            <w:noWrap/>
            <w:vAlign w:val="bottom"/>
            <w:hideMark/>
          </w:tcPr>
          <w:p w14:paraId="0E3026F9" w14:textId="77777777" w:rsidR="00557CEA" w:rsidRPr="00191C5F" w:rsidRDefault="00557CEA" w:rsidP="006926C1">
            <w:pPr>
              <w:spacing w:after="0" w:line="240" w:lineRule="auto"/>
              <w:jc w:val="right"/>
              <w:rPr>
                <w:rFonts w:cstheme="minorHAnsi"/>
              </w:rPr>
            </w:pPr>
            <w:r w:rsidRPr="00191C5F">
              <w:rPr>
                <w:rFonts w:cstheme="minorHAnsi"/>
              </w:rPr>
              <w:t>7</w:t>
            </w:r>
          </w:p>
        </w:tc>
        <w:tc>
          <w:tcPr>
            <w:tcW w:w="660" w:type="pct"/>
            <w:tcBorders>
              <w:top w:val="nil"/>
              <w:left w:val="nil"/>
              <w:bottom w:val="single" w:sz="4" w:space="0" w:color="auto"/>
              <w:right w:val="single" w:sz="4" w:space="0" w:color="auto"/>
            </w:tcBorders>
            <w:shd w:val="clear" w:color="auto" w:fill="auto"/>
            <w:noWrap/>
            <w:vAlign w:val="bottom"/>
            <w:hideMark/>
          </w:tcPr>
          <w:p w14:paraId="6853C75E" w14:textId="77777777" w:rsidR="00557CEA" w:rsidRPr="00191C5F" w:rsidRDefault="00557CEA" w:rsidP="006926C1">
            <w:pPr>
              <w:spacing w:after="0" w:line="240" w:lineRule="auto"/>
              <w:jc w:val="right"/>
              <w:rPr>
                <w:rFonts w:cstheme="minorHAnsi"/>
              </w:rPr>
            </w:pPr>
            <w:r w:rsidRPr="00191C5F">
              <w:rPr>
                <w:rFonts w:cstheme="minorHAnsi"/>
              </w:rPr>
              <w:t>6</w:t>
            </w:r>
          </w:p>
        </w:tc>
        <w:tc>
          <w:tcPr>
            <w:tcW w:w="708" w:type="pct"/>
            <w:tcBorders>
              <w:top w:val="nil"/>
              <w:left w:val="nil"/>
              <w:bottom w:val="single" w:sz="4" w:space="0" w:color="auto"/>
              <w:right w:val="single" w:sz="4" w:space="0" w:color="auto"/>
            </w:tcBorders>
            <w:shd w:val="clear" w:color="auto" w:fill="auto"/>
            <w:noWrap/>
            <w:vAlign w:val="bottom"/>
            <w:hideMark/>
          </w:tcPr>
          <w:p w14:paraId="711441BA" w14:textId="77777777" w:rsidR="00557CEA" w:rsidRPr="00191C5F" w:rsidRDefault="00557CEA" w:rsidP="006926C1">
            <w:pPr>
              <w:spacing w:after="0" w:line="240" w:lineRule="auto"/>
              <w:jc w:val="right"/>
              <w:rPr>
                <w:rFonts w:cstheme="minorHAnsi"/>
              </w:rPr>
            </w:pPr>
            <w:r w:rsidRPr="00191C5F">
              <w:rPr>
                <w:rFonts w:cstheme="minorHAnsi"/>
              </w:rPr>
              <w:t>1</w:t>
            </w:r>
          </w:p>
        </w:tc>
        <w:tc>
          <w:tcPr>
            <w:tcW w:w="708" w:type="pct"/>
            <w:tcBorders>
              <w:top w:val="nil"/>
              <w:left w:val="nil"/>
              <w:bottom w:val="single" w:sz="4" w:space="0" w:color="auto"/>
              <w:right w:val="single" w:sz="4" w:space="0" w:color="auto"/>
            </w:tcBorders>
            <w:shd w:val="clear" w:color="auto" w:fill="auto"/>
            <w:noWrap/>
            <w:vAlign w:val="bottom"/>
            <w:hideMark/>
          </w:tcPr>
          <w:p w14:paraId="312A81F2" w14:textId="77777777" w:rsidR="00557CEA" w:rsidRPr="00191C5F" w:rsidRDefault="00557CEA" w:rsidP="006926C1">
            <w:pPr>
              <w:spacing w:after="0" w:line="240" w:lineRule="auto"/>
              <w:jc w:val="right"/>
              <w:rPr>
                <w:rFonts w:cstheme="minorHAnsi"/>
              </w:rPr>
            </w:pPr>
            <w:r w:rsidRPr="00191C5F">
              <w:rPr>
                <w:rFonts w:cstheme="minorHAnsi"/>
              </w:rPr>
              <w:t>9</w:t>
            </w:r>
          </w:p>
        </w:tc>
        <w:tc>
          <w:tcPr>
            <w:tcW w:w="803" w:type="pct"/>
            <w:tcBorders>
              <w:top w:val="nil"/>
              <w:left w:val="nil"/>
              <w:bottom w:val="single" w:sz="4" w:space="0" w:color="auto"/>
              <w:right w:val="single" w:sz="4" w:space="0" w:color="auto"/>
            </w:tcBorders>
            <w:shd w:val="clear" w:color="auto" w:fill="auto"/>
            <w:noWrap/>
            <w:vAlign w:val="bottom"/>
            <w:hideMark/>
          </w:tcPr>
          <w:p w14:paraId="46C7E0AE" w14:textId="77777777" w:rsidR="00557CEA" w:rsidRPr="00191C5F" w:rsidRDefault="00557CEA" w:rsidP="006926C1">
            <w:pPr>
              <w:spacing w:after="0" w:line="240" w:lineRule="auto"/>
              <w:jc w:val="right"/>
              <w:rPr>
                <w:rFonts w:cstheme="minorHAnsi"/>
              </w:rPr>
            </w:pPr>
            <w:r w:rsidRPr="00191C5F">
              <w:rPr>
                <w:rFonts w:cstheme="minorHAnsi"/>
              </w:rPr>
              <w:t>45</w:t>
            </w:r>
          </w:p>
        </w:tc>
      </w:tr>
      <w:tr w:rsidR="00557CEA" w:rsidRPr="00191C5F" w14:paraId="7F9DAE78" w14:textId="77777777" w:rsidTr="00E37B24">
        <w:trPr>
          <w:trHeight w:val="29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03FF976" w14:textId="77777777" w:rsidR="00557CEA" w:rsidRPr="00191C5F" w:rsidRDefault="00557CEA" w:rsidP="006926C1">
            <w:pPr>
              <w:spacing w:after="0" w:line="240" w:lineRule="auto"/>
              <w:rPr>
                <w:rFonts w:cstheme="minorHAnsi"/>
                <w:b/>
                <w:bCs/>
                <w:i/>
                <w:color w:val="000000"/>
              </w:rPr>
            </w:pPr>
            <w:r w:rsidRPr="00191C5F">
              <w:rPr>
                <w:rFonts w:cstheme="minorHAnsi"/>
                <w:b/>
                <w:bCs/>
                <w:i/>
                <w:color w:val="000000"/>
              </w:rPr>
              <w:t>% of Africa total</w:t>
            </w:r>
          </w:p>
        </w:tc>
        <w:tc>
          <w:tcPr>
            <w:tcW w:w="708" w:type="pct"/>
            <w:tcBorders>
              <w:top w:val="nil"/>
              <w:left w:val="nil"/>
              <w:bottom w:val="single" w:sz="4" w:space="0" w:color="auto"/>
              <w:right w:val="single" w:sz="4" w:space="0" w:color="auto"/>
            </w:tcBorders>
            <w:shd w:val="clear" w:color="auto" w:fill="auto"/>
            <w:noWrap/>
            <w:vAlign w:val="bottom"/>
            <w:hideMark/>
          </w:tcPr>
          <w:p w14:paraId="3151E2E2" w14:textId="77777777" w:rsidR="00557CEA" w:rsidRPr="00191C5F" w:rsidRDefault="00557CEA" w:rsidP="006926C1">
            <w:pPr>
              <w:spacing w:after="0" w:line="240" w:lineRule="auto"/>
              <w:jc w:val="right"/>
              <w:rPr>
                <w:rFonts w:cstheme="minorHAnsi"/>
                <w:i/>
                <w:iCs/>
              </w:rPr>
            </w:pPr>
            <w:r w:rsidRPr="00191C5F">
              <w:rPr>
                <w:rFonts w:cstheme="minorHAnsi"/>
                <w:i/>
                <w:iCs/>
              </w:rPr>
              <w:t>48.89%</w:t>
            </w:r>
          </w:p>
        </w:tc>
        <w:tc>
          <w:tcPr>
            <w:tcW w:w="708" w:type="pct"/>
            <w:tcBorders>
              <w:top w:val="nil"/>
              <w:left w:val="nil"/>
              <w:bottom w:val="single" w:sz="4" w:space="0" w:color="auto"/>
              <w:right w:val="single" w:sz="4" w:space="0" w:color="auto"/>
            </w:tcBorders>
            <w:shd w:val="clear" w:color="auto" w:fill="auto"/>
            <w:noWrap/>
            <w:vAlign w:val="bottom"/>
            <w:hideMark/>
          </w:tcPr>
          <w:p w14:paraId="2D79C8BA" w14:textId="77777777" w:rsidR="00557CEA" w:rsidRPr="00191C5F" w:rsidRDefault="00557CEA" w:rsidP="006926C1">
            <w:pPr>
              <w:spacing w:after="0" w:line="240" w:lineRule="auto"/>
              <w:jc w:val="right"/>
              <w:rPr>
                <w:rFonts w:cstheme="minorHAnsi"/>
                <w:i/>
                <w:iCs/>
              </w:rPr>
            </w:pPr>
            <w:r w:rsidRPr="00191C5F">
              <w:rPr>
                <w:rFonts w:cstheme="minorHAnsi"/>
                <w:i/>
                <w:iCs/>
              </w:rPr>
              <w:t>15.56%</w:t>
            </w:r>
          </w:p>
        </w:tc>
        <w:tc>
          <w:tcPr>
            <w:tcW w:w="660" w:type="pct"/>
            <w:tcBorders>
              <w:top w:val="nil"/>
              <w:left w:val="nil"/>
              <w:bottom w:val="single" w:sz="4" w:space="0" w:color="auto"/>
              <w:right w:val="single" w:sz="4" w:space="0" w:color="auto"/>
            </w:tcBorders>
            <w:shd w:val="clear" w:color="auto" w:fill="auto"/>
            <w:noWrap/>
            <w:vAlign w:val="bottom"/>
            <w:hideMark/>
          </w:tcPr>
          <w:p w14:paraId="34165A84" w14:textId="77777777" w:rsidR="00557CEA" w:rsidRPr="00191C5F" w:rsidRDefault="00557CEA" w:rsidP="006926C1">
            <w:pPr>
              <w:spacing w:after="0" w:line="240" w:lineRule="auto"/>
              <w:jc w:val="right"/>
              <w:rPr>
                <w:rFonts w:cstheme="minorHAnsi"/>
                <w:i/>
                <w:iCs/>
              </w:rPr>
            </w:pPr>
            <w:r w:rsidRPr="00191C5F">
              <w:rPr>
                <w:rFonts w:cstheme="minorHAnsi"/>
                <w:i/>
                <w:iCs/>
              </w:rPr>
              <w:t>13.33%</w:t>
            </w:r>
          </w:p>
        </w:tc>
        <w:tc>
          <w:tcPr>
            <w:tcW w:w="708" w:type="pct"/>
            <w:tcBorders>
              <w:top w:val="nil"/>
              <w:left w:val="nil"/>
              <w:bottom w:val="single" w:sz="4" w:space="0" w:color="auto"/>
              <w:right w:val="single" w:sz="4" w:space="0" w:color="auto"/>
            </w:tcBorders>
            <w:shd w:val="clear" w:color="auto" w:fill="auto"/>
            <w:noWrap/>
            <w:vAlign w:val="bottom"/>
            <w:hideMark/>
          </w:tcPr>
          <w:p w14:paraId="589B56B7" w14:textId="77777777" w:rsidR="00557CEA" w:rsidRPr="00191C5F" w:rsidRDefault="00557CEA" w:rsidP="006926C1">
            <w:pPr>
              <w:spacing w:after="0" w:line="240" w:lineRule="auto"/>
              <w:jc w:val="right"/>
              <w:rPr>
                <w:rFonts w:cstheme="minorHAnsi"/>
                <w:i/>
                <w:iCs/>
              </w:rPr>
            </w:pPr>
            <w:r w:rsidRPr="00191C5F">
              <w:rPr>
                <w:rFonts w:cstheme="minorHAnsi"/>
                <w:i/>
                <w:iCs/>
              </w:rPr>
              <w:t>2.22%</w:t>
            </w:r>
          </w:p>
        </w:tc>
        <w:tc>
          <w:tcPr>
            <w:tcW w:w="708" w:type="pct"/>
            <w:tcBorders>
              <w:top w:val="nil"/>
              <w:left w:val="nil"/>
              <w:bottom w:val="single" w:sz="4" w:space="0" w:color="auto"/>
              <w:right w:val="single" w:sz="4" w:space="0" w:color="auto"/>
            </w:tcBorders>
            <w:shd w:val="clear" w:color="auto" w:fill="auto"/>
            <w:noWrap/>
            <w:vAlign w:val="bottom"/>
            <w:hideMark/>
          </w:tcPr>
          <w:p w14:paraId="5A5A7F5F" w14:textId="77777777" w:rsidR="00557CEA" w:rsidRPr="00191C5F" w:rsidRDefault="00557CEA" w:rsidP="006926C1">
            <w:pPr>
              <w:spacing w:after="0" w:line="240" w:lineRule="auto"/>
              <w:jc w:val="right"/>
              <w:rPr>
                <w:rFonts w:cstheme="minorHAnsi"/>
                <w:i/>
                <w:iCs/>
              </w:rPr>
            </w:pPr>
            <w:r w:rsidRPr="00191C5F">
              <w:rPr>
                <w:rFonts w:cstheme="minorHAnsi"/>
                <w:i/>
                <w:iCs/>
              </w:rPr>
              <w:t>20.00%</w:t>
            </w:r>
          </w:p>
        </w:tc>
        <w:tc>
          <w:tcPr>
            <w:tcW w:w="803" w:type="pct"/>
            <w:tcBorders>
              <w:top w:val="nil"/>
              <w:left w:val="nil"/>
              <w:bottom w:val="single" w:sz="4" w:space="0" w:color="auto"/>
              <w:right w:val="single" w:sz="4" w:space="0" w:color="auto"/>
            </w:tcBorders>
            <w:shd w:val="clear" w:color="auto" w:fill="auto"/>
            <w:noWrap/>
            <w:vAlign w:val="bottom"/>
            <w:hideMark/>
          </w:tcPr>
          <w:p w14:paraId="5CD557FF" w14:textId="77777777" w:rsidR="00557CEA" w:rsidRPr="00191C5F" w:rsidRDefault="00557CEA" w:rsidP="006926C1">
            <w:pPr>
              <w:spacing w:after="0" w:line="240" w:lineRule="auto"/>
              <w:jc w:val="right"/>
              <w:rPr>
                <w:rFonts w:cstheme="minorHAnsi"/>
                <w:i/>
                <w:iCs/>
              </w:rPr>
            </w:pPr>
            <w:r w:rsidRPr="00191C5F">
              <w:rPr>
                <w:rFonts w:cstheme="minorHAnsi"/>
                <w:i/>
                <w:iCs/>
              </w:rPr>
              <w:t>100.00%</w:t>
            </w:r>
          </w:p>
        </w:tc>
      </w:tr>
      <w:tr w:rsidR="00557CEA" w:rsidRPr="00191C5F" w14:paraId="6E3BA31C" w14:textId="77777777" w:rsidTr="00E37B24">
        <w:trPr>
          <w:trHeight w:val="29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F3B33D1" w14:textId="77777777" w:rsidR="00557CEA" w:rsidRPr="00191C5F" w:rsidRDefault="00557CEA" w:rsidP="006926C1">
            <w:pPr>
              <w:spacing w:after="0" w:line="240" w:lineRule="auto"/>
              <w:rPr>
                <w:rFonts w:cstheme="minorHAnsi"/>
                <w:b/>
                <w:bCs/>
                <w:color w:val="000000"/>
              </w:rPr>
            </w:pPr>
            <w:r w:rsidRPr="00191C5F">
              <w:rPr>
                <w:rFonts w:cstheme="minorHAnsi"/>
                <w:b/>
                <w:bCs/>
                <w:color w:val="000000"/>
              </w:rPr>
              <w:t>Budget</w:t>
            </w:r>
          </w:p>
        </w:tc>
        <w:tc>
          <w:tcPr>
            <w:tcW w:w="708" w:type="pct"/>
            <w:tcBorders>
              <w:top w:val="nil"/>
              <w:left w:val="nil"/>
              <w:bottom w:val="single" w:sz="4" w:space="0" w:color="auto"/>
              <w:right w:val="single" w:sz="4" w:space="0" w:color="auto"/>
            </w:tcBorders>
            <w:shd w:val="clear" w:color="auto" w:fill="auto"/>
            <w:noWrap/>
            <w:vAlign w:val="bottom"/>
            <w:hideMark/>
          </w:tcPr>
          <w:p w14:paraId="7D3FCD70" w14:textId="77777777" w:rsidR="00557CEA" w:rsidRPr="00191C5F" w:rsidRDefault="00557CEA" w:rsidP="006926C1">
            <w:pPr>
              <w:spacing w:after="0" w:line="240" w:lineRule="auto"/>
              <w:jc w:val="right"/>
              <w:rPr>
                <w:rFonts w:cstheme="minorHAnsi"/>
              </w:rPr>
            </w:pPr>
            <w:r w:rsidRPr="00191C5F">
              <w:rPr>
                <w:rFonts w:cstheme="minorHAnsi"/>
              </w:rPr>
              <w:t>£542,442,635</w:t>
            </w:r>
          </w:p>
        </w:tc>
        <w:tc>
          <w:tcPr>
            <w:tcW w:w="708" w:type="pct"/>
            <w:tcBorders>
              <w:top w:val="nil"/>
              <w:left w:val="nil"/>
              <w:bottom w:val="single" w:sz="4" w:space="0" w:color="auto"/>
              <w:right w:val="single" w:sz="4" w:space="0" w:color="auto"/>
            </w:tcBorders>
            <w:shd w:val="clear" w:color="auto" w:fill="auto"/>
            <w:noWrap/>
            <w:vAlign w:val="bottom"/>
            <w:hideMark/>
          </w:tcPr>
          <w:p w14:paraId="13B92CD7" w14:textId="77777777" w:rsidR="00557CEA" w:rsidRPr="00191C5F" w:rsidRDefault="00557CEA" w:rsidP="006926C1">
            <w:pPr>
              <w:spacing w:after="0" w:line="240" w:lineRule="auto"/>
              <w:jc w:val="right"/>
              <w:rPr>
                <w:rFonts w:cstheme="minorHAnsi"/>
              </w:rPr>
            </w:pPr>
            <w:r w:rsidRPr="00191C5F">
              <w:rPr>
                <w:rFonts w:cstheme="minorHAnsi"/>
              </w:rPr>
              <w:t>£171,084,977</w:t>
            </w:r>
          </w:p>
        </w:tc>
        <w:tc>
          <w:tcPr>
            <w:tcW w:w="660" w:type="pct"/>
            <w:tcBorders>
              <w:top w:val="nil"/>
              <w:left w:val="nil"/>
              <w:bottom w:val="single" w:sz="4" w:space="0" w:color="auto"/>
              <w:right w:val="single" w:sz="4" w:space="0" w:color="auto"/>
            </w:tcBorders>
            <w:shd w:val="clear" w:color="auto" w:fill="auto"/>
            <w:noWrap/>
            <w:vAlign w:val="bottom"/>
            <w:hideMark/>
          </w:tcPr>
          <w:p w14:paraId="41F9DDFE" w14:textId="77777777" w:rsidR="00557CEA" w:rsidRPr="00191C5F" w:rsidRDefault="00557CEA" w:rsidP="006926C1">
            <w:pPr>
              <w:spacing w:after="0" w:line="240" w:lineRule="auto"/>
              <w:jc w:val="right"/>
              <w:rPr>
                <w:rFonts w:cstheme="minorHAnsi"/>
              </w:rPr>
            </w:pPr>
            <w:r w:rsidRPr="00191C5F">
              <w:rPr>
                <w:rFonts w:cstheme="minorHAnsi"/>
              </w:rPr>
              <w:t>£83,037,333</w:t>
            </w:r>
          </w:p>
        </w:tc>
        <w:tc>
          <w:tcPr>
            <w:tcW w:w="708" w:type="pct"/>
            <w:tcBorders>
              <w:top w:val="nil"/>
              <w:left w:val="nil"/>
              <w:bottom w:val="single" w:sz="4" w:space="0" w:color="auto"/>
              <w:right w:val="single" w:sz="4" w:space="0" w:color="auto"/>
            </w:tcBorders>
            <w:shd w:val="clear" w:color="auto" w:fill="auto"/>
            <w:noWrap/>
            <w:vAlign w:val="bottom"/>
            <w:hideMark/>
          </w:tcPr>
          <w:p w14:paraId="29C6215B" w14:textId="77777777" w:rsidR="00557CEA" w:rsidRPr="00191C5F" w:rsidRDefault="00557CEA" w:rsidP="006926C1">
            <w:pPr>
              <w:spacing w:after="0" w:line="240" w:lineRule="auto"/>
              <w:jc w:val="right"/>
              <w:rPr>
                <w:rFonts w:cstheme="minorHAnsi"/>
              </w:rPr>
            </w:pPr>
            <w:r w:rsidRPr="00191C5F">
              <w:rPr>
                <w:rFonts w:cstheme="minorHAnsi"/>
              </w:rPr>
              <w:t>£102,500,000</w:t>
            </w:r>
          </w:p>
        </w:tc>
        <w:tc>
          <w:tcPr>
            <w:tcW w:w="708" w:type="pct"/>
            <w:tcBorders>
              <w:top w:val="nil"/>
              <w:left w:val="nil"/>
              <w:bottom w:val="single" w:sz="4" w:space="0" w:color="auto"/>
              <w:right w:val="single" w:sz="4" w:space="0" w:color="auto"/>
            </w:tcBorders>
            <w:shd w:val="clear" w:color="auto" w:fill="auto"/>
            <w:noWrap/>
            <w:vAlign w:val="bottom"/>
            <w:hideMark/>
          </w:tcPr>
          <w:p w14:paraId="30FA6FDC" w14:textId="77777777" w:rsidR="00557CEA" w:rsidRPr="00191C5F" w:rsidRDefault="00557CEA" w:rsidP="006926C1">
            <w:pPr>
              <w:spacing w:after="0" w:line="240" w:lineRule="auto"/>
              <w:jc w:val="right"/>
              <w:rPr>
                <w:rFonts w:cstheme="minorHAnsi"/>
              </w:rPr>
            </w:pPr>
            <w:r w:rsidRPr="00191C5F">
              <w:rPr>
                <w:rFonts w:cstheme="minorHAnsi"/>
              </w:rPr>
              <w:t>£244,954,925</w:t>
            </w:r>
          </w:p>
        </w:tc>
        <w:tc>
          <w:tcPr>
            <w:tcW w:w="803" w:type="pct"/>
            <w:tcBorders>
              <w:top w:val="nil"/>
              <w:left w:val="nil"/>
              <w:bottom w:val="single" w:sz="4" w:space="0" w:color="auto"/>
              <w:right w:val="single" w:sz="4" w:space="0" w:color="auto"/>
            </w:tcBorders>
            <w:shd w:val="clear" w:color="auto" w:fill="auto"/>
            <w:noWrap/>
            <w:vAlign w:val="bottom"/>
            <w:hideMark/>
          </w:tcPr>
          <w:p w14:paraId="12A20F8F" w14:textId="77777777" w:rsidR="00557CEA" w:rsidRPr="00191C5F" w:rsidRDefault="00557CEA" w:rsidP="006926C1">
            <w:pPr>
              <w:spacing w:after="0" w:line="240" w:lineRule="auto"/>
              <w:jc w:val="right"/>
              <w:rPr>
                <w:rFonts w:cstheme="minorHAnsi"/>
              </w:rPr>
            </w:pPr>
            <w:r w:rsidRPr="00191C5F">
              <w:rPr>
                <w:rFonts w:cstheme="minorHAnsi"/>
              </w:rPr>
              <w:t>£1,144,019,870</w:t>
            </w:r>
          </w:p>
        </w:tc>
      </w:tr>
      <w:tr w:rsidR="00557CEA" w:rsidRPr="00191C5F" w14:paraId="02B2366D" w14:textId="77777777" w:rsidTr="00E37B24">
        <w:trPr>
          <w:trHeight w:val="580"/>
        </w:trPr>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0ED51ED" w14:textId="77777777" w:rsidR="00557CEA" w:rsidRPr="00191C5F" w:rsidRDefault="00557CEA" w:rsidP="006926C1">
            <w:pPr>
              <w:spacing w:after="0" w:line="240" w:lineRule="auto"/>
              <w:rPr>
                <w:rFonts w:cstheme="minorHAnsi"/>
                <w:b/>
                <w:bCs/>
                <w:i/>
                <w:color w:val="000000"/>
              </w:rPr>
            </w:pPr>
            <w:r w:rsidRPr="00191C5F">
              <w:rPr>
                <w:rFonts w:cstheme="minorHAnsi"/>
                <w:b/>
                <w:bCs/>
                <w:i/>
                <w:color w:val="000000"/>
              </w:rPr>
              <w:t>% of Africa total</w:t>
            </w:r>
          </w:p>
        </w:tc>
        <w:tc>
          <w:tcPr>
            <w:tcW w:w="708" w:type="pct"/>
            <w:tcBorders>
              <w:top w:val="nil"/>
              <w:left w:val="nil"/>
              <w:bottom w:val="single" w:sz="4" w:space="0" w:color="auto"/>
              <w:right w:val="single" w:sz="4" w:space="0" w:color="auto"/>
            </w:tcBorders>
            <w:shd w:val="clear" w:color="auto" w:fill="auto"/>
            <w:noWrap/>
            <w:vAlign w:val="bottom"/>
            <w:hideMark/>
          </w:tcPr>
          <w:p w14:paraId="2B6CA22D" w14:textId="77777777" w:rsidR="00557CEA" w:rsidRPr="00191C5F" w:rsidRDefault="00557CEA" w:rsidP="006926C1">
            <w:pPr>
              <w:spacing w:after="0" w:line="240" w:lineRule="auto"/>
              <w:jc w:val="right"/>
              <w:rPr>
                <w:rFonts w:cstheme="minorHAnsi"/>
                <w:i/>
              </w:rPr>
            </w:pPr>
            <w:r w:rsidRPr="00191C5F">
              <w:rPr>
                <w:rFonts w:cstheme="minorHAnsi"/>
                <w:i/>
              </w:rPr>
              <w:t>47.42%</w:t>
            </w:r>
          </w:p>
        </w:tc>
        <w:tc>
          <w:tcPr>
            <w:tcW w:w="708" w:type="pct"/>
            <w:tcBorders>
              <w:top w:val="nil"/>
              <w:left w:val="nil"/>
              <w:bottom w:val="single" w:sz="4" w:space="0" w:color="auto"/>
              <w:right w:val="single" w:sz="4" w:space="0" w:color="auto"/>
            </w:tcBorders>
            <w:shd w:val="clear" w:color="auto" w:fill="auto"/>
            <w:noWrap/>
            <w:vAlign w:val="bottom"/>
            <w:hideMark/>
          </w:tcPr>
          <w:p w14:paraId="01967138" w14:textId="77777777" w:rsidR="00557CEA" w:rsidRPr="00191C5F" w:rsidRDefault="00557CEA" w:rsidP="006926C1">
            <w:pPr>
              <w:spacing w:after="0" w:line="240" w:lineRule="auto"/>
              <w:jc w:val="right"/>
              <w:rPr>
                <w:rFonts w:cstheme="minorHAnsi"/>
                <w:i/>
              </w:rPr>
            </w:pPr>
            <w:r w:rsidRPr="00191C5F">
              <w:rPr>
                <w:rFonts w:cstheme="minorHAnsi"/>
                <w:i/>
              </w:rPr>
              <w:t>14.95%</w:t>
            </w:r>
          </w:p>
        </w:tc>
        <w:tc>
          <w:tcPr>
            <w:tcW w:w="660" w:type="pct"/>
            <w:tcBorders>
              <w:top w:val="nil"/>
              <w:left w:val="nil"/>
              <w:bottom w:val="single" w:sz="4" w:space="0" w:color="auto"/>
              <w:right w:val="single" w:sz="4" w:space="0" w:color="auto"/>
            </w:tcBorders>
            <w:shd w:val="clear" w:color="auto" w:fill="auto"/>
            <w:noWrap/>
            <w:vAlign w:val="bottom"/>
            <w:hideMark/>
          </w:tcPr>
          <w:p w14:paraId="03821A4C" w14:textId="77777777" w:rsidR="00557CEA" w:rsidRPr="00191C5F" w:rsidRDefault="00557CEA" w:rsidP="006926C1">
            <w:pPr>
              <w:spacing w:after="0" w:line="240" w:lineRule="auto"/>
              <w:jc w:val="right"/>
              <w:rPr>
                <w:rFonts w:cstheme="minorHAnsi"/>
                <w:i/>
              </w:rPr>
            </w:pPr>
            <w:r w:rsidRPr="00191C5F">
              <w:rPr>
                <w:rFonts w:cstheme="minorHAnsi"/>
                <w:i/>
              </w:rPr>
              <w:t>7.26%</w:t>
            </w:r>
          </w:p>
        </w:tc>
        <w:tc>
          <w:tcPr>
            <w:tcW w:w="708" w:type="pct"/>
            <w:tcBorders>
              <w:top w:val="nil"/>
              <w:left w:val="nil"/>
              <w:bottom w:val="single" w:sz="4" w:space="0" w:color="auto"/>
              <w:right w:val="single" w:sz="4" w:space="0" w:color="auto"/>
            </w:tcBorders>
            <w:shd w:val="clear" w:color="auto" w:fill="auto"/>
            <w:noWrap/>
            <w:vAlign w:val="bottom"/>
            <w:hideMark/>
          </w:tcPr>
          <w:p w14:paraId="31378022" w14:textId="77777777" w:rsidR="00557CEA" w:rsidRPr="00191C5F" w:rsidRDefault="00557CEA" w:rsidP="006926C1">
            <w:pPr>
              <w:spacing w:after="0" w:line="240" w:lineRule="auto"/>
              <w:jc w:val="right"/>
              <w:rPr>
                <w:rFonts w:cstheme="minorHAnsi"/>
                <w:i/>
              </w:rPr>
            </w:pPr>
            <w:r w:rsidRPr="00191C5F">
              <w:rPr>
                <w:rFonts w:cstheme="minorHAnsi"/>
                <w:i/>
              </w:rPr>
              <w:t>8.96%</w:t>
            </w:r>
          </w:p>
        </w:tc>
        <w:tc>
          <w:tcPr>
            <w:tcW w:w="708" w:type="pct"/>
            <w:tcBorders>
              <w:top w:val="nil"/>
              <w:left w:val="nil"/>
              <w:bottom w:val="single" w:sz="4" w:space="0" w:color="auto"/>
              <w:right w:val="single" w:sz="4" w:space="0" w:color="auto"/>
            </w:tcBorders>
            <w:shd w:val="clear" w:color="auto" w:fill="auto"/>
            <w:noWrap/>
            <w:vAlign w:val="bottom"/>
            <w:hideMark/>
          </w:tcPr>
          <w:p w14:paraId="393B6D9E" w14:textId="77777777" w:rsidR="00557CEA" w:rsidRPr="00191C5F" w:rsidRDefault="00557CEA" w:rsidP="006926C1">
            <w:pPr>
              <w:spacing w:after="0" w:line="240" w:lineRule="auto"/>
              <w:jc w:val="right"/>
              <w:rPr>
                <w:rFonts w:cstheme="minorHAnsi"/>
                <w:i/>
              </w:rPr>
            </w:pPr>
            <w:r w:rsidRPr="00191C5F">
              <w:rPr>
                <w:rFonts w:cstheme="minorHAnsi"/>
                <w:i/>
              </w:rPr>
              <w:t>21.41%</w:t>
            </w:r>
          </w:p>
        </w:tc>
        <w:tc>
          <w:tcPr>
            <w:tcW w:w="803" w:type="pct"/>
            <w:tcBorders>
              <w:top w:val="nil"/>
              <w:left w:val="nil"/>
              <w:bottom w:val="single" w:sz="4" w:space="0" w:color="auto"/>
              <w:right w:val="single" w:sz="4" w:space="0" w:color="auto"/>
            </w:tcBorders>
            <w:shd w:val="clear" w:color="auto" w:fill="auto"/>
            <w:noWrap/>
            <w:vAlign w:val="bottom"/>
            <w:hideMark/>
          </w:tcPr>
          <w:p w14:paraId="37E90D5B" w14:textId="77777777" w:rsidR="00557CEA" w:rsidRPr="00191C5F" w:rsidRDefault="00557CEA" w:rsidP="006926C1">
            <w:pPr>
              <w:spacing w:after="0" w:line="240" w:lineRule="auto"/>
              <w:jc w:val="right"/>
              <w:rPr>
                <w:rFonts w:cstheme="minorHAnsi"/>
                <w:i/>
              </w:rPr>
            </w:pPr>
            <w:r w:rsidRPr="00191C5F">
              <w:rPr>
                <w:rFonts w:cstheme="minorHAnsi"/>
                <w:i/>
              </w:rPr>
              <w:t>100.00%</w:t>
            </w:r>
          </w:p>
        </w:tc>
      </w:tr>
    </w:tbl>
    <w:p w14:paraId="09DEA953" w14:textId="77777777" w:rsidR="00BF51A0" w:rsidRPr="00191C5F" w:rsidRDefault="00BF51A0" w:rsidP="00E65C65">
      <w:pPr>
        <w:rPr>
          <w:rFonts w:cstheme="minorHAnsi"/>
        </w:rPr>
      </w:pPr>
    </w:p>
    <w:p w14:paraId="3E1291B2" w14:textId="4AD8B391" w:rsidR="002E79E6" w:rsidRPr="00191C5F" w:rsidRDefault="00557CEA" w:rsidP="00DC1A48">
      <w:pPr>
        <w:rPr>
          <w:rFonts w:cstheme="minorHAnsi"/>
        </w:rPr>
      </w:pPr>
      <w:r w:rsidRPr="00191C5F">
        <w:rPr>
          <w:rFonts w:cstheme="minorHAnsi"/>
        </w:rPr>
        <w:t>Approximately</w:t>
      </w:r>
      <w:r w:rsidR="002E79E6" w:rsidRPr="00191C5F">
        <w:rPr>
          <w:rFonts w:cstheme="minorHAnsi"/>
        </w:rPr>
        <w:t xml:space="preserve"> 62 percent of programmes and </w:t>
      </w:r>
      <w:r w:rsidRPr="00191C5F">
        <w:rPr>
          <w:rFonts w:cstheme="minorHAnsi"/>
        </w:rPr>
        <w:t xml:space="preserve">54 percent of </w:t>
      </w:r>
      <w:r w:rsidR="002E79E6" w:rsidRPr="00191C5F">
        <w:rPr>
          <w:rFonts w:cstheme="minorHAnsi"/>
        </w:rPr>
        <w:t xml:space="preserve">budget </w:t>
      </w:r>
      <w:r w:rsidR="0064124D" w:rsidRPr="00191C5F">
        <w:rPr>
          <w:rFonts w:cstheme="minorHAnsi"/>
        </w:rPr>
        <w:t xml:space="preserve">is </w:t>
      </w:r>
      <w:r w:rsidR="002E79E6" w:rsidRPr="00191C5F">
        <w:rPr>
          <w:rFonts w:cstheme="minorHAnsi"/>
        </w:rPr>
        <w:t>allocated to East and South Africa regions.</w:t>
      </w:r>
      <w:r w:rsidR="00191C5F" w:rsidRPr="00191C5F">
        <w:rPr>
          <w:rFonts w:cstheme="minorHAnsi"/>
        </w:rPr>
        <w:t xml:space="preserve"> </w:t>
      </w:r>
      <w:r w:rsidR="002E79E6" w:rsidRPr="00191C5F">
        <w:rPr>
          <w:rFonts w:cstheme="minorHAnsi"/>
        </w:rPr>
        <w:t>There are historical and linguistic antecedents which help explain this distribution, which is also found when looking at more regional initiatives funded by DFID.</w:t>
      </w:r>
    </w:p>
    <w:p w14:paraId="696C4181" w14:textId="13E19332" w:rsidR="00D64B4B" w:rsidRPr="00191C5F" w:rsidRDefault="00E65C65" w:rsidP="00E65C65">
      <w:pPr>
        <w:rPr>
          <w:rFonts w:cstheme="minorHAnsi"/>
        </w:rPr>
      </w:pPr>
      <w:r w:rsidRPr="00191C5F">
        <w:rPr>
          <w:rFonts w:cstheme="minorHAnsi"/>
        </w:rPr>
        <w:t>Table 2 provides a more detailed examination of the amount budgeted by country and region.</w:t>
      </w:r>
      <w:r w:rsidR="00191C5F" w:rsidRPr="00191C5F">
        <w:rPr>
          <w:rFonts w:cstheme="minorHAnsi"/>
        </w:rPr>
        <w:t xml:space="preserve"> </w:t>
      </w:r>
      <w:r w:rsidRPr="00191C5F">
        <w:rPr>
          <w:rFonts w:cstheme="minorHAnsi"/>
        </w:rPr>
        <w:t>These are the budgeted amounts and do not show the actual amount spent on the project.</w:t>
      </w:r>
      <w:r w:rsidR="00191C5F" w:rsidRPr="00191C5F">
        <w:rPr>
          <w:rFonts w:cstheme="minorHAnsi"/>
        </w:rPr>
        <w:t xml:space="preserve"> </w:t>
      </w:r>
      <w:r w:rsidRPr="00191C5F">
        <w:rPr>
          <w:rFonts w:cstheme="minorHAnsi"/>
        </w:rPr>
        <w:t xml:space="preserve">In addition to </w:t>
      </w:r>
      <w:r w:rsidR="0038167B" w:rsidRPr="00191C5F">
        <w:rPr>
          <w:rFonts w:cstheme="minorHAnsi"/>
        </w:rPr>
        <w:t xml:space="preserve">the CDC and </w:t>
      </w:r>
      <w:r w:rsidRPr="00191C5F">
        <w:rPr>
          <w:rFonts w:cstheme="minorHAnsi"/>
        </w:rPr>
        <w:t>Afghanistan</w:t>
      </w:r>
      <w:r w:rsidR="0038167B" w:rsidRPr="00191C5F">
        <w:rPr>
          <w:rFonts w:cstheme="minorHAnsi"/>
        </w:rPr>
        <w:t xml:space="preserve"> programmes previously mentioned, </w:t>
      </w:r>
      <w:r w:rsidR="000A3480" w:rsidRPr="00191C5F">
        <w:rPr>
          <w:rFonts w:cstheme="minorHAnsi"/>
        </w:rPr>
        <w:t xml:space="preserve">global </w:t>
      </w:r>
      <w:r w:rsidR="0038167B" w:rsidRPr="00191C5F">
        <w:rPr>
          <w:rFonts w:cstheme="minorHAnsi"/>
        </w:rPr>
        <w:t>endeavours receive the third largest amount of money</w:t>
      </w:r>
      <w:r w:rsidRPr="00191C5F">
        <w:rPr>
          <w:rFonts w:cstheme="minorHAnsi"/>
        </w:rPr>
        <w:t>.</w:t>
      </w:r>
      <w:r w:rsidR="00191C5F" w:rsidRPr="00191C5F">
        <w:rPr>
          <w:rFonts w:cstheme="minorHAnsi"/>
        </w:rPr>
        <w:t xml:space="preserve"> </w:t>
      </w:r>
      <w:r w:rsidRPr="00191C5F">
        <w:rPr>
          <w:rFonts w:cstheme="minorHAnsi"/>
        </w:rPr>
        <w:t xml:space="preserve">This is followed by </w:t>
      </w:r>
      <w:r w:rsidR="0038167B" w:rsidRPr="00191C5F">
        <w:rPr>
          <w:rFonts w:cstheme="minorHAnsi"/>
        </w:rPr>
        <w:t xml:space="preserve">Ethiopia, </w:t>
      </w:r>
      <w:r w:rsidRPr="00191C5F">
        <w:rPr>
          <w:rFonts w:cstheme="minorHAnsi"/>
        </w:rPr>
        <w:t xml:space="preserve">Nigeria, and </w:t>
      </w:r>
      <w:r w:rsidR="0038167B" w:rsidRPr="00191C5F">
        <w:rPr>
          <w:rFonts w:cstheme="minorHAnsi"/>
        </w:rPr>
        <w:t>Rwanda</w:t>
      </w:r>
      <w:r w:rsidRPr="00191C5F">
        <w:rPr>
          <w:rFonts w:cstheme="minorHAnsi"/>
        </w:rPr>
        <w:t>.</w:t>
      </w:r>
      <w:r w:rsidR="00191C5F" w:rsidRPr="00191C5F">
        <w:rPr>
          <w:rFonts w:cstheme="minorHAnsi"/>
        </w:rPr>
        <w:t xml:space="preserve"> </w:t>
      </w:r>
      <w:r w:rsidRPr="00191C5F">
        <w:rPr>
          <w:rFonts w:cstheme="minorHAnsi"/>
        </w:rPr>
        <w:t>It should be noted that those three African countries also have some of the longest lasting programmes in the portfolio.</w:t>
      </w:r>
    </w:p>
    <w:p w14:paraId="055EAAC3" w14:textId="77777777" w:rsidR="00D64B4B" w:rsidRPr="00191C5F" w:rsidRDefault="00D64B4B">
      <w:pPr>
        <w:rPr>
          <w:rFonts w:cstheme="minorHAnsi"/>
        </w:rPr>
      </w:pPr>
      <w:r w:rsidRPr="00191C5F">
        <w:rPr>
          <w:rFonts w:cstheme="minorHAnsi"/>
        </w:rPr>
        <w:br w:type="page"/>
      </w:r>
    </w:p>
    <w:p w14:paraId="2E2BC0DA" w14:textId="77777777" w:rsidR="00E65C65" w:rsidRPr="00191C5F" w:rsidRDefault="00E65C65" w:rsidP="00E65C65">
      <w:pPr>
        <w:rPr>
          <w:rFonts w:cstheme="minorHAnsi"/>
        </w:rPr>
      </w:pPr>
    </w:p>
    <w:p w14:paraId="7919D956" w14:textId="3E716599" w:rsidR="00E65C65" w:rsidRPr="00191C5F" w:rsidRDefault="001A694D" w:rsidP="001A694D">
      <w:pPr>
        <w:pStyle w:val="Caption"/>
        <w:rPr>
          <w:rFonts w:cstheme="minorHAnsi"/>
        </w:rPr>
      </w:pPr>
      <w:bookmarkStart w:id="34" w:name="_Toc495989607"/>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2</w:t>
      </w:r>
      <w:r w:rsidR="00054100" w:rsidRPr="00191C5F">
        <w:rPr>
          <w:rFonts w:cstheme="minorHAnsi"/>
          <w:noProof/>
        </w:rPr>
        <w:fldChar w:fldCharType="end"/>
      </w:r>
      <w:r w:rsidR="002F0921">
        <w:rPr>
          <w:rFonts w:cstheme="minorHAnsi"/>
          <w:noProof/>
        </w:rPr>
        <w:t>:</w:t>
      </w:r>
      <w:r w:rsidR="00211B1D" w:rsidRPr="00191C5F">
        <w:rPr>
          <w:rFonts w:cstheme="minorHAnsi"/>
        </w:rPr>
        <w:t xml:space="preserve"> Number of Programmes by specific geographic location, total budget for all programmes, average budget per programme, and</w:t>
      </w:r>
      <w:r w:rsidR="002E79E6" w:rsidRPr="00191C5F">
        <w:rPr>
          <w:rFonts w:cstheme="minorHAnsi"/>
        </w:rPr>
        <w:t xml:space="preserve"> rural poverty rate</w:t>
      </w:r>
      <w:r w:rsidR="00211B1D" w:rsidRPr="00191C5F">
        <w:rPr>
          <w:rFonts w:cstheme="minorHAnsi"/>
        </w:rPr>
        <w:t>.</w:t>
      </w:r>
      <w:bookmarkEnd w:id="34"/>
    </w:p>
    <w:tbl>
      <w:tblPr>
        <w:tblW w:w="5000" w:type="pct"/>
        <w:tblLayout w:type="fixed"/>
        <w:tblLook w:val="04A0" w:firstRow="1" w:lastRow="0" w:firstColumn="1" w:lastColumn="0" w:noHBand="0" w:noVBand="1"/>
      </w:tblPr>
      <w:tblGrid>
        <w:gridCol w:w="3325"/>
        <w:gridCol w:w="1441"/>
        <w:gridCol w:w="1800"/>
        <w:gridCol w:w="1529"/>
        <w:gridCol w:w="921"/>
      </w:tblGrid>
      <w:tr w:rsidR="00557CEA" w:rsidRPr="00191C5F" w14:paraId="3D6B1923" w14:textId="77777777" w:rsidTr="00143769">
        <w:trPr>
          <w:trHeight w:val="290"/>
          <w:tblHeader/>
        </w:trPr>
        <w:tc>
          <w:tcPr>
            <w:tcW w:w="1844" w:type="pct"/>
            <w:tcBorders>
              <w:top w:val="single" w:sz="4" w:space="0" w:color="auto"/>
              <w:left w:val="single" w:sz="4" w:space="0" w:color="auto"/>
              <w:bottom w:val="single" w:sz="4" w:space="0" w:color="auto"/>
              <w:right w:val="single" w:sz="4" w:space="0" w:color="auto"/>
            </w:tcBorders>
            <w:shd w:val="clear" w:color="auto" w:fill="2F75B5"/>
            <w:vAlign w:val="center"/>
            <w:hideMark/>
          </w:tcPr>
          <w:p w14:paraId="6FB3B286" w14:textId="77777777" w:rsidR="00557CEA" w:rsidRPr="00191C5F" w:rsidRDefault="00557CEA" w:rsidP="00DB5CCB">
            <w:pPr>
              <w:spacing w:after="0" w:line="240" w:lineRule="auto"/>
              <w:jc w:val="center"/>
              <w:rPr>
                <w:rFonts w:cstheme="minorHAnsi"/>
                <w:color w:val="FFFFFF" w:themeColor="background1"/>
                <w:sz w:val="18"/>
                <w:szCs w:val="18"/>
              </w:rPr>
            </w:pPr>
            <w:r w:rsidRPr="00191C5F">
              <w:rPr>
                <w:rFonts w:cstheme="minorHAnsi"/>
                <w:color w:val="FFFFFF" w:themeColor="background1"/>
                <w:sz w:val="18"/>
                <w:szCs w:val="18"/>
              </w:rPr>
              <w:t>Location</w:t>
            </w:r>
          </w:p>
        </w:tc>
        <w:tc>
          <w:tcPr>
            <w:tcW w:w="799" w:type="pct"/>
            <w:tcBorders>
              <w:top w:val="single" w:sz="4" w:space="0" w:color="auto"/>
              <w:left w:val="nil"/>
              <w:bottom w:val="single" w:sz="4" w:space="0" w:color="auto"/>
              <w:right w:val="single" w:sz="4" w:space="0" w:color="auto"/>
            </w:tcBorders>
            <w:shd w:val="clear" w:color="auto" w:fill="2F75B5"/>
            <w:vAlign w:val="center"/>
            <w:hideMark/>
          </w:tcPr>
          <w:p w14:paraId="5BD4A94D" w14:textId="77777777" w:rsidR="00557CEA" w:rsidRPr="00191C5F" w:rsidRDefault="00557CEA" w:rsidP="00DB5CCB">
            <w:pPr>
              <w:spacing w:after="0" w:line="240" w:lineRule="auto"/>
              <w:jc w:val="center"/>
              <w:rPr>
                <w:rFonts w:cstheme="minorHAnsi"/>
                <w:color w:val="FFFFFF" w:themeColor="background1"/>
                <w:sz w:val="18"/>
                <w:szCs w:val="18"/>
              </w:rPr>
            </w:pPr>
            <w:r w:rsidRPr="00191C5F">
              <w:rPr>
                <w:rFonts w:cstheme="minorHAnsi"/>
                <w:color w:val="FFFFFF" w:themeColor="background1"/>
                <w:sz w:val="18"/>
                <w:szCs w:val="18"/>
              </w:rPr>
              <w:t># of programmes</w:t>
            </w:r>
          </w:p>
        </w:tc>
        <w:tc>
          <w:tcPr>
            <w:tcW w:w="998" w:type="pct"/>
            <w:tcBorders>
              <w:top w:val="single" w:sz="4" w:space="0" w:color="auto"/>
              <w:left w:val="nil"/>
              <w:bottom w:val="single" w:sz="4" w:space="0" w:color="auto"/>
              <w:right w:val="single" w:sz="4" w:space="0" w:color="auto"/>
            </w:tcBorders>
            <w:shd w:val="clear" w:color="auto" w:fill="2F75B5"/>
            <w:vAlign w:val="center"/>
            <w:hideMark/>
          </w:tcPr>
          <w:p w14:paraId="086FDB19" w14:textId="77777777" w:rsidR="00557CEA" w:rsidRPr="00191C5F" w:rsidRDefault="00557CEA" w:rsidP="00DB5CCB">
            <w:pPr>
              <w:spacing w:after="0" w:line="240" w:lineRule="auto"/>
              <w:jc w:val="center"/>
              <w:rPr>
                <w:rFonts w:cstheme="minorHAnsi"/>
                <w:color w:val="FFFFFF" w:themeColor="background1"/>
                <w:sz w:val="18"/>
                <w:szCs w:val="18"/>
              </w:rPr>
            </w:pPr>
            <w:r w:rsidRPr="00191C5F">
              <w:rPr>
                <w:rFonts w:cstheme="minorHAnsi"/>
                <w:color w:val="FFFFFF" w:themeColor="background1"/>
                <w:sz w:val="18"/>
                <w:szCs w:val="18"/>
              </w:rPr>
              <w:t>Total Budget</w:t>
            </w:r>
          </w:p>
        </w:tc>
        <w:tc>
          <w:tcPr>
            <w:tcW w:w="848" w:type="pct"/>
            <w:tcBorders>
              <w:top w:val="single" w:sz="4" w:space="0" w:color="auto"/>
              <w:left w:val="nil"/>
              <w:bottom w:val="single" w:sz="4" w:space="0" w:color="auto"/>
              <w:right w:val="single" w:sz="4" w:space="0" w:color="auto"/>
            </w:tcBorders>
            <w:shd w:val="clear" w:color="auto" w:fill="2F75B5"/>
            <w:vAlign w:val="center"/>
            <w:hideMark/>
          </w:tcPr>
          <w:p w14:paraId="463505AE" w14:textId="77777777" w:rsidR="00557CEA" w:rsidRPr="00191C5F" w:rsidRDefault="00557CEA" w:rsidP="00DB5CCB">
            <w:pPr>
              <w:spacing w:after="0" w:line="240" w:lineRule="auto"/>
              <w:jc w:val="center"/>
              <w:rPr>
                <w:rFonts w:cstheme="minorHAnsi"/>
                <w:color w:val="FFFFFF" w:themeColor="background1"/>
                <w:sz w:val="18"/>
                <w:szCs w:val="18"/>
              </w:rPr>
            </w:pPr>
            <w:r w:rsidRPr="00191C5F">
              <w:rPr>
                <w:rFonts w:cstheme="minorHAnsi"/>
                <w:color w:val="FFFFFF" w:themeColor="background1"/>
                <w:sz w:val="18"/>
                <w:szCs w:val="18"/>
              </w:rPr>
              <w:t>Avg Budget per programme</w:t>
            </w:r>
          </w:p>
        </w:tc>
        <w:tc>
          <w:tcPr>
            <w:tcW w:w="511" w:type="pct"/>
            <w:tcBorders>
              <w:top w:val="single" w:sz="4" w:space="0" w:color="auto"/>
              <w:left w:val="nil"/>
              <w:bottom w:val="single" w:sz="4" w:space="0" w:color="auto"/>
              <w:right w:val="single" w:sz="4" w:space="0" w:color="auto"/>
            </w:tcBorders>
            <w:shd w:val="clear" w:color="auto" w:fill="2F75B5"/>
            <w:vAlign w:val="center"/>
            <w:hideMark/>
          </w:tcPr>
          <w:p w14:paraId="7B27B581" w14:textId="77777777" w:rsidR="00557CEA" w:rsidRPr="00191C5F" w:rsidRDefault="00557CEA" w:rsidP="00DB5CCB">
            <w:pPr>
              <w:spacing w:after="0" w:line="240" w:lineRule="auto"/>
              <w:jc w:val="center"/>
              <w:rPr>
                <w:rFonts w:cstheme="minorHAnsi"/>
                <w:color w:val="FFFFFF" w:themeColor="background1"/>
                <w:sz w:val="18"/>
                <w:szCs w:val="18"/>
              </w:rPr>
            </w:pPr>
            <w:r w:rsidRPr="00191C5F">
              <w:rPr>
                <w:rFonts w:cstheme="minorHAnsi"/>
                <w:color w:val="FFFFFF" w:themeColor="background1"/>
                <w:sz w:val="18"/>
                <w:szCs w:val="18"/>
              </w:rPr>
              <w:t xml:space="preserve">Rural poverty Rate </w:t>
            </w:r>
            <w:r w:rsidRPr="00191C5F">
              <w:rPr>
                <w:rStyle w:val="FootnoteReference"/>
                <w:rFonts w:cstheme="minorHAnsi"/>
                <w:color w:val="FFFFFF" w:themeColor="background1"/>
                <w:sz w:val="18"/>
                <w:szCs w:val="18"/>
              </w:rPr>
              <w:footnoteReference w:id="10"/>
            </w:r>
          </w:p>
        </w:tc>
      </w:tr>
      <w:tr w:rsidR="00557CEA" w:rsidRPr="00191C5F" w14:paraId="021230F3"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368AEDA6" w14:textId="77777777" w:rsidR="00557CEA" w:rsidRPr="00191C5F" w:rsidRDefault="00557CEA" w:rsidP="00DB5CCB">
            <w:pPr>
              <w:spacing w:after="0" w:line="240" w:lineRule="auto"/>
              <w:rPr>
                <w:rFonts w:cstheme="minorHAnsi"/>
                <w:color w:val="000000"/>
              </w:rPr>
            </w:pPr>
            <w:r w:rsidRPr="00191C5F">
              <w:rPr>
                <w:rFonts w:cstheme="minorHAnsi"/>
                <w:color w:val="000000"/>
              </w:rPr>
              <w:t>Afghanistan</w:t>
            </w:r>
          </w:p>
        </w:tc>
        <w:tc>
          <w:tcPr>
            <w:tcW w:w="799" w:type="pct"/>
            <w:tcBorders>
              <w:top w:val="nil"/>
              <w:left w:val="nil"/>
              <w:bottom w:val="single" w:sz="4" w:space="0" w:color="auto"/>
              <w:right w:val="single" w:sz="4" w:space="0" w:color="auto"/>
            </w:tcBorders>
            <w:shd w:val="clear" w:color="auto" w:fill="auto"/>
            <w:noWrap/>
            <w:vAlign w:val="center"/>
            <w:hideMark/>
          </w:tcPr>
          <w:p w14:paraId="0ACBCAD5"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w:t>
            </w:r>
          </w:p>
        </w:tc>
        <w:tc>
          <w:tcPr>
            <w:tcW w:w="998" w:type="pct"/>
            <w:tcBorders>
              <w:top w:val="nil"/>
              <w:left w:val="nil"/>
              <w:bottom w:val="single" w:sz="4" w:space="0" w:color="auto"/>
              <w:right w:val="single" w:sz="4" w:space="0" w:color="auto"/>
            </w:tcBorders>
            <w:shd w:val="clear" w:color="auto" w:fill="auto"/>
            <w:noWrap/>
            <w:vAlign w:val="center"/>
            <w:hideMark/>
          </w:tcPr>
          <w:p w14:paraId="4730F278"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£470,930,000</w:t>
            </w:r>
          </w:p>
        </w:tc>
        <w:tc>
          <w:tcPr>
            <w:tcW w:w="848" w:type="pct"/>
            <w:tcBorders>
              <w:top w:val="nil"/>
              <w:left w:val="nil"/>
              <w:bottom w:val="single" w:sz="4" w:space="0" w:color="auto"/>
              <w:right w:val="single" w:sz="4" w:space="0" w:color="auto"/>
            </w:tcBorders>
            <w:shd w:val="clear" w:color="auto" w:fill="auto"/>
            <w:noWrap/>
            <w:vAlign w:val="center"/>
            <w:hideMark/>
          </w:tcPr>
          <w:p w14:paraId="3BD2BC10"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£156,976,667</w:t>
            </w:r>
          </w:p>
        </w:tc>
        <w:tc>
          <w:tcPr>
            <w:tcW w:w="511" w:type="pct"/>
            <w:tcBorders>
              <w:top w:val="nil"/>
              <w:left w:val="nil"/>
              <w:bottom w:val="single" w:sz="4" w:space="0" w:color="auto"/>
              <w:right w:val="single" w:sz="4" w:space="0" w:color="auto"/>
            </w:tcBorders>
            <w:shd w:val="clear" w:color="auto" w:fill="auto"/>
            <w:vAlign w:val="center"/>
            <w:hideMark/>
          </w:tcPr>
          <w:p w14:paraId="1E857CD1"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38.3%</w:t>
            </w:r>
          </w:p>
        </w:tc>
      </w:tr>
      <w:tr w:rsidR="00557CEA" w:rsidRPr="00191C5F" w14:paraId="09E19A95"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0EEC97A6" w14:textId="77777777" w:rsidR="00557CEA" w:rsidRPr="00191C5F" w:rsidRDefault="00557CEA" w:rsidP="00DB5CCB">
            <w:pPr>
              <w:spacing w:after="0" w:line="240" w:lineRule="auto"/>
              <w:rPr>
                <w:rFonts w:cstheme="minorHAnsi"/>
                <w:color w:val="000000"/>
              </w:rPr>
            </w:pPr>
            <w:r w:rsidRPr="00191C5F">
              <w:rPr>
                <w:rFonts w:cstheme="minorHAnsi"/>
                <w:color w:val="000000"/>
              </w:rPr>
              <w:t>Global</w:t>
            </w:r>
          </w:p>
        </w:tc>
        <w:tc>
          <w:tcPr>
            <w:tcW w:w="799" w:type="pct"/>
            <w:tcBorders>
              <w:top w:val="nil"/>
              <w:left w:val="nil"/>
              <w:bottom w:val="single" w:sz="4" w:space="0" w:color="auto"/>
              <w:right w:val="single" w:sz="4" w:space="0" w:color="auto"/>
            </w:tcBorders>
            <w:shd w:val="clear" w:color="auto" w:fill="auto"/>
            <w:noWrap/>
            <w:vAlign w:val="center"/>
            <w:hideMark/>
          </w:tcPr>
          <w:p w14:paraId="258265B8"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5</w:t>
            </w:r>
          </w:p>
        </w:tc>
        <w:tc>
          <w:tcPr>
            <w:tcW w:w="998" w:type="pct"/>
            <w:tcBorders>
              <w:top w:val="nil"/>
              <w:left w:val="nil"/>
              <w:bottom w:val="single" w:sz="4" w:space="0" w:color="auto"/>
              <w:right w:val="single" w:sz="4" w:space="0" w:color="auto"/>
            </w:tcBorders>
            <w:shd w:val="clear" w:color="auto" w:fill="auto"/>
            <w:noWrap/>
            <w:vAlign w:val="center"/>
            <w:hideMark/>
          </w:tcPr>
          <w:p w14:paraId="168506FB"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£348,924,099</w:t>
            </w:r>
          </w:p>
        </w:tc>
        <w:tc>
          <w:tcPr>
            <w:tcW w:w="848" w:type="pct"/>
            <w:tcBorders>
              <w:top w:val="nil"/>
              <w:left w:val="nil"/>
              <w:bottom w:val="single" w:sz="4" w:space="0" w:color="auto"/>
              <w:right w:val="single" w:sz="4" w:space="0" w:color="auto"/>
            </w:tcBorders>
            <w:shd w:val="clear" w:color="auto" w:fill="auto"/>
            <w:noWrap/>
            <w:vAlign w:val="center"/>
            <w:hideMark/>
          </w:tcPr>
          <w:p w14:paraId="08699B6F"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£69,784,820</w:t>
            </w:r>
          </w:p>
        </w:tc>
        <w:tc>
          <w:tcPr>
            <w:tcW w:w="511" w:type="pct"/>
            <w:tcBorders>
              <w:top w:val="nil"/>
              <w:left w:val="nil"/>
              <w:bottom w:val="single" w:sz="4" w:space="0" w:color="auto"/>
              <w:right w:val="single" w:sz="4" w:space="0" w:color="auto"/>
            </w:tcBorders>
            <w:shd w:val="clear" w:color="auto" w:fill="auto"/>
            <w:vAlign w:val="center"/>
            <w:hideMark/>
          </w:tcPr>
          <w:p w14:paraId="567CB967"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N/a</w:t>
            </w:r>
          </w:p>
        </w:tc>
      </w:tr>
      <w:tr w:rsidR="00557CEA" w:rsidRPr="00191C5F" w14:paraId="465BB713"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2EF40AC4" w14:textId="77777777" w:rsidR="00557CEA" w:rsidRPr="00191C5F" w:rsidRDefault="00557CEA" w:rsidP="00DB5CCB">
            <w:pPr>
              <w:spacing w:after="0" w:line="240" w:lineRule="auto"/>
              <w:rPr>
                <w:rFonts w:cstheme="minorHAnsi"/>
                <w:color w:val="000000"/>
              </w:rPr>
            </w:pPr>
            <w:r w:rsidRPr="00191C5F">
              <w:rPr>
                <w:rFonts w:cstheme="minorHAnsi"/>
                <w:color w:val="000000"/>
              </w:rPr>
              <w:t>Nigeria</w:t>
            </w:r>
          </w:p>
        </w:tc>
        <w:tc>
          <w:tcPr>
            <w:tcW w:w="799" w:type="pct"/>
            <w:tcBorders>
              <w:top w:val="nil"/>
              <w:left w:val="nil"/>
              <w:bottom w:val="single" w:sz="4" w:space="0" w:color="auto"/>
              <w:right w:val="single" w:sz="4" w:space="0" w:color="auto"/>
            </w:tcBorders>
            <w:shd w:val="clear" w:color="auto" w:fill="auto"/>
            <w:noWrap/>
            <w:vAlign w:val="center"/>
            <w:hideMark/>
          </w:tcPr>
          <w:p w14:paraId="634DC35D"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w:t>
            </w:r>
          </w:p>
        </w:tc>
        <w:tc>
          <w:tcPr>
            <w:tcW w:w="998" w:type="pct"/>
            <w:tcBorders>
              <w:top w:val="nil"/>
              <w:left w:val="nil"/>
              <w:bottom w:val="single" w:sz="4" w:space="0" w:color="auto"/>
              <w:right w:val="single" w:sz="4" w:space="0" w:color="auto"/>
            </w:tcBorders>
            <w:shd w:val="clear" w:color="auto" w:fill="auto"/>
            <w:noWrap/>
            <w:vAlign w:val="center"/>
            <w:hideMark/>
          </w:tcPr>
          <w:p w14:paraId="394CAF89"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£133,064,981</w:t>
            </w:r>
          </w:p>
        </w:tc>
        <w:tc>
          <w:tcPr>
            <w:tcW w:w="848" w:type="pct"/>
            <w:tcBorders>
              <w:top w:val="nil"/>
              <w:left w:val="nil"/>
              <w:bottom w:val="single" w:sz="4" w:space="0" w:color="auto"/>
              <w:right w:val="single" w:sz="4" w:space="0" w:color="auto"/>
            </w:tcBorders>
            <w:shd w:val="clear" w:color="auto" w:fill="auto"/>
            <w:noWrap/>
            <w:vAlign w:val="center"/>
            <w:hideMark/>
          </w:tcPr>
          <w:p w14:paraId="4DF6F20F"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£44,354,994</w:t>
            </w:r>
          </w:p>
        </w:tc>
        <w:tc>
          <w:tcPr>
            <w:tcW w:w="511" w:type="pct"/>
            <w:tcBorders>
              <w:top w:val="nil"/>
              <w:left w:val="nil"/>
              <w:bottom w:val="single" w:sz="4" w:space="0" w:color="auto"/>
              <w:right w:val="single" w:sz="4" w:space="0" w:color="auto"/>
            </w:tcBorders>
            <w:shd w:val="clear" w:color="auto" w:fill="auto"/>
            <w:noWrap/>
            <w:vAlign w:val="center"/>
            <w:hideMark/>
          </w:tcPr>
          <w:p w14:paraId="15B11ABE"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52.8%</w:t>
            </w:r>
          </w:p>
        </w:tc>
      </w:tr>
      <w:tr w:rsidR="00557CEA" w:rsidRPr="00191C5F" w14:paraId="06A3B590"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478B3BC1" w14:textId="77777777" w:rsidR="00557CEA" w:rsidRPr="00191C5F" w:rsidRDefault="00557CEA" w:rsidP="00DB5CCB">
            <w:pPr>
              <w:spacing w:after="0" w:line="240" w:lineRule="auto"/>
              <w:rPr>
                <w:rFonts w:cstheme="minorHAnsi"/>
                <w:color w:val="000000"/>
              </w:rPr>
            </w:pPr>
            <w:r w:rsidRPr="00191C5F">
              <w:rPr>
                <w:rFonts w:cstheme="minorHAnsi"/>
                <w:color w:val="000000"/>
              </w:rPr>
              <w:t>Rwanda</w:t>
            </w:r>
          </w:p>
        </w:tc>
        <w:tc>
          <w:tcPr>
            <w:tcW w:w="799" w:type="pct"/>
            <w:tcBorders>
              <w:top w:val="nil"/>
              <w:left w:val="nil"/>
              <w:bottom w:val="single" w:sz="4" w:space="0" w:color="auto"/>
              <w:right w:val="single" w:sz="4" w:space="0" w:color="auto"/>
            </w:tcBorders>
            <w:shd w:val="clear" w:color="auto" w:fill="auto"/>
            <w:noWrap/>
            <w:vAlign w:val="center"/>
            <w:hideMark/>
          </w:tcPr>
          <w:p w14:paraId="43802B83"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6</w:t>
            </w:r>
          </w:p>
        </w:tc>
        <w:tc>
          <w:tcPr>
            <w:tcW w:w="998" w:type="pct"/>
            <w:tcBorders>
              <w:top w:val="nil"/>
              <w:left w:val="nil"/>
              <w:bottom w:val="single" w:sz="4" w:space="0" w:color="auto"/>
              <w:right w:val="single" w:sz="4" w:space="0" w:color="auto"/>
            </w:tcBorders>
            <w:shd w:val="clear" w:color="auto" w:fill="auto"/>
            <w:noWrap/>
            <w:vAlign w:val="center"/>
            <w:hideMark/>
          </w:tcPr>
          <w:p w14:paraId="2712169C"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£132,586,898</w:t>
            </w:r>
          </w:p>
        </w:tc>
        <w:tc>
          <w:tcPr>
            <w:tcW w:w="848" w:type="pct"/>
            <w:tcBorders>
              <w:top w:val="nil"/>
              <w:left w:val="nil"/>
              <w:bottom w:val="single" w:sz="4" w:space="0" w:color="auto"/>
              <w:right w:val="single" w:sz="4" w:space="0" w:color="auto"/>
            </w:tcBorders>
            <w:shd w:val="clear" w:color="auto" w:fill="auto"/>
            <w:noWrap/>
            <w:vAlign w:val="center"/>
            <w:hideMark/>
          </w:tcPr>
          <w:p w14:paraId="7BFA263A"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£22,097,816</w:t>
            </w:r>
          </w:p>
        </w:tc>
        <w:tc>
          <w:tcPr>
            <w:tcW w:w="511" w:type="pct"/>
            <w:tcBorders>
              <w:top w:val="nil"/>
              <w:left w:val="nil"/>
              <w:bottom w:val="single" w:sz="4" w:space="0" w:color="auto"/>
              <w:right w:val="single" w:sz="4" w:space="0" w:color="auto"/>
            </w:tcBorders>
            <w:shd w:val="clear" w:color="auto" w:fill="auto"/>
            <w:noWrap/>
            <w:vAlign w:val="center"/>
            <w:hideMark/>
          </w:tcPr>
          <w:p w14:paraId="46996AD1"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48.7%</w:t>
            </w:r>
          </w:p>
        </w:tc>
      </w:tr>
      <w:tr w:rsidR="00557CEA" w:rsidRPr="00191C5F" w14:paraId="46405073"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5178FC6D" w14:textId="77777777" w:rsidR="00557CEA" w:rsidRPr="00191C5F" w:rsidRDefault="00557CEA" w:rsidP="00DB5CCB">
            <w:pPr>
              <w:spacing w:after="0" w:line="240" w:lineRule="auto"/>
              <w:rPr>
                <w:rFonts w:cstheme="minorHAnsi"/>
                <w:color w:val="000000"/>
              </w:rPr>
            </w:pPr>
            <w:r w:rsidRPr="00191C5F">
              <w:rPr>
                <w:rFonts w:cstheme="minorHAnsi"/>
                <w:color w:val="000000"/>
              </w:rPr>
              <w:t>Ethiopia</w:t>
            </w:r>
          </w:p>
        </w:tc>
        <w:tc>
          <w:tcPr>
            <w:tcW w:w="799" w:type="pct"/>
            <w:tcBorders>
              <w:top w:val="nil"/>
              <w:left w:val="nil"/>
              <w:bottom w:val="single" w:sz="4" w:space="0" w:color="auto"/>
              <w:right w:val="single" w:sz="4" w:space="0" w:color="auto"/>
            </w:tcBorders>
            <w:shd w:val="clear" w:color="auto" w:fill="auto"/>
            <w:noWrap/>
            <w:vAlign w:val="center"/>
            <w:hideMark/>
          </w:tcPr>
          <w:p w14:paraId="2978B465"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2</w:t>
            </w:r>
          </w:p>
        </w:tc>
        <w:tc>
          <w:tcPr>
            <w:tcW w:w="998" w:type="pct"/>
            <w:tcBorders>
              <w:top w:val="nil"/>
              <w:left w:val="nil"/>
              <w:bottom w:val="single" w:sz="4" w:space="0" w:color="auto"/>
              <w:right w:val="single" w:sz="4" w:space="0" w:color="auto"/>
            </w:tcBorders>
            <w:shd w:val="clear" w:color="auto" w:fill="auto"/>
            <w:noWrap/>
            <w:vAlign w:val="center"/>
            <w:hideMark/>
          </w:tcPr>
          <w:p w14:paraId="16AD5585"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£126,556,431</w:t>
            </w:r>
          </w:p>
        </w:tc>
        <w:tc>
          <w:tcPr>
            <w:tcW w:w="848" w:type="pct"/>
            <w:tcBorders>
              <w:top w:val="nil"/>
              <w:left w:val="nil"/>
              <w:bottom w:val="single" w:sz="4" w:space="0" w:color="auto"/>
              <w:right w:val="single" w:sz="4" w:space="0" w:color="auto"/>
            </w:tcBorders>
            <w:shd w:val="clear" w:color="auto" w:fill="auto"/>
            <w:noWrap/>
            <w:vAlign w:val="center"/>
            <w:hideMark/>
          </w:tcPr>
          <w:p w14:paraId="12B68618"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£63,278,216</w:t>
            </w:r>
          </w:p>
        </w:tc>
        <w:tc>
          <w:tcPr>
            <w:tcW w:w="511" w:type="pct"/>
            <w:tcBorders>
              <w:top w:val="nil"/>
              <w:left w:val="nil"/>
              <w:bottom w:val="single" w:sz="4" w:space="0" w:color="auto"/>
              <w:right w:val="single" w:sz="4" w:space="0" w:color="auto"/>
            </w:tcBorders>
            <w:shd w:val="clear" w:color="auto" w:fill="auto"/>
            <w:noWrap/>
            <w:vAlign w:val="center"/>
            <w:hideMark/>
          </w:tcPr>
          <w:p w14:paraId="7F42F1B9"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30.4%</w:t>
            </w:r>
          </w:p>
        </w:tc>
      </w:tr>
      <w:tr w:rsidR="00557CEA" w:rsidRPr="00191C5F" w14:paraId="371F101B"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2C5B2A90" w14:textId="77777777" w:rsidR="00557CEA" w:rsidRPr="00191C5F" w:rsidRDefault="00557CEA" w:rsidP="00DB5CCB">
            <w:pPr>
              <w:spacing w:after="0" w:line="240" w:lineRule="auto"/>
              <w:rPr>
                <w:rFonts w:cstheme="minorHAnsi"/>
                <w:color w:val="000000"/>
              </w:rPr>
            </w:pPr>
            <w:r w:rsidRPr="00191C5F">
              <w:rPr>
                <w:rFonts w:cstheme="minorHAnsi"/>
                <w:color w:val="000000"/>
              </w:rPr>
              <w:t>Myanmar</w:t>
            </w:r>
          </w:p>
        </w:tc>
        <w:tc>
          <w:tcPr>
            <w:tcW w:w="799" w:type="pct"/>
            <w:tcBorders>
              <w:top w:val="nil"/>
              <w:left w:val="nil"/>
              <w:bottom w:val="single" w:sz="4" w:space="0" w:color="auto"/>
              <w:right w:val="single" w:sz="4" w:space="0" w:color="auto"/>
            </w:tcBorders>
            <w:shd w:val="clear" w:color="auto" w:fill="auto"/>
            <w:noWrap/>
            <w:vAlign w:val="center"/>
            <w:hideMark/>
          </w:tcPr>
          <w:p w14:paraId="407CA789"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2</w:t>
            </w:r>
          </w:p>
        </w:tc>
        <w:tc>
          <w:tcPr>
            <w:tcW w:w="998" w:type="pct"/>
            <w:tcBorders>
              <w:top w:val="nil"/>
              <w:left w:val="nil"/>
              <w:bottom w:val="single" w:sz="4" w:space="0" w:color="auto"/>
              <w:right w:val="single" w:sz="4" w:space="0" w:color="auto"/>
            </w:tcBorders>
            <w:shd w:val="clear" w:color="auto" w:fill="auto"/>
            <w:noWrap/>
            <w:vAlign w:val="center"/>
            <w:hideMark/>
          </w:tcPr>
          <w:p w14:paraId="093408B7"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£125,000,000</w:t>
            </w:r>
          </w:p>
        </w:tc>
        <w:tc>
          <w:tcPr>
            <w:tcW w:w="848" w:type="pct"/>
            <w:tcBorders>
              <w:top w:val="nil"/>
              <w:left w:val="nil"/>
              <w:bottom w:val="single" w:sz="4" w:space="0" w:color="auto"/>
              <w:right w:val="single" w:sz="4" w:space="0" w:color="auto"/>
            </w:tcBorders>
            <w:shd w:val="clear" w:color="auto" w:fill="auto"/>
            <w:noWrap/>
            <w:vAlign w:val="center"/>
            <w:hideMark/>
          </w:tcPr>
          <w:p w14:paraId="2C3F1512"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£62,500,000</w:t>
            </w:r>
          </w:p>
        </w:tc>
        <w:tc>
          <w:tcPr>
            <w:tcW w:w="511" w:type="pct"/>
            <w:tcBorders>
              <w:top w:val="nil"/>
              <w:left w:val="nil"/>
              <w:bottom w:val="single" w:sz="4" w:space="0" w:color="auto"/>
              <w:right w:val="single" w:sz="4" w:space="0" w:color="auto"/>
            </w:tcBorders>
            <w:shd w:val="clear" w:color="auto" w:fill="auto"/>
            <w:noWrap/>
            <w:vAlign w:val="center"/>
            <w:hideMark/>
          </w:tcPr>
          <w:p w14:paraId="0B181D0C"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52.0%</w:t>
            </w:r>
          </w:p>
        </w:tc>
      </w:tr>
      <w:tr w:rsidR="00557CEA" w:rsidRPr="00191C5F" w14:paraId="07139421"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3DB99EDF" w14:textId="77777777" w:rsidR="00557CEA" w:rsidRPr="00191C5F" w:rsidRDefault="00557CEA" w:rsidP="00DB5CCB">
            <w:pPr>
              <w:spacing w:after="0" w:line="240" w:lineRule="auto"/>
              <w:rPr>
                <w:rFonts w:cstheme="minorHAnsi"/>
                <w:color w:val="000000"/>
              </w:rPr>
            </w:pPr>
            <w:r w:rsidRPr="00191C5F">
              <w:rPr>
                <w:rFonts w:cstheme="minorHAnsi"/>
                <w:color w:val="000000"/>
              </w:rPr>
              <w:t>DRC</w:t>
            </w:r>
          </w:p>
        </w:tc>
        <w:tc>
          <w:tcPr>
            <w:tcW w:w="799" w:type="pct"/>
            <w:tcBorders>
              <w:top w:val="nil"/>
              <w:left w:val="nil"/>
              <w:bottom w:val="single" w:sz="4" w:space="0" w:color="auto"/>
              <w:right w:val="single" w:sz="4" w:space="0" w:color="auto"/>
            </w:tcBorders>
            <w:shd w:val="clear" w:color="auto" w:fill="auto"/>
            <w:noWrap/>
            <w:vAlign w:val="center"/>
            <w:hideMark/>
          </w:tcPr>
          <w:p w14:paraId="15109A4B"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38FBFB73"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£102,500,000</w:t>
            </w:r>
          </w:p>
        </w:tc>
        <w:tc>
          <w:tcPr>
            <w:tcW w:w="848" w:type="pct"/>
            <w:tcBorders>
              <w:top w:val="nil"/>
              <w:left w:val="nil"/>
              <w:bottom w:val="single" w:sz="4" w:space="0" w:color="auto"/>
              <w:right w:val="single" w:sz="4" w:space="0" w:color="auto"/>
            </w:tcBorders>
            <w:shd w:val="clear" w:color="auto" w:fill="auto"/>
            <w:noWrap/>
            <w:vAlign w:val="center"/>
            <w:hideMark/>
          </w:tcPr>
          <w:p w14:paraId="35EA3A34"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£102,500,000</w:t>
            </w:r>
          </w:p>
        </w:tc>
        <w:tc>
          <w:tcPr>
            <w:tcW w:w="511" w:type="pct"/>
            <w:tcBorders>
              <w:top w:val="nil"/>
              <w:left w:val="nil"/>
              <w:bottom w:val="single" w:sz="4" w:space="0" w:color="auto"/>
              <w:right w:val="single" w:sz="4" w:space="0" w:color="auto"/>
            </w:tcBorders>
            <w:shd w:val="clear" w:color="auto" w:fill="auto"/>
            <w:noWrap/>
            <w:vAlign w:val="center"/>
            <w:hideMark/>
          </w:tcPr>
          <w:p w14:paraId="75C7A50B"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64.9%</w:t>
            </w:r>
          </w:p>
        </w:tc>
      </w:tr>
      <w:tr w:rsidR="00557CEA" w:rsidRPr="00191C5F" w14:paraId="41D56599"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152676A8" w14:textId="1A7C3080" w:rsidR="00557CEA" w:rsidRPr="004C05AE" w:rsidRDefault="00557CEA" w:rsidP="00DB5CCB">
            <w:pPr>
              <w:spacing w:after="0" w:line="240" w:lineRule="auto"/>
              <w:rPr>
                <w:rFonts w:cstheme="minorHAnsi"/>
                <w:color w:val="000000"/>
              </w:rPr>
            </w:pPr>
            <w:r w:rsidRPr="004C05AE">
              <w:rPr>
                <w:rFonts w:cstheme="minorHAnsi"/>
                <w:color w:val="000000"/>
              </w:rPr>
              <w:t>Ghana, Malawi, Sierra Leone, Mozambique, Rwanda,</w:t>
            </w:r>
            <w:r w:rsidR="003645FD" w:rsidRPr="004C05AE">
              <w:rPr>
                <w:rFonts w:cstheme="minorHAnsi"/>
                <w:color w:val="000000"/>
              </w:rPr>
              <w:t xml:space="preserve"> </w:t>
            </w:r>
            <w:r w:rsidRPr="004C05AE">
              <w:rPr>
                <w:rFonts w:cstheme="minorHAnsi"/>
                <w:color w:val="000000"/>
              </w:rPr>
              <w:t>Uganda, Tanzania, Zambia</w:t>
            </w:r>
          </w:p>
        </w:tc>
        <w:tc>
          <w:tcPr>
            <w:tcW w:w="799" w:type="pct"/>
            <w:tcBorders>
              <w:top w:val="nil"/>
              <w:left w:val="nil"/>
              <w:bottom w:val="single" w:sz="4" w:space="0" w:color="auto"/>
              <w:right w:val="single" w:sz="4" w:space="0" w:color="auto"/>
            </w:tcBorders>
            <w:shd w:val="clear" w:color="auto" w:fill="auto"/>
            <w:noWrap/>
            <w:vAlign w:val="center"/>
            <w:hideMark/>
          </w:tcPr>
          <w:p w14:paraId="7FA2B523"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200C0311"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£99,563,651</w:t>
            </w:r>
          </w:p>
        </w:tc>
        <w:tc>
          <w:tcPr>
            <w:tcW w:w="848" w:type="pct"/>
            <w:tcBorders>
              <w:top w:val="nil"/>
              <w:left w:val="nil"/>
              <w:bottom w:val="single" w:sz="4" w:space="0" w:color="auto"/>
              <w:right w:val="single" w:sz="4" w:space="0" w:color="auto"/>
            </w:tcBorders>
            <w:shd w:val="clear" w:color="auto" w:fill="auto"/>
            <w:noWrap/>
            <w:vAlign w:val="center"/>
            <w:hideMark/>
          </w:tcPr>
          <w:p w14:paraId="07DE66B1"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£99,563,651</w:t>
            </w:r>
          </w:p>
        </w:tc>
        <w:tc>
          <w:tcPr>
            <w:tcW w:w="511" w:type="pct"/>
            <w:tcBorders>
              <w:top w:val="nil"/>
              <w:left w:val="nil"/>
              <w:bottom w:val="single" w:sz="4" w:space="0" w:color="auto"/>
              <w:right w:val="single" w:sz="4" w:space="0" w:color="auto"/>
            </w:tcBorders>
            <w:shd w:val="clear" w:color="auto" w:fill="auto"/>
            <w:noWrap/>
            <w:vAlign w:val="center"/>
            <w:hideMark/>
          </w:tcPr>
          <w:p w14:paraId="7A163AA9"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50.0%</w:t>
            </w:r>
          </w:p>
        </w:tc>
      </w:tr>
      <w:tr w:rsidR="00557CEA" w:rsidRPr="00191C5F" w14:paraId="79198717"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32A77054" w14:textId="77777777" w:rsidR="00557CEA" w:rsidRPr="00191C5F" w:rsidRDefault="00557CEA" w:rsidP="00DB5CCB">
            <w:pPr>
              <w:spacing w:after="0" w:line="240" w:lineRule="auto"/>
              <w:rPr>
                <w:rFonts w:cstheme="minorHAnsi"/>
                <w:color w:val="000000"/>
              </w:rPr>
            </w:pPr>
            <w:r w:rsidRPr="00191C5F">
              <w:rPr>
                <w:rFonts w:cstheme="minorHAnsi"/>
                <w:color w:val="000000"/>
              </w:rPr>
              <w:t>Bangladesh</w:t>
            </w:r>
          </w:p>
        </w:tc>
        <w:tc>
          <w:tcPr>
            <w:tcW w:w="799" w:type="pct"/>
            <w:tcBorders>
              <w:top w:val="nil"/>
              <w:left w:val="nil"/>
              <w:bottom w:val="single" w:sz="4" w:space="0" w:color="auto"/>
              <w:right w:val="single" w:sz="4" w:space="0" w:color="auto"/>
            </w:tcBorders>
            <w:shd w:val="clear" w:color="auto" w:fill="auto"/>
            <w:noWrap/>
            <w:vAlign w:val="center"/>
            <w:hideMark/>
          </w:tcPr>
          <w:p w14:paraId="5C8D26DF"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w:t>
            </w:r>
          </w:p>
        </w:tc>
        <w:tc>
          <w:tcPr>
            <w:tcW w:w="998" w:type="pct"/>
            <w:tcBorders>
              <w:top w:val="nil"/>
              <w:left w:val="nil"/>
              <w:bottom w:val="single" w:sz="4" w:space="0" w:color="auto"/>
              <w:right w:val="single" w:sz="4" w:space="0" w:color="auto"/>
            </w:tcBorders>
            <w:shd w:val="clear" w:color="auto" w:fill="auto"/>
            <w:noWrap/>
            <w:vAlign w:val="center"/>
            <w:hideMark/>
          </w:tcPr>
          <w:p w14:paraId="2E19297B"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£97,239,993</w:t>
            </w:r>
          </w:p>
        </w:tc>
        <w:tc>
          <w:tcPr>
            <w:tcW w:w="848" w:type="pct"/>
            <w:tcBorders>
              <w:top w:val="nil"/>
              <w:left w:val="nil"/>
              <w:bottom w:val="single" w:sz="4" w:space="0" w:color="auto"/>
              <w:right w:val="single" w:sz="4" w:space="0" w:color="auto"/>
            </w:tcBorders>
            <w:shd w:val="clear" w:color="auto" w:fill="auto"/>
            <w:noWrap/>
            <w:vAlign w:val="center"/>
            <w:hideMark/>
          </w:tcPr>
          <w:p w14:paraId="16591FD0"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£32,413,331</w:t>
            </w:r>
          </w:p>
        </w:tc>
        <w:tc>
          <w:tcPr>
            <w:tcW w:w="511" w:type="pct"/>
            <w:tcBorders>
              <w:top w:val="nil"/>
              <w:left w:val="nil"/>
              <w:bottom w:val="single" w:sz="4" w:space="0" w:color="auto"/>
              <w:right w:val="single" w:sz="4" w:space="0" w:color="auto"/>
            </w:tcBorders>
            <w:shd w:val="clear" w:color="auto" w:fill="auto"/>
            <w:noWrap/>
            <w:vAlign w:val="center"/>
            <w:hideMark/>
          </w:tcPr>
          <w:p w14:paraId="74263704"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35.2%</w:t>
            </w:r>
          </w:p>
        </w:tc>
      </w:tr>
      <w:tr w:rsidR="00557CEA" w:rsidRPr="00191C5F" w14:paraId="75248DE0"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63607A42" w14:textId="77777777" w:rsidR="00557CEA" w:rsidRPr="00191C5F" w:rsidRDefault="00557CEA" w:rsidP="00DB5CCB">
            <w:pPr>
              <w:spacing w:after="0" w:line="240" w:lineRule="auto"/>
              <w:rPr>
                <w:rFonts w:cstheme="minorHAnsi"/>
                <w:color w:val="000000"/>
              </w:rPr>
            </w:pPr>
            <w:r w:rsidRPr="00191C5F">
              <w:rPr>
                <w:rFonts w:cstheme="minorHAnsi"/>
                <w:color w:val="000000"/>
              </w:rPr>
              <w:t>Tanzania</w:t>
            </w:r>
          </w:p>
        </w:tc>
        <w:tc>
          <w:tcPr>
            <w:tcW w:w="799" w:type="pct"/>
            <w:tcBorders>
              <w:top w:val="nil"/>
              <w:left w:val="nil"/>
              <w:bottom w:val="single" w:sz="4" w:space="0" w:color="auto"/>
              <w:right w:val="single" w:sz="4" w:space="0" w:color="auto"/>
            </w:tcBorders>
            <w:shd w:val="clear" w:color="auto" w:fill="auto"/>
            <w:noWrap/>
            <w:vAlign w:val="center"/>
            <w:hideMark/>
          </w:tcPr>
          <w:p w14:paraId="073F2E64"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6</w:t>
            </w:r>
          </w:p>
        </w:tc>
        <w:tc>
          <w:tcPr>
            <w:tcW w:w="998" w:type="pct"/>
            <w:tcBorders>
              <w:top w:val="nil"/>
              <w:left w:val="nil"/>
              <w:bottom w:val="single" w:sz="4" w:space="0" w:color="auto"/>
              <w:right w:val="single" w:sz="4" w:space="0" w:color="auto"/>
            </w:tcBorders>
            <w:shd w:val="clear" w:color="auto" w:fill="auto"/>
            <w:noWrap/>
            <w:vAlign w:val="center"/>
            <w:hideMark/>
          </w:tcPr>
          <w:p w14:paraId="1DE361D6"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£94,959,988</w:t>
            </w:r>
          </w:p>
        </w:tc>
        <w:tc>
          <w:tcPr>
            <w:tcW w:w="848" w:type="pct"/>
            <w:tcBorders>
              <w:top w:val="nil"/>
              <w:left w:val="nil"/>
              <w:bottom w:val="single" w:sz="4" w:space="0" w:color="auto"/>
              <w:right w:val="single" w:sz="4" w:space="0" w:color="auto"/>
            </w:tcBorders>
            <w:shd w:val="clear" w:color="auto" w:fill="auto"/>
            <w:noWrap/>
            <w:vAlign w:val="center"/>
            <w:hideMark/>
          </w:tcPr>
          <w:p w14:paraId="372D085D"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£15,826,665</w:t>
            </w:r>
          </w:p>
        </w:tc>
        <w:tc>
          <w:tcPr>
            <w:tcW w:w="511" w:type="pct"/>
            <w:tcBorders>
              <w:top w:val="nil"/>
              <w:left w:val="nil"/>
              <w:bottom w:val="single" w:sz="4" w:space="0" w:color="auto"/>
              <w:right w:val="single" w:sz="4" w:space="0" w:color="auto"/>
            </w:tcBorders>
            <w:shd w:val="clear" w:color="auto" w:fill="auto"/>
            <w:noWrap/>
            <w:vAlign w:val="center"/>
            <w:hideMark/>
          </w:tcPr>
          <w:p w14:paraId="55A6A569"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33.3%</w:t>
            </w:r>
          </w:p>
        </w:tc>
      </w:tr>
      <w:tr w:rsidR="00557CEA" w:rsidRPr="00191C5F" w14:paraId="03B3B3CF"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1663B753" w14:textId="77777777" w:rsidR="00557CEA" w:rsidRPr="00191C5F" w:rsidRDefault="00557CEA" w:rsidP="00DB5CCB">
            <w:pPr>
              <w:spacing w:after="0" w:line="240" w:lineRule="auto"/>
              <w:rPr>
                <w:rFonts w:cstheme="minorHAnsi"/>
                <w:color w:val="000000"/>
              </w:rPr>
            </w:pPr>
            <w:r w:rsidRPr="00191C5F">
              <w:rPr>
                <w:rFonts w:cstheme="minorHAnsi"/>
                <w:color w:val="000000"/>
              </w:rPr>
              <w:t>Nepal</w:t>
            </w:r>
          </w:p>
        </w:tc>
        <w:tc>
          <w:tcPr>
            <w:tcW w:w="799" w:type="pct"/>
            <w:tcBorders>
              <w:top w:val="nil"/>
              <w:left w:val="nil"/>
              <w:bottom w:val="single" w:sz="4" w:space="0" w:color="auto"/>
              <w:right w:val="single" w:sz="4" w:space="0" w:color="auto"/>
            </w:tcBorders>
            <w:shd w:val="clear" w:color="auto" w:fill="auto"/>
            <w:noWrap/>
            <w:vAlign w:val="center"/>
            <w:hideMark/>
          </w:tcPr>
          <w:p w14:paraId="0A7CA2D4"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2</w:t>
            </w:r>
          </w:p>
        </w:tc>
        <w:tc>
          <w:tcPr>
            <w:tcW w:w="998" w:type="pct"/>
            <w:tcBorders>
              <w:top w:val="nil"/>
              <w:left w:val="nil"/>
              <w:bottom w:val="single" w:sz="4" w:space="0" w:color="auto"/>
              <w:right w:val="single" w:sz="4" w:space="0" w:color="auto"/>
            </w:tcBorders>
            <w:shd w:val="clear" w:color="auto" w:fill="auto"/>
            <w:noWrap/>
            <w:vAlign w:val="center"/>
            <w:hideMark/>
          </w:tcPr>
          <w:p w14:paraId="6A7F50EA"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£91,040,289</w:t>
            </w:r>
          </w:p>
        </w:tc>
        <w:tc>
          <w:tcPr>
            <w:tcW w:w="848" w:type="pct"/>
            <w:tcBorders>
              <w:top w:val="nil"/>
              <w:left w:val="nil"/>
              <w:bottom w:val="single" w:sz="4" w:space="0" w:color="auto"/>
              <w:right w:val="single" w:sz="4" w:space="0" w:color="auto"/>
            </w:tcBorders>
            <w:shd w:val="clear" w:color="auto" w:fill="auto"/>
            <w:noWrap/>
            <w:vAlign w:val="center"/>
            <w:hideMark/>
          </w:tcPr>
          <w:p w14:paraId="3150202A"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£45,520,145</w:t>
            </w:r>
          </w:p>
        </w:tc>
        <w:tc>
          <w:tcPr>
            <w:tcW w:w="511" w:type="pct"/>
            <w:tcBorders>
              <w:top w:val="nil"/>
              <w:left w:val="nil"/>
              <w:bottom w:val="single" w:sz="4" w:space="0" w:color="auto"/>
              <w:right w:val="single" w:sz="4" w:space="0" w:color="auto"/>
            </w:tcBorders>
            <w:shd w:val="clear" w:color="auto" w:fill="auto"/>
            <w:noWrap/>
            <w:vAlign w:val="center"/>
            <w:hideMark/>
          </w:tcPr>
          <w:p w14:paraId="69EEA819"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27.4%</w:t>
            </w:r>
          </w:p>
        </w:tc>
      </w:tr>
      <w:tr w:rsidR="00557CEA" w:rsidRPr="00191C5F" w14:paraId="4E26A637"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2005AED2" w14:textId="77777777" w:rsidR="00557CEA" w:rsidRPr="00191C5F" w:rsidRDefault="00557CEA" w:rsidP="00DB5CCB">
            <w:pPr>
              <w:spacing w:after="0" w:line="240" w:lineRule="auto"/>
              <w:rPr>
                <w:rFonts w:cstheme="minorHAnsi"/>
                <w:color w:val="000000"/>
              </w:rPr>
            </w:pPr>
            <w:r w:rsidRPr="00191C5F">
              <w:rPr>
                <w:rFonts w:cstheme="minorHAnsi"/>
                <w:color w:val="000000"/>
              </w:rPr>
              <w:t>Kenya</w:t>
            </w:r>
          </w:p>
        </w:tc>
        <w:tc>
          <w:tcPr>
            <w:tcW w:w="799" w:type="pct"/>
            <w:tcBorders>
              <w:top w:val="nil"/>
              <w:left w:val="nil"/>
              <w:bottom w:val="single" w:sz="4" w:space="0" w:color="auto"/>
              <w:right w:val="single" w:sz="4" w:space="0" w:color="auto"/>
            </w:tcBorders>
            <w:shd w:val="clear" w:color="auto" w:fill="auto"/>
            <w:noWrap/>
            <w:vAlign w:val="center"/>
            <w:hideMark/>
          </w:tcPr>
          <w:p w14:paraId="15105E9F"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2</w:t>
            </w:r>
          </w:p>
        </w:tc>
        <w:tc>
          <w:tcPr>
            <w:tcW w:w="998" w:type="pct"/>
            <w:tcBorders>
              <w:top w:val="nil"/>
              <w:left w:val="nil"/>
              <w:bottom w:val="single" w:sz="4" w:space="0" w:color="auto"/>
              <w:right w:val="single" w:sz="4" w:space="0" w:color="auto"/>
            </w:tcBorders>
            <w:shd w:val="clear" w:color="auto" w:fill="auto"/>
            <w:noWrap/>
            <w:vAlign w:val="center"/>
            <w:hideMark/>
          </w:tcPr>
          <w:p w14:paraId="300AB34F"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£76,195,665</w:t>
            </w:r>
          </w:p>
        </w:tc>
        <w:tc>
          <w:tcPr>
            <w:tcW w:w="848" w:type="pct"/>
            <w:tcBorders>
              <w:top w:val="nil"/>
              <w:left w:val="nil"/>
              <w:bottom w:val="single" w:sz="4" w:space="0" w:color="auto"/>
              <w:right w:val="single" w:sz="4" w:space="0" w:color="auto"/>
            </w:tcBorders>
            <w:shd w:val="clear" w:color="auto" w:fill="auto"/>
            <w:noWrap/>
            <w:vAlign w:val="center"/>
            <w:hideMark/>
          </w:tcPr>
          <w:p w14:paraId="258DA45C"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£38,097,833</w:t>
            </w:r>
          </w:p>
        </w:tc>
        <w:tc>
          <w:tcPr>
            <w:tcW w:w="511" w:type="pct"/>
            <w:tcBorders>
              <w:top w:val="nil"/>
              <w:left w:val="nil"/>
              <w:bottom w:val="single" w:sz="4" w:space="0" w:color="auto"/>
              <w:right w:val="single" w:sz="4" w:space="0" w:color="auto"/>
            </w:tcBorders>
            <w:shd w:val="clear" w:color="auto" w:fill="auto"/>
            <w:noWrap/>
            <w:vAlign w:val="center"/>
            <w:hideMark/>
          </w:tcPr>
          <w:p w14:paraId="45E71BE9"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49.1%</w:t>
            </w:r>
          </w:p>
        </w:tc>
      </w:tr>
      <w:tr w:rsidR="00557CEA" w:rsidRPr="00191C5F" w14:paraId="471BD5F8"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3BC36D63" w14:textId="77777777" w:rsidR="00557CEA" w:rsidRPr="00191C5F" w:rsidRDefault="00557CEA" w:rsidP="00DB5CCB">
            <w:pPr>
              <w:spacing w:after="0" w:line="240" w:lineRule="auto"/>
              <w:rPr>
                <w:rFonts w:cstheme="minorHAnsi"/>
                <w:color w:val="000000"/>
              </w:rPr>
            </w:pPr>
            <w:r w:rsidRPr="00191C5F">
              <w:rPr>
                <w:rFonts w:cstheme="minorHAnsi"/>
                <w:color w:val="000000"/>
              </w:rPr>
              <w:t>Pakistan</w:t>
            </w:r>
          </w:p>
        </w:tc>
        <w:tc>
          <w:tcPr>
            <w:tcW w:w="799" w:type="pct"/>
            <w:tcBorders>
              <w:top w:val="nil"/>
              <w:left w:val="nil"/>
              <w:bottom w:val="single" w:sz="4" w:space="0" w:color="auto"/>
              <w:right w:val="single" w:sz="4" w:space="0" w:color="auto"/>
            </w:tcBorders>
            <w:shd w:val="clear" w:color="auto" w:fill="auto"/>
            <w:noWrap/>
            <w:vAlign w:val="center"/>
            <w:hideMark/>
          </w:tcPr>
          <w:p w14:paraId="53484DE6"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17E14FB7"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£68,000,000</w:t>
            </w:r>
          </w:p>
        </w:tc>
        <w:tc>
          <w:tcPr>
            <w:tcW w:w="848" w:type="pct"/>
            <w:tcBorders>
              <w:top w:val="nil"/>
              <w:left w:val="nil"/>
              <w:bottom w:val="single" w:sz="4" w:space="0" w:color="auto"/>
              <w:right w:val="single" w:sz="4" w:space="0" w:color="auto"/>
            </w:tcBorders>
            <w:shd w:val="clear" w:color="auto" w:fill="auto"/>
            <w:noWrap/>
            <w:vAlign w:val="center"/>
            <w:hideMark/>
          </w:tcPr>
          <w:p w14:paraId="39BBED2F"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£68,000,000</w:t>
            </w:r>
          </w:p>
        </w:tc>
        <w:tc>
          <w:tcPr>
            <w:tcW w:w="511" w:type="pct"/>
            <w:tcBorders>
              <w:top w:val="nil"/>
              <w:left w:val="nil"/>
              <w:bottom w:val="single" w:sz="4" w:space="0" w:color="auto"/>
              <w:right w:val="single" w:sz="4" w:space="0" w:color="auto"/>
            </w:tcBorders>
            <w:shd w:val="clear" w:color="auto" w:fill="auto"/>
            <w:noWrap/>
            <w:vAlign w:val="center"/>
            <w:hideMark/>
          </w:tcPr>
          <w:p w14:paraId="7986E569"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35.6%</w:t>
            </w:r>
          </w:p>
        </w:tc>
      </w:tr>
      <w:tr w:rsidR="00557CEA" w:rsidRPr="00191C5F" w14:paraId="50BE98A7"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11EC696E" w14:textId="77777777" w:rsidR="00557CEA" w:rsidRPr="00191C5F" w:rsidRDefault="00557CEA" w:rsidP="00DB5CCB">
            <w:pPr>
              <w:spacing w:after="0" w:line="240" w:lineRule="auto"/>
              <w:rPr>
                <w:rFonts w:cstheme="minorHAnsi"/>
                <w:color w:val="000000"/>
              </w:rPr>
            </w:pPr>
            <w:r w:rsidRPr="00191C5F">
              <w:rPr>
                <w:rFonts w:cstheme="minorHAnsi"/>
                <w:color w:val="000000"/>
              </w:rPr>
              <w:t>Africa</w:t>
            </w:r>
          </w:p>
        </w:tc>
        <w:tc>
          <w:tcPr>
            <w:tcW w:w="799" w:type="pct"/>
            <w:tcBorders>
              <w:top w:val="nil"/>
              <w:left w:val="nil"/>
              <w:bottom w:val="single" w:sz="4" w:space="0" w:color="auto"/>
              <w:right w:val="single" w:sz="4" w:space="0" w:color="auto"/>
            </w:tcBorders>
            <w:shd w:val="clear" w:color="auto" w:fill="auto"/>
            <w:noWrap/>
            <w:vAlign w:val="center"/>
            <w:hideMark/>
          </w:tcPr>
          <w:p w14:paraId="35956EBD"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4</w:t>
            </w:r>
          </w:p>
        </w:tc>
        <w:tc>
          <w:tcPr>
            <w:tcW w:w="998" w:type="pct"/>
            <w:tcBorders>
              <w:top w:val="nil"/>
              <w:left w:val="nil"/>
              <w:bottom w:val="single" w:sz="4" w:space="0" w:color="auto"/>
              <w:right w:val="single" w:sz="4" w:space="0" w:color="auto"/>
            </w:tcBorders>
            <w:shd w:val="clear" w:color="auto" w:fill="auto"/>
            <w:noWrap/>
            <w:vAlign w:val="center"/>
            <w:hideMark/>
          </w:tcPr>
          <w:p w14:paraId="40C610F7"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£48,000,000</w:t>
            </w:r>
          </w:p>
        </w:tc>
        <w:tc>
          <w:tcPr>
            <w:tcW w:w="848" w:type="pct"/>
            <w:tcBorders>
              <w:top w:val="nil"/>
              <w:left w:val="nil"/>
              <w:bottom w:val="single" w:sz="4" w:space="0" w:color="auto"/>
              <w:right w:val="single" w:sz="4" w:space="0" w:color="auto"/>
            </w:tcBorders>
            <w:shd w:val="clear" w:color="auto" w:fill="auto"/>
            <w:noWrap/>
            <w:vAlign w:val="center"/>
            <w:hideMark/>
          </w:tcPr>
          <w:p w14:paraId="0985B870"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£12,000,000</w:t>
            </w:r>
          </w:p>
        </w:tc>
        <w:tc>
          <w:tcPr>
            <w:tcW w:w="511" w:type="pct"/>
            <w:tcBorders>
              <w:top w:val="nil"/>
              <w:left w:val="nil"/>
              <w:bottom w:val="single" w:sz="4" w:space="0" w:color="auto"/>
              <w:right w:val="single" w:sz="4" w:space="0" w:color="auto"/>
            </w:tcBorders>
            <w:shd w:val="clear" w:color="auto" w:fill="auto"/>
            <w:noWrap/>
            <w:vAlign w:val="center"/>
            <w:hideMark/>
          </w:tcPr>
          <w:p w14:paraId="6A0158F5"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N/a</w:t>
            </w:r>
          </w:p>
        </w:tc>
      </w:tr>
      <w:tr w:rsidR="00557CEA" w:rsidRPr="00191C5F" w14:paraId="07F04602"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3AF31CDA" w14:textId="77777777" w:rsidR="00557CEA" w:rsidRPr="00191C5F" w:rsidRDefault="00557CEA" w:rsidP="00DB5CCB">
            <w:pPr>
              <w:spacing w:after="0" w:line="240" w:lineRule="auto"/>
              <w:rPr>
                <w:rFonts w:cstheme="minorHAnsi"/>
                <w:color w:val="000000"/>
              </w:rPr>
            </w:pPr>
            <w:r w:rsidRPr="00191C5F">
              <w:rPr>
                <w:rFonts w:cstheme="minorHAnsi"/>
                <w:color w:val="000000"/>
              </w:rPr>
              <w:t>Uganda</w:t>
            </w:r>
          </w:p>
        </w:tc>
        <w:tc>
          <w:tcPr>
            <w:tcW w:w="799" w:type="pct"/>
            <w:tcBorders>
              <w:top w:val="nil"/>
              <w:left w:val="nil"/>
              <w:bottom w:val="single" w:sz="4" w:space="0" w:color="auto"/>
              <w:right w:val="single" w:sz="4" w:space="0" w:color="auto"/>
            </w:tcBorders>
            <w:shd w:val="clear" w:color="auto" w:fill="auto"/>
            <w:noWrap/>
            <w:vAlign w:val="center"/>
            <w:hideMark/>
          </w:tcPr>
          <w:p w14:paraId="1BA6BD66"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66BCC29A"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£48,000,000</w:t>
            </w:r>
          </w:p>
        </w:tc>
        <w:tc>
          <w:tcPr>
            <w:tcW w:w="848" w:type="pct"/>
            <w:tcBorders>
              <w:top w:val="nil"/>
              <w:left w:val="nil"/>
              <w:bottom w:val="single" w:sz="4" w:space="0" w:color="auto"/>
              <w:right w:val="single" w:sz="4" w:space="0" w:color="auto"/>
            </w:tcBorders>
            <w:shd w:val="clear" w:color="auto" w:fill="auto"/>
            <w:noWrap/>
            <w:vAlign w:val="center"/>
            <w:hideMark/>
          </w:tcPr>
          <w:p w14:paraId="728271E6"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£48,000,000</w:t>
            </w:r>
          </w:p>
        </w:tc>
        <w:tc>
          <w:tcPr>
            <w:tcW w:w="511" w:type="pct"/>
            <w:tcBorders>
              <w:top w:val="nil"/>
              <w:left w:val="nil"/>
              <w:bottom w:val="single" w:sz="4" w:space="0" w:color="auto"/>
              <w:right w:val="single" w:sz="4" w:space="0" w:color="auto"/>
            </w:tcBorders>
            <w:shd w:val="clear" w:color="auto" w:fill="auto"/>
            <w:noWrap/>
            <w:vAlign w:val="center"/>
            <w:hideMark/>
          </w:tcPr>
          <w:p w14:paraId="11586A3C"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22.4%</w:t>
            </w:r>
          </w:p>
        </w:tc>
      </w:tr>
      <w:tr w:rsidR="00557CEA" w:rsidRPr="00191C5F" w14:paraId="399290B2"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27BA75C6" w14:textId="77777777" w:rsidR="00557CEA" w:rsidRPr="00191C5F" w:rsidRDefault="00557CEA" w:rsidP="00DB5CCB">
            <w:pPr>
              <w:spacing w:after="0" w:line="240" w:lineRule="auto"/>
              <w:rPr>
                <w:rFonts w:cstheme="minorHAnsi"/>
                <w:color w:val="000000"/>
              </w:rPr>
            </w:pPr>
            <w:r w:rsidRPr="00191C5F">
              <w:rPr>
                <w:rFonts w:cstheme="minorHAnsi"/>
                <w:color w:val="000000"/>
              </w:rPr>
              <w:t>Zambia</w:t>
            </w:r>
          </w:p>
        </w:tc>
        <w:tc>
          <w:tcPr>
            <w:tcW w:w="799" w:type="pct"/>
            <w:tcBorders>
              <w:top w:val="nil"/>
              <w:left w:val="nil"/>
              <w:bottom w:val="single" w:sz="4" w:space="0" w:color="auto"/>
              <w:right w:val="single" w:sz="4" w:space="0" w:color="auto"/>
            </w:tcBorders>
            <w:shd w:val="clear" w:color="auto" w:fill="auto"/>
            <w:noWrap/>
            <w:vAlign w:val="center"/>
            <w:hideMark/>
          </w:tcPr>
          <w:p w14:paraId="3744E580"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w:t>
            </w:r>
          </w:p>
        </w:tc>
        <w:tc>
          <w:tcPr>
            <w:tcW w:w="998" w:type="pct"/>
            <w:tcBorders>
              <w:top w:val="nil"/>
              <w:left w:val="nil"/>
              <w:bottom w:val="single" w:sz="4" w:space="0" w:color="auto"/>
              <w:right w:val="single" w:sz="4" w:space="0" w:color="auto"/>
            </w:tcBorders>
            <w:shd w:val="clear" w:color="auto" w:fill="auto"/>
            <w:noWrap/>
            <w:vAlign w:val="center"/>
            <w:hideMark/>
          </w:tcPr>
          <w:p w14:paraId="69253EA8"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£46,049,999</w:t>
            </w:r>
          </w:p>
        </w:tc>
        <w:tc>
          <w:tcPr>
            <w:tcW w:w="848" w:type="pct"/>
            <w:tcBorders>
              <w:top w:val="nil"/>
              <w:left w:val="nil"/>
              <w:bottom w:val="single" w:sz="4" w:space="0" w:color="auto"/>
              <w:right w:val="single" w:sz="4" w:space="0" w:color="auto"/>
            </w:tcBorders>
            <w:shd w:val="clear" w:color="auto" w:fill="auto"/>
            <w:noWrap/>
            <w:vAlign w:val="center"/>
            <w:hideMark/>
          </w:tcPr>
          <w:p w14:paraId="54E1A718"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£15,350,000</w:t>
            </w:r>
          </w:p>
        </w:tc>
        <w:tc>
          <w:tcPr>
            <w:tcW w:w="511" w:type="pct"/>
            <w:tcBorders>
              <w:top w:val="nil"/>
              <w:left w:val="nil"/>
              <w:bottom w:val="single" w:sz="4" w:space="0" w:color="auto"/>
              <w:right w:val="single" w:sz="4" w:space="0" w:color="auto"/>
            </w:tcBorders>
            <w:shd w:val="clear" w:color="auto" w:fill="auto"/>
            <w:noWrap/>
            <w:vAlign w:val="center"/>
            <w:hideMark/>
          </w:tcPr>
          <w:p w14:paraId="6FD42B6B"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77.9%</w:t>
            </w:r>
          </w:p>
        </w:tc>
      </w:tr>
      <w:tr w:rsidR="00557CEA" w:rsidRPr="00191C5F" w14:paraId="30AFF4D1"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46C5DB00" w14:textId="77777777" w:rsidR="00557CEA" w:rsidRPr="0084613A" w:rsidRDefault="00557CEA" w:rsidP="00DB5CCB">
            <w:pPr>
              <w:spacing w:after="0" w:line="240" w:lineRule="auto"/>
              <w:rPr>
                <w:rFonts w:cstheme="minorHAnsi"/>
                <w:color w:val="000000"/>
                <w:lang w:val="pl-PL"/>
              </w:rPr>
            </w:pPr>
            <w:r w:rsidRPr="0084613A">
              <w:rPr>
                <w:rFonts w:cstheme="minorHAnsi"/>
                <w:color w:val="000000"/>
                <w:lang w:val="pl-PL"/>
              </w:rPr>
              <w:t>Malawi</w:t>
            </w:r>
            <w:r w:rsidR="00E060FB" w:rsidRPr="0084613A">
              <w:rPr>
                <w:rFonts w:cstheme="minorHAnsi"/>
                <w:color w:val="000000"/>
                <w:lang w:val="pl-PL"/>
              </w:rPr>
              <w:t>,</w:t>
            </w:r>
            <w:r w:rsidRPr="0084613A">
              <w:rPr>
                <w:rFonts w:cstheme="minorHAnsi"/>
                <w:color w:val="000000"/>
                <w:lang w:val="pl-PL"/>
              </w:rPr>
              <w:t xml:space="preserve"> Mozambique, Tanzania, Zambia, Zimbabwe</w:t>
            </w:r>
          </w:p>
        </w:tc>
        <w:tc>
          <w:tcPr>
            <w:tcW w:w="799" w:type="pct"/>
            <w:tcBorders>
              <w:top w:val="nil"/>
              <w:left w:val="nil"/>
              <w:bottom w:val="single" w:sz="4" w:space="0" w:color="auto"/>
              <w:right w:val="single" w:sz="4" w:space="0" w:color="auto"/>
            </w:tcBorders>
            <w:shd w:val="clear" w:color="auto" w:fill="auto"/>
            <w:noWrap/>
            <w:vAlign w:val="center"/>
            <w:hideMark/>
          </w:tcPr>
          <w:p w14:paraId="2F6F5CC7"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5E470699"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£38,000,000</w:t>
            </w:r>
          </w:p>
        </w:tc>
        <w:tc>
          <w:tcPr>
            <w:tcW w:w="848" w:type="pct"/>
            <w:tcBorders>
              <w:top w:val="nil"/>
              <w:left w:val="nil"/>
              <w:bottom w:val="single" w:sz="4" w:space="0" w:color="auto"/>
              <w:right w:val="single" w:sz="4" w:space="0" w:color="auto"/>
            </w:tcBorders>
            <w:shd w:val="clear" w:color="auto" w:fill="auto"/>
            <w:noWrap/>
            <w:vAlign w:val="center"/>
            <w:hideMark/>
          </w:tcPr>
          <w:p w14:paraId="65D50049"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£38,000,000</w:t>
            </w:r>
          </w:p>
        </w:tc>
        <w:tc>
          <w:tcPr>
            <w:tcW w:w="511" w:type="pct"/>
            <w:tcBorders>
              <w:top w:val="nil"/>
              <w:left w:val="nil"/>
              <w:bottom w:val="single" w:sz="4" w:space="0" w:color="auto"/>
              <w:right w:val="single" w:sz="4" w:space="0" w:color="auto"/>
            </w:tcBorders>
            <w:shd w:val="clear" w:color="auto" w:fill="auto"/>
            <w:noWrap/>
            <w:vAlign w:val="center"/>
            <w:hideMark/>
          </w:tcPr>
          <w:p w14:paraId="3778CF28" w14:textId="77777777" w:rsidR="00557CEA" w:rsidRPr="00191C5F" w:rsidRDefault="00557CEA" w:rsidP="006926C1">
            <w:pPr>
              <w:spacing w:after="0" w:line="240" w:lineRule="auto"/>
              <w:jc w:val="right"/>
              <w:rPr>
                <w:rFonts w:cstheme="minorHAnsi"/>
                <w:color w:val="000000"/>
              </w:rPr>
            </w:pPr>
            <w:r w:rsidRPr="00191C5F">
              <w:rPr>
                <w:rFonts w:cstheme="minorHAnsi"/>
                <w:color w:val="000000"/>
              </w:rPr>
              <w:t>61.8%</w:t>
            </w:r>
          </w:p>
        </w:tc>
      </w:tr>
      <w:tr w:rsidR="00143769" w:rsidRPr="00191C5F" w14:paraId="5C68CFF7" w14:textId="77777777" w:rsidTr="0044110F">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tcPr>
          <w:p w14:paraId="6337D50B" w14:textId="7C23E960" w:rsidR="00143769" w:rsidRPr="00191C5F" w:rsidRDefault="00143769" w:rsidP="00143769">
            <w:pPr>
              <w:spacing w:after="0" w:line="240" w:lineRule="auto"/>
              <w:rPr>
                <w:rFonts w:cstheme="minorHAnsi"/>
                <w:color w:val="000000"/>
              </w:rPr>
            </w:pPr>
            <w:r w:rsidRPr="00191C5F">
              <w:rPr>
                <w:rFonts w:cstheme="minorHAnsi"/>
                <w:color w:val="000000"/>
              </w:rPr>
              <w:t>Africa &amp; Asia</w:t>
            </w:r>
          </w:p>
        </w:tc>
        <w:tc>
          <w:tcPr>
            <w:tcW w:w="799" w:type="pct"/>
            <w:tcBorders>
              <w:top w:val="nil"/>
              <w:left w:val="nil"/>
              <w:bottom w:val="single" w:sz="4" w:space="0" w:color="auto"/>
              <w:right w:val="single" w:sz="4" w:space="0" w:color="auto"/>
            </w:tcBorders>
            <w:shd w:val="clear" w:color="auto" w:fill="auto"/>
            <w:noWrap/>
            <w:vAlign w:val="bottom"/>
          </w:tcPr>
          <w:p w14:paraId="6FF4F30A" w14:textId="08BD017D"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bottom"/>
          </w:tcPr>
          <w:p w14:paraId="231CC3FD" w14:textId="38814797" w:rsidR="00143769" w:rsidRPr="00191C5F" w:rsidRDefault="00143769">
            <w:pPr>
              <w:spacing w:after="0" w:line="240" w:lineRule="auto"/>
              <w:jc w:val="right"/>
              <w:rPr>
                <w:rFonts w:cstheme="minorHAnsi"/>
                <w:color w:val="000000"/>
              </w:rPr>
            </w:pPr>
            <w:r w:rsidRPr="00191C5F">
              <w:rPr>
                <w:rFonts w:cstheme="minorHAnsi"/>
                <w:color w:val="000000"/>
              </w:rPr>
              <w:t>£</w:t>
            </w:r>
            <w:r>
              <w:rPr>
                <w:rFonts w:cstheme="minorHAnsi"/>
                <w:color w:val="000000"/>
              </w:rPr>
              <w:t>37</w:t>
            </w:r>
            <w:r w:rsidRPr="00191C5F">
              <w:rPr>
                <w:rFonts w:cstheme="minorHAnsi"/>
                <w:color w:val="000000"/>
              </w:rPr>
              <w:t>,000,000</w:t>
            </w:r>
          </w:p>
        </w:tc>
        <w:tc>
          <w:tcPr>
            <w:tcW w:w="848" w:type="pct"/>
            <w:tcBorders>
              <w:top w:val="nil"/>
              <w:left w:val="nil"/>
              <w:bottom w:val="single" w:sz="4" w:space="0" w:color="auto"/>
              <w:right w:val="single" w:sz="4" w:space="0" w:color="auto"/>
            </w:tcBorders>
            <w:shd w:val="clear" w:color="auto" w:fill="auto"/>
            <w:noWrap/>
            <w:vAlign w:val="bottom"/>
          </w:tcPr>
          <w:p w14:paraId="21979668" w14:textId="41747C7F" w:rsidR="00143769" w:rsidRPr="00191C5F" w:rsidRDefault="00143769">
            <w:pPr>
              <w:spacing w:after="0" w:line="240" w:lineRule="auto"/>
              <w:jc w:val="right"/>
              <w:rPr>
                <w:rFonts w:cstheme="minorHAnsi"/>
                <w:color w:val="000000"/>
              </w:rPr>
            </w:pPr>
            <w:r w:rsidRPr="00191C5F">
              <w:rPr>
                <w:rFonts w:cstheme="minorHAnsi"/>
                <w:color w:val="000000"/>
              </w:rPr>
              <w:t>£</w:t>
            </w:r>
            <w:r>
              <w:rPr>
                <w:rFonts w:cstheme="minorHAnsi"/>
                <w:color w:val="000000"/>
              </w:rPr>
              <w:t>37</w:t>
            </w:r>
            <w:r w:rsidRPr="00191C5F">
              <w:rPr>
                <w:rFonts w:cstheme="minorHAnsi"/>
                <w:color w:val="000000"/>
              </w:rPr>
              <w:t>,000,000</w:t>
            </w:r>
          </w:p>
        </w:tc>
        <w:tc>
          <w:tcPr>
            <w:tcW w:w="511" w:type="pct"/>
            <w:tcBorders>
              <w:top w:val="nil"/>
              <w:left w:val="nil"/>
              <w:bottom w:val="single" w:sz="4" w:space="0" w:color="auto"/>
              <w:right w:val="single" w:sz="4" w:space="0" w:color="auto"/>
            </w:tcBorders>
            <w:shd w:val="clear" w:color="auto" w:fill="auto"/>
            <w:noWrap/>
            <w:vAlign w:val="bottom"/>
          </w:tcPr>
          <w:p w14:paraId="4F71D0EC" w14:textId="14B4DC0A" w:rsidR="00143769" w:rsidRPr="00191C5F" w:rsidRDefault="00143769" w:rsidP="00143769">
            <w:pPr>
              <w:spacing w:after="0" w:line="240" w:lineRule="auto"/>
              <w:jc w:val="right"/>
              <w:rPr>
                <w:rFonts w:cstheme="minorHAnsi"/>
                <w:color w:val="000000"/>
              </w:rPr>
            </w:pPr>
            <w:r w:rsidRPr="00191C5F">
              <w:rPr>
                <w:rFonts w:cstheme="minorHAnsi"/>
                <w:color w:val="000000"/>
              </w:rPr>
              <w:t>N/a</w:t>
            </w:r>
          </w:p>
        </w:tc>
      </w:tr>
      <w:tr w:rsidR="00143769" w:rsidRPr="00191C5F" w14:paraId="5B36661B"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694FD41C" w14:textId="77777777" w:rsidR="00143769" w:rsidRPr="00191C5F" w:rsidRDefault="00143769" w:rsidP="00143769">
            <w:pPr>
              <w:spacing w:after="0" w:line="240" w:lineRule="auto"/>
              <w:rPr>
                <w:rFonts w:cstheme="minorHAnsi"/>
                <w:color w:val="000000"/>
              </w:rPr>
            </w:pPr>
            <w:r w:rsidRPr="00191C5F">
              <w:rPr>
                <w:rFonts w:cstheme="minorHAnsi"/>
                <w:color w:val="000000"/>
              </w:rPr>
              <w:t xml:space="preserve">Kenya, Uganda, Tanzania, Rwanda, Burundi, Zimbabwe, Zambia, Mozambique and Malawi </w:t>
            </w:r>
          </w:p>
        </w:tc>
        <w:tc>
          <w:tcPr>
            <w:tcW w:w="799" w:type="pct"/>
            <w:tcBorders>
              <w:top w:val="nil"/>
              <w:left w:val="nil"/>
              <w:bottom w:val="single" w:sz="4" w:space="0" w:color="auto"/>
              <w:right w:val="single" w:sz="4" w:space="0" w:color="auto"/>
            </w:tcBorders>
            <w:shd w:val="clear" w:color="auto" w:fill="auto"/>
            <w:noWrap/>
            <w:vAlign w:val="center"/>
            <w:hideMark/>
          </w:tcPr>
          <w:p w14:paraId="36891C60"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45125F6C"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£36,252,694</w:t>
            </w:r>
          </w:p>
        </w:tc>
        <w:tc>
          <w:tcPr>
            <w:tcW w:w="848" w:type="pct"/>
            <w:tcBorders>
              <w:top w:val="nil"/>
              <w:left w:val="nil"/>
              <w:bottom w:val="single" w:sz="4" w:space="0" w:color="auto"/>
              <w:right w:val="single" w:sz="4" w:space="0" w:color="auto"/>
            </w:tcBorders>
            <w:shd w:val="clear" w:color="auto" w:fill="auto"/>
            <w:noWrap/>
            <w:vAlign w:val="center"/>
            <w:hideMark/>
          </w:tcPr>
          <w:p w14:paraId="6CE39630"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£36,252,694</w:t>
            </w:r>
          </w:p>
        </w:tc>
        <w:tc>
          <w:tcPr>
            <w:tcW w:w="511" w:type="pct"/>
            <w:tcBorders>
              <w:top w:val="nil"/>
              <w:left w:val="nil"/>
              <w:bottom w:val="single" w:sz="4" w:space="0" w:color="auto"/>
              <w:right w:val="single" w:sz="4" w:space="0" w:color="auto"/>
            </w:tcBorders>
            <w:shd w:val="clear" w:color="auto" w:fill="auto"/>
            <w:noWrap/>
            <w:vAlign w:val="center"/>
            <w:hideMark/>
          </w:tcPr>
          <w:p w14:paraId="7205951D"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56.3%</w:t>
            </w:r>
          </w:p>
        </w:tc>
      </w:tr>
      <w:tr w:rsidR="00143769" w:rsidRPr="00191C5F" w14:paraId="036ED5E3"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50F7FB4A" w14:textId="77777777" w:rsidR="00143769" w:rsidRPr="00191C5F" w:rsidRDefault="00143769" w:rsidP="00143769">
            <w:pPr>
              <w:spacing w:after="0" w:line="240" w:lineRule="auto"/>
              <w:rPr>
                <w:rFonts w:cstheme="minorHAnsi"/>
                <w:color w:val="000000"/>
              </w:rPr>
            </w:pPr>
            <w:r w:rsidRPr="00191C5F">
              <w:rPr>
                <w:rFonts w:cstheme="minorHAnsi"/>
                <w:color w:val="000000"/>
              </w:rPr>
              <w:t>Myanmar, Malawi, Nigeria</w:t>
            </w:r>
          </w:p>
        </w:tc>
        <w:tc>
          <w:tcPr>
            <w:tcW w:w="799" w:type="pct"/>
            <w:tcBorders>
              <w:top w:val="nil"/>
              <w:left w:val="nil"/>
              <w:bottom w:val="single" w:sz="4" w:space="0" w:color="auto"/>
              <w:right w:val="single" w:sz="4" w:space="0" w:color="auto"/>
            </w:tcBorders>
            <w:shd w:val="clear" w:color="auto" w:fill="auto"/>
            <w:noWrap/>
            <w:vAlign w:val="center"/>
            <w:hideMark/>
          </w:tcPr>
          <w:p w14:paraId="54702BC9"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6E4C990E"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£32,279,000</w:t>
            </w:r>
          </w:p>
        </w:tc>
        <w:tc>
          <w:tcPr>
            <w:tcW w:w="848" w:type="pct"/>
            <w:tcBorders>
              <w:top w:val="nil"/>
              <w:left w:val="nil"/>
              <w:bottom w:val="single" w:sz="4" w:space="0" w:color="auto"/>
              <w:right w:val="single" w:sz="4" w:space="0" w:color="auto"/>
            </w:tcBorders>
            <w:shd w:val="clear" w:color="auto" w:fill="auto"/>
            <w:noWrap/>
            <w:vAlign w:val="center"/>
            <w:hideMark/>
          </w:tcPr>
          <w:p w14:paraId="0B98A287"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£32,279,000</w:t>
            </w:r>
          </w:p>
        </w:tc>
        <w:tc>
          <w:tcPr>
            <w:tcW w:w="511" w:type="pct"/>
            <w:tcBorders>
              <w:top w:val="nil"/>
              <w:left w:val="nil"/>
              <w:bottom w:val="single" w:sz="4" w:space="0" w:color="auto"/>
              <w:right w:val="single" w:sz="4" w:space="0" w:color="auto"/>
            </w:tcBorders>
            <w:shd w:val="clear" w:color="auto" w:fill="auto"/>
            <w:noWrap/>
            <w:vAlign w:val="center"/>
            <w:hideMark/>
          </w:tcPr>
          <w:p w14:paraId="799FD301"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53.8%</w:t>
            </w:r>
          </w:p>
        </w:tc>
      </w:tr>
      <w:tr w:rsidR="00143769" w:rsidRPr="00191C5F" w14:paraId="4FCBC270"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4E101724" w14:textId="77777777" w:rsidR="00143769" w:rsidRPr="00191C5F" w:rsidRDefault="00143769" w:rsidP="00143769">
            <w:pPr>
              <w:spacing w:after="0" w:line="240" w:lineRule="auto"/>
              <w:rPr>
                <w:rFonts w:cstheme="minorHAnsi"/>
                <w:color w:val="000000"/>
              </w:rPr>
            </w:pPr>
            <w:r w:rsidRPr="00191C5F">
              <w:rPr>
                <w:rFonts w:cstheme="minorHAnsi"/>
                <w:color w:val="000000"/>
              </w:rPr>
              <w:t>Kenya, Nigeria, Zambia, Uganda, Vietnam</w:t>
            </w:r>
          </w:p>
        </w:tc>
        <w:tc>
          <w:tcPr>
            <w:tcW w:w="799" w:type="pct"/>
            <w:tcBorders>
              <w:top w:val="nil"/>
              <w:left w:val="nil"/>
              <w:bottom w:val="single" w:sz="4" w:space="0" w:color="auto"/>
              <w:right w:val="single" w:sz="4" w:space="0" w:color="auto"/>
            </w:tcBorders>
            <w:shd w:val="clear" w:color="auto" w:fill="auto"/>
            <w:noWrap/>
            <w:vAlign w:val="center"/>
            <w:hideMark/>
          </w:tcPr>
          <w:p w14:paraId="5A54AA53"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7D1721B8"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£24,999,999</w:t>
            </w:r>
          </w:p>
        </w:tc>
        <w:tc>
          <w:tcPr>
            <w:tcW w:w="848" w:type="pct"/>
            <w:tcBorders>
              <w:top w:val="nil"/>
              <w:left w:val="nil"/>
              <w:bottom w:val="single" w:sz="4" w:space="0" w:color="auto"/>
              <w:right w:val="single" w:sz="4" w:space="0" w:color="auto"/>
            </w:tcBorders>
            <w:shd w:val="clear" w:color="auto" w:fill="auto"/>
            <w:noWrap/>
            <w:vAlign w:val="center"/>
            <w:hideMark/>
          </w:tcPr>
          <w:p w14:paraId="7B757B70"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£24,999,999</w:t>
            </w:r>
          </w:p>
        </w:tc>
        <w:tc>
          <w:tcPr>
            <w:tcW w:w="511" w:type="pct"/>
            <w:tcBorders>
              <w:top w:val="nil"/>
              <w:left w:val="nil"/>
              <w:bottom w:val="single" w:sz="4" w:space="0" w:color="auto"/>
              <w:right w:val="single" w:sz="4" w:space="0" w:color="auto"/>
            </w:tcBorders>
            <w:shd w:val="clear" w:color="auto" w:fill="auto"/>
            <w:noWrap/>
            <w:vAlign w:val="center"/>
            <w:hideMark/>
          </w:tcPr>
          <w:p w14:paraId="650D7198"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44.2%</w:t>
            </w:r>
          </w:p>
        </w:tc>
      </w:tr>
      <w:tr w:rsidR="00143769" w:rsidRPr="00191C5F" w14:paraId="1BFA61E0"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56EF23F1" w14:textId="77777777" w:rsidR="00143769" w:rsidRPr="00191C5F" w:rsidRDefault="00143769" w:rsidP="00143769">
            <w:pPr>
              <w:spacing w:after="0" w:line="240" w:lineRule="auto"/>
              <w:rPr>
                <w:rFonts w:cstheme="minorHAnsi"/>
                <w:color w:val="000000"/>
              </w:rPr>
            </w:pPr>
            <w:r w:rsidRPr="00191C5F">
              <w:rPr>
                <w:rFonts w:cstheme="minorHAnsi"/>
                <w:color w:val="000000"/>
              </w:rPr>
              <w:t xml:space="preserve">Sierra Leone </w:t>
            </w:r>
          </w:p>
        </w:tc>
        <w:tc>
          <w:tcPr>
            <w:tcW w:w="799" w:type="pct"/>
            <w:tcBorders>
              <w:top w:val="nil"/>
              <w:left w:val="nil"/>
              <w:bottom w:val="single" w:sz="4" w:space="0" w:color="auto"/>
              <w:right w:val="single" w:sz="4" w:space="0" w:color="auto"/>
            </w:tcBorders>
            <w:shd w:val="clear" w:color="auto" w:fill="auto"/>
            <w:noWrap/>
            <w:vAlign w:val="center"/>
            <w:hideMark/>
          </w:tcPr>
          <w:p w14:paraId="2F42CBEA"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2</w:t>
            </w:r>
          </w:p>
        </w:tc>
        <w:tc>
          <w:tcPr>
            <w:tcW w:w="998" w:type="pct"/>
            <w:tcBorders>
              <w:top w:val="nil"/>
              <w:left w:val="nil"/>
              <w:bottom w:val="single" w:sz="4" w:space="0" w:color="auto"/>
              <w:right w:val="single" w:sz="4" w:space="0" w:color="auto"/>
            </w:tcBorders>
            <w:shd w:val="clear" w:color="auto" w:fill="auto"/>
            <w:noWrap/>
            <w:vAlign w:val="center"/>
            <w:hideMark/>
          </w:tcPr>
          <w:p w14:paraId="3095910C"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£20,499,996</w:t>
            </w:r>
          </w:p>
        </w:tc>
        <w:tc>
          <w:tcPr>
            <w:tcW w:w="848" w:type="pct"/>
            <w:tcBorders>
              <w:top w:val="nil"/>
              <w:left w:val="nil"/>
              <w:bottom w:val="single" w:sz="4" w:space="0" w:color="auto"/>
              <w:right w:val="single" w:sz="4" w:space="0" w:color="auto"/>
            </w:tcBorders>
            <w:shd w:val="clear" w:color="auto" w:fill="auto"/>
            <w:noWrap/>
            <w:vAlign w:val="center"/>
            <w:hideMark/>
          </w:tcPr>
          <w:p w14:paraId="74EA464F"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£10,249,998</w:t>
            </w:r>
          </w:p>
        </w:tc>
        <w:tc>
          <w:tcPr>
            <w:tcW w:w="511" w:type="pct"/>
            <w:tcBorders>
              <w:top w:val="nil"/>
              <w:left w:val="nil"/>
              <w:bottom w:val="single" w:sz="4" w:space="0" w:color="auto"/>
              <w:right w:val="single" w:sz="4" w:space="0" w:color="auto"/>
            </w:tcBorders>
            <w:shd w:val="clear" w:color="auto" w:fill="auto"/>
            <w:noWrap/>
            <w:vAlign w:val="center"/>
            <w:hideMark/>
          </w:tcPr>
          <w:p w14:paraId="5A983371"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66.1%</w:t>
            </w:r>
          </w:p>
        </w:tc>
      </w:tr>
      <w:tr w:rsidR="00143769" w:rsidRPr="00191C5F" w14:paraId="60628AC8"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6F899076" w14:textId="77777777" w:rsidR="00143769" w:rsidRPr="00191C5F" w:rsidRDefault="00143769" w:rsidP="00143769">
            <w:pPr>
              <w:spacing w:after="0" w:line="240" w:lineRule="auto"/>
              <w:rPr>
                <w:rFonts w:cstheme="minorHAnsi"/>
                <w:color w:val="000000"/>
              </w:rPr>
            </w:pPr>
            <w:r w:rsidRPr="00191C5F">
              <w:rPr>
                <w:rFonts w:cstheme="minorHAnsi"/>
                <w:color w:val="000000"/>
              </w:rPr>
              <w:t>Ethiopia, Kenya, Tanzania, Uganda and Rwanda</w:t>
            </w:r>
          </w:p>
        </w:tc>
        <w:tc>
          <w:tcPr>
            <w:tcW w:w="799" w:type="pct"/>
            <w:tcBorders>
              <w:top w:val="nil"/>
              <w:left w:val="nil"/>
              <w:bottom w:val="single" w:sz="4" w:space="0" w:color="auto"/>
              <w:right w:val="single" w:sz="4" w:space="0" w:color="auto"/>
            </w:tcBorders>
            <w:shd w:val="clear" w:color="auto" w:fill="auto"/>
            <w:noWrap/>
            <w:vAlign w:val="center"/>
            <w:hideMark/>
          </w:tcPr>
          <w:p w14:paraId="0B77E0A7"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10F21BCC"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£19,000,000</w:t>
            </w:r>
          </w:p>
        </w:tc>
        <w:tc>
          <w:tcPr>
            <w:tcW w:w="848" w:type="pct"/>
            <w:tcBorders>
              <w:top w:val="nil"/>
              <w:left w:val="nil"/>
              <w:bottom w:val="single" w:sz="4" w:space="0" w:color="auto"/>
              <w:right w:val="single" w:sz="4" w:space="0" w:color="auto"/>
            </w:tcBorders>
            <w:shd w:val="clear" w:color="auto" w:fill="auto"/>
            <w:noWrap/>
            <w:vAlign w:val="center"/>
            <w:hideMark/>
          </w:tcPr>
          <w:p w14:paraId="33210C45"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£19,000,000</w:t>
            </w:r>
          </w:p>
        </w:tc>
        <w:tc>
          <w:tcPr>
            <w:tcW w:w="511" w:type="pct"/>
            <w:tcBorders>
              <w:top w:val="nil"/>
              <w:left w:val="nil"/>
              <w:bottom w:val="single" w:sz="4" w:space="0" w:color="auto"/>
              <w:right w:val="single" w:sz="4" w:space="0" w:color="auto"/>
            </w:tcBorders>
            <w:shd w:val="clear" w:color="auto" w:fill="auto"/>
            <w:noWrap/>
            <w:vAlign w:val="center"/>
            <w:hideMark/>
          </w:tcPr>
          <w:p w14:paraId="15E07E86"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33.7%</w:t>
            </w:r>
          </w:p>
        </w:tc>
      </w:tr>
      <w:tr w:rsidR="00143769" w:rsidRPr="00191C5F" w14:paraId="4115A334"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3F730C06" w14:textId="77777777" w:rsidR="00143769" w:rsidRPr="00191C5F" w:rsidRDefault="00143769" w:rsidP="00143769">
            <w:pPr>
              <w:spacing w:after="0" w:line="240" w:lineRule="auto"/>
              <w:rPr>
                <w:rFonts w:cstheme="minorHAnsi"/>
                <w:color w:val="000000"/>
              </w:rPr>
            </w:pPr>
            <w:r w:rsidRPr="00191C5F">
              <w:rPr>
                <w:rFonts w:cstheme="minorHAnsi"/>
                <w:color w:val="000000"/>
              </w:rPr>
              <w:t>Ghana</w:t>
            </w:r>
          </w:p>
        </w:tc>
        <w:tc>
          <w:tcPr>
            <w:tcW w:w="799" w:type="pct"/>
            <w:tcBorders>
              <w:top w:val="nil"/>
              <w:left w:val="nil"/>
              <w:bottom w:val="single" w:sz="4" w:space="0" w:color="auto"/>
              <w:right w:val="single" w:sz="4" w:space="0" w:color="auto"/>
            </w:tcBorders>
            <w:shd w:val="clear" w:color="auto" w:fill="auto"/>
            <w:noWrap/>
            <w:vAlign w:val="center"/>
            <w:hideMark/>
          </w:tcPr>
          <w:p w14:paraId="3BA11533"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2</w:t>
            </w:r>
          </w:p>
        </w:tc>
        <w:tc>
          <w:tcPr>
            <w:tcW w:w="998" w:type="pct"/>
            <w:tcBorders>
              <w:top w:val="nil"/>
              <w:left w:val="nil"/>
              <w:bottom w:val="single" w:sz="4" w:space="0" w:color="auto"/>
              <w:right w:val="single" w:sz="4" w:space="0" w:color="auto"/>
            </w:tcBorders>
            <w:shd w:val="clear" w:color="auto" w:fill="auto"/>
            <w:noWrap/>
            <w:vAlign w:val="center"/>
            <w:hideMark/>
          </w:tcPr>
          <w:p w14:paraId="2DB72942"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£17,520,000</w:t>
            </w:r>
          </w:p>
        </w:tc>
        <w:tc>
          <w:tcPr>
            <w:tcW w:w="848" w:type="pct"/>
            <w:tcBorders>
              <w:top w:val="nil"/>
              <w:left w:val="nil"/>
              <w:bottom w:val="single" w:sz="4" w:space="0" w:color="auto"/>
              <w:right w:val="single" w:sz="4" w:space="0" w:color="auto"/>
            </w:tcBorders>
            <w:shd w:val="clear" w:color="auto" w:fill="auto"/>
            <w:noWrap/>
            <w:vAlign w:val="center"/>
            <w:hideMark/>
          </w:tcPr>
          <w:p w14:paraId="66B699BF"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£8,760,000</w:t>
            </w:r>
          </w:p>
        </w:tc>
        <w:tc>
          <w:tcPr>
            <w:tcW w:w="511" w:type="pct"/>
            <w:tcBorders>
              <w:top w:val="nil"/>
              <w:left w:val="nil"/>
              <w:bottom w:val="single" w:sz="4" w:space="0" w:color="auto"/>
              <w:right w:val="single" w:sz="4" w:space="0" w:color="auto"/>
            </w:tcBorders>
            <w:shd w:val="clear" w:color="auto" w:fill="auto"/>
            <w:noWrap/>
            <w:vAlign w:val="center"/>
            <w:hideMark/>
          </w:tcPr>
          <w:p w14:paraId="06352D40"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37.9%</w:t>
            </w:r>
          </w:p>
        </w:tc>
      </w:tr>
      <w:tr w:rsidR="00143769" w:rsidRPr="00191C5F" w14:paraId="0CA084BD"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7622C925" w14:textId="77777777" w:rsidR="00143769" w:rsidRPr="00191C5F" w:rsidRDefault="00143769" w:rsidP="00143769">
            <w:pPr>
              <w:spacing w:after="0" w:line="240" w:lineRule="auto"/>
              <w:rPr>
                <w:rFonts w:cstheme="minorHAnsi"/>
                <w:color w:val="000000"/>
              </w:rPr>
            </w:pPr>
            <w:r w:rsidRPr="00191C5F">
              <w:rPr>
                <w:rFonts w:cstheme="minorHAnsi"/>
                <w:color w:val="000000"/>
              </w:rPr>
              <w:t>Zimbabwe</w:t>
            </w:r>
          </w:p>
        </w:tc>
        <w:tc>
          <w:tcPr>
            <w:tcW w:w="799" w:type="pct"/>
            <w:tcBorders>
              <w:top w:val="nil"/>
              <w:left w:val="nil"/>
              <w:bottom w:val="single" w:sz="4" w:space="0" w:color="auto"/>
              <w:right w:val="single" w:sz="4" w:space="0" w:color="auto"/>
            </w:tcBorders>
            <w:shd w:val="clear" w:color="auto" w:fill="auto"/>
            <w:noWrap/>
            <w:vAlign w:val="center"/>
            <w:hideMark/>
          </w:tcPr>
          <w:p w14:paraId="2F8B86AE"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16BA8CF7"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£16,697,334</w:t>
            </w:r>
          </w:p>
        </w:tc>
        <w:tc>
          <w:tcPr>
            <w:tcW w:w="848" w:type="pct"/>
            <w:tcBorders>
              <w:top w:val="nil"/>
              <w:left w:val="nil"/>
              <w:bottom w:val="single" w:sz="4" w:space="0" w:color="auto"/>
              <w:right w:val="single" w:sz="4" w:space="0" w:color="auto"/>
            </w:tcBorders>
            <w:shd w:val="clear" w:color="auto" w:fill="auto"/>
            <w:noWrap/>
            <w:vAlign w:val="center"/>
            <w:hideMark/>
          </w:tcPr>
          <w:p w14:paraId="0DBEABB6"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£16,697,334</w:t>
            </w:r>
          </w:p>
        </w:tc>
        <w:tc>
          <w:tcPr>
            <w:tcW w:w="511" w:type="pct"/>
            <w:tcBorders>
              <w:top w:val="nil"/>
              <w:left w:val="nil"/>
              <w:bottom w:val="single" w:sz="4" w:space="0" w:color="auto"/>
              <w:right w:val="single" w:sz="4" w:space="0" w:color="auto"/>
            </w:tcBorders>
            <w:shd w:val="clear" w:color="auto" w:fill="auto"/>
            <w:noWrap/>
            <w:vAlign w:val="center"/>
            <w:hideMark/>
          </w:tcPr>
          <w:p w14:paraId="66CE1FA2"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84.3%</w:t>
            </w:r>
          </w:p>
        </w:tc>
      </w:tr>
      <w:tr w:rsidR="00143769" w:rsidRPr="00191C5F" w14:paraId="0477028A"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0510F5F2" w14:textId="77777777" w:rsidR="00143769" w:rsidRPr="00191C5F" w:rsidRDefault="00143769" w:rsidP="00143769">
            <w:pPr>
              <w:spacing w:after="0" w:line="240" w:lineRule="auto"/>
              <w:rPr>
                <w:rFonts w:cstheme="minorHAnsi"/>
                <w:color w:val="000000"/>
              </w:rPr>
            </w:pPr>
            <w:r w:rsidRPr="00191C5F">
              <w:rPr>
                <w:rFonts w:cstheme="minorHAnsi"/>
                <w:color w:val="000000"/>
              </w:rPr>
              <w:t xml:space="preserve">Burkina Faso, Ghana, Nigeria and Niger </w:t>
            </w:r>
          </w:p>
        </w:tc>
        <w:tc>
          <w:tcPr>
            <w:tcW w:w="799" w:type="pct"/>
            <w:tcBorders>
              <w:top w:val="nil"/>
              <w:left w:val="nil"/>
              <w:bottom w:val="single" w:sz="4" w:space="0" w:color="auto"/>
              <w:right w:val="single" w:sz="4" w:space="0" w:color="auto"/>
            </w:tcBorders>
            <w:shd w:val="clear" w:color="auto" w:fill="auto"/>
            <w:noWrap/>
            <w:vAlign w:val="center"/>
            <w:hideMark/>
          </w:tcPr>
          <w:p w14:paraId="76B7E9A0"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088A9F7B"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£15,138,580</w:t>
            </w:r>
          </w:p>
        </w:tc>
        <w:tc>
          <w:tcPr>
            <w:tcW w:w="848" w:type="pct"/>
            <w:tcBorders>
              <w:top w:val="nil"/>
              <w:left w:val="nil"/>
              <w:bottom w:val="single" w:sz="4" w:space="0" w:color="auto"/>
              <w:right w:val="single" w:sz="4" w:space="0" w:color="auto"/>
            </w:tcBorders>
            <w:shd w:val="clear" w:color="auto" w:fill="auto"/>
            <w:noWrap/>
            <w:vAlign w:val="center"/>
            <w:hideMark/>
          </w:tcPr>
          <w:p w14:paraId="4914EB01"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£15,138,580</w:t>
            </w:r>
          </w:p>
        </w:tc>
        <w:tc>
          <w:tcPr>
            <w:tcW w:w="511" w:type="pct"/>
            <w:tcBorders>
              <w:top w:val="nil"/>
              <w:left w:val="nil"/>
              <w:bottom w:val="single" w:sz="4" w:space="0" w:color="auto"/>
              <w:right w:val="single" w:sz="4" w:space="0" w:color="auto"/>
            </w:tcBorders>
            <w:shd w:val="clear" w:color="auto" w:fill="auto"/>
            <w:noWrap/>
            <w:vAlign w:val="center"/>
            <w:hideMark/>
          </w:tcPr>
          <w:p w14:paraId="42885D7B"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48.4%</w:t>
            </w:r>
          </w:p>
        </w:tc>
      </w:tr>
      <w:tr w:rsidR="00143769" w:rsidRPr="00191C5F" w14:paraId="14187F71"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64A92D37" w14:textId="77777777" w:rsidR="00143769" w:rsidRPr="00191C5F" w:rsidRDefault="00143769" w:rsidP="00143769">
            <w:pPr>
              <w:spacing w:after="0" w:line="240" w:lineRule="auto"/>
              <w:rPr>
                <w:rFonts w:cstheme="minorHAnsi"/>
                <w:color w:val="000000"/>
              </w:rPr>
            </w:pPr>
            <w:r w:rsidRPr="00191C5F">
              <w:rPr>
                <w:rFonts w:cstheme="minorHAnsi"/>
                <w:color w:val="000000"/>
              </w:rPr>
              <w:t>Kenya, Tanzania, Uganda</w:t>
            </w:r>
          </w:p>
        </w:tc>
        <w:tc>
          <w:tcPr>
            <w:tcW w:w="799" w:type="pct"/>
            <w:tcBorders>
              <w:top w:val="nil"/>
              <w:left w:val="nil"/>
              <w:bottom w:val="single" w:sz="4" w:space="0" w:color="auto"/>
              <w:right w:val="single" w:sz="4" w:space="0" w:color="auto"/>
            </w:tcBorders>
            <w:shd w:val="clear" w:color="auto" w:fill="auto"/>
            <w:noWrap/>
            <w:vAlign w:val="center"/>
            <w:hideMark/>
          </w:tcPr>
          <w:p w14:paraId="493882F4"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18049AAB"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£15,000,000</w:t>
            </w:r>
          </w:p>
        </w:tc>
        <w:tc>
          <w:tcPr>
            <w:tcW w:w="848" w:type="pct"/>
            <w:tcBorders>
              <w:top w:val="nil"/>
              <w:left w:val="nil"/>
              <w:bottom w:val="single" w:sz="4" w:space="0" w:color="auto"/>
              <w:right w:val="single" w:sz="4" w:space="0" w:color="auto"/>
            </w:tcBorders>
            <w:shd w:val="clear" w:color="auto" w:fill="auto"/>
            <w:noWrap/>
            <w:vAlign w:val="center"/>
            <w:hideMark/>
          </w:tcPr>
          <w:p w14:paraId="03AE454D"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£15,000,000</w:t>
            </w:r>
          </w:p>
        </w:tc>
        <w:tc>
          <w:tcPr>
            <w:tcW w:w="511" w:type="pct"/>
            <w:tcBorders>
              <w:top w:val="nil"/>
              <w:left w:val="nil"/>
              <w:bottom w:val="single" w:sz="4" w:space="0" w:color="auto"/>
              <w:right w:val="single" w:sz="4" w:space="0" w:color="auto"/>
            </w:tcBorders>
            <w:shd w:val="clear" w:color="auto" w:fill="auto"/>
            <w:noWrap/>
            <w:vAlign w:val="center"/>
            <w:hideMark/>
          </w:tcPr>
          <w:p w14:paraId="4FA550C5"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34.9%</w:t>
            </w:r>
          </w:p>
        </w:tc>
      </w:tr>
      <w:tr w:rsidR="00143769" w:rsidRPr="00191C5F" w14:paraId="7DA7DE3C"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0ADDDEC8" w14:textId="77777777" w:rsidR="00143769" w:rsidRPr="00191C5F" w:rsidRDefault="00143769" w:rsidP="00143769">
            <w:pPr>
              <w:spacing w:after="0" w:line="240" w:lineRule="auto"/>
              <w:rPr>
                <w:rFonts w:cstheme="minorHAnsi"/>
                <w:color w:val="000000"/>
              </w:rPr>
            </w:pPr>
            <w:r w:rsidRPr="00191C5F">
              <w:rPr>
                <w:rFonts w:cstheme="minorHAnsi"/>
                <w:color w:val="000000"/>
              </w:rPr>
              <w:t>Rwanda, Ethiopia</w:t>
            </w:r>
          </w:p>
        </w:tc>
        <w:tc>
          <w:tcPr>
            <w:tcW w:w="799" w:type="pct"/>
            <w:tcBorders>
              <w:top w:val="nil"/>
              <w:left w:val="nil"/>
              <w:bottom w:val="single" w:sz="4" w:space="0" w:color="auto"/>
              <w:right w:val="single" w:sz="4" w:space="0" w:color="auto"/>
            </w:tcBorders>
            <w:shd w:val="clear" w:color="auto" w:fill="auto"/>
            <w:noWrap/>
            <w:vAlign w:val="center"/>
            <w:hideMark/>
          </w:tcPr>
          <w:p w14:paraId="7CB85221"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4633B406"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£13,380,050</w:t>
            </w:r>
          </w:p>
        </w:tc>
        <w:tc>
          <w:tcPr>
            <w:tcW w:w="848" w:type="pct"/>
            <w:tcBorders>
              <w:top w:val="nil"/>
              <w:left w:val="nil"/>
              <w:bottom w:val="single" w:sz="4" w:space="0" w:color="auto"/>
              <w:right w:val="single" w:sz="4" w:space="0" w:color="auto"/>
            </w:tcBorders>
            <w:shd w:val="clear" w:color="auto" w:fill="auto"/>
            <w:noWrap/>
            <w:vAlign w:val="center"/>
            <w:hideMark/>
          </w:tcPr>
          <w:p w14:paraId="488E23B8"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£13,380,050</w:t>
            </w:r>
          </w:p>
        </w:tc>
        <w:tc>
          <w:tcPr>
            <w:tcW w:w="511" w:type="pct"/>
            <w:tcBorders>
              <w:top w:val="nil"/>
              <w:left w:val="nil"/>
              <w:bottom w:val="single" w:sz="4" w:space="0" w:color="auto"/>
              <w:right w:val="single" w:sz="4" w:space="0" w:color="auto"/>
            </w:tcBorders>
            <w:shd w:val="clear" w:color="auto" w:fill="auto"/>
            <w:noWrap/>
            <w:vAlign w:val="center"/>
            <w:hideMark/>
          </w:tcPr>
          <w:p w14:paraId="0FFD2602"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39.6%</w:t>
            </w:r>
          </w:p>
        </w:tc>
      </w:tr>
      <w:tr w:rsidR="00143769" w:rsidRPr="00191C5F" w14:paraId="19A9E029"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2C0596E3" w14:textId="77777777" w:rsidR="00143769" w:rsidRPr="00191C5F" w:rsidRDefault="00143769" w:rsidP="00143769">
            <w:pPr>
              <w:spacing w:after="0" w:line="240" w:lineRule="auto"/>
              <w:rPr>
                <w:rFonts w:cstheme="minorHAnsi"/>
                <w:color w:val="000000"/>
              </w:rPr>
            </w:pPr>
            <w:r w:rsidRPr="00191C5F">
              <w:rPr>
                <w:rFonts w:cstheme="minorHAnsi"/>
                <w:color w:val="000000"/>
              </w:rPr>
              <w:t>Malawi</w:t>
            </w:r>
          </w:p>
        </w:tc>
        <w:tc>
          <w:tcPr>
            <w:tcW w:w="799" w:type="pct"/>
            <w:tcBorders>
              <w:top w:val="nil"/>
              <w:left w:val="nil"/>
              <w:bottom w:val="single" w:sz="4" w:space="0" w:color="auto"/>
              <w:right w:val="single" w:sz="4" w:space="0" w:color="auto"/>
            </w:tcBorders>
            <w:shd w:val="clear" w:color="auto" w:fill="auto"/>
            <w:noWrap/>
            <w:vAlign w:val="center"/>
            <w:hideMark/>
          </w:tcPr>
          <w:p w14:paraId="6D7A5C4D"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0A33EE03"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£13,290,000</w:t>
            </w:r>
          </w:p>
        </w:tc>
        <w:tc>
          <w:tcPr>
            <w:tcW w:w="848" w:type="pct"/>
            <w:tcBorders>
              <w:top w:val="nil"/>
              <w:left w:val="nil"/>
              <w:bottom w:val="single" w:sz="4" w:space="0" w:color="auto"/>
              <w:right w:val="single" w:sz="4" w:space="0" w:color="auto"/>
            </w:tcBorders>
            <w:shd w:val="clear" w:color="auto" w:fill="auto"/>
            <w:noWrap/>
            <w:vAlign w:val="center"/>
            <w:hideMark/>
          </w:tcPr>
          <w:p w14:paraId="053E9C45"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£13,290,000</w:t>
            </w:r>
          </w:p>
        </w:tc>
        <w:tc>
          <w:tcPr>
            <w:tcW w:w="511" w:type="pct"/>
            <w:tcBorders>
              <w:top w:val="nil"/>
              <w:left w:val="nil"/>
              <w:bottom w:val="single" w:sz="4" w:space="0" w:color="auto"/>
              <w:right w:val="single" w:sz="4" w:space="0" w:color="auto"/>
            </w:tcBorders>
            <w:shd w:val="clear" w:color="auto" w:fill="auto"/>
            <w:noWrap/>
            <w:vAlign w:val="center"/>
            <w:hideMark/>
          </w:tcPr>
          <w:p w14:paraId="4DFDB8DD"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56.6%</w:t>
            </w:r>
          </w:p>
        </w:tc>
      </w:tr>
      <w:tr w:rsidR="00143769" w:rsidRPr="00191C5F" w14:paraId="0707D036"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250951A0" w14:textId="77777777" w:rsidR="00143769" w:rsidRPr="00191C5F" w:rsidRDefault="00143769" w:rsidP="00143769">
            <w:pPr>
              <w:spacing w:after="0" w:line="240" w:lineRule="auto"/>
              <w:rPr>
                <w:rFonts w:cstheme="minorHAnsi"/>
                <w:color w:val="000000"/>
              </w:rPr>
            </w:pPr>
            <w:r w:rsidRPr="00191C5F">
              <w:rPr>
                <w:rFonts w:cstheme="minorHAnsi"/>
                <w:color w:val="000000"/>
              </w:rPr>
              <w:t>Somalia</w:t>
            </w:r>
          </w:p>
        </w:tc>
        <w:tc>
          <w:tcPr>
            <w:tcW w:w="799" w:type="pct"/>
            <w:tcBorders>
              <w:top w:val="nil"/>
              <w:left w:val="nil"/>
              <w:bottom w:val="single" w:sz="4" w:space="0" w:color="auto"/>
              <w:right w:val="single" w:sz="4" w:space="0" w:color="auto"/>
            </w:tcBorders>
            <w:shd w:val="clear" w:color="auto" w:fill="auto"/>
            <w:noWrap/>
            <w:vAlign w:val="center"/>
            <w:hideMark/>
          </w:tcPr>
          <w:p w14:paraId="718D1A99"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4D42579E"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£13,000,000</w:t>
            </w:r>
          </w:p>
        </w:tc>
        <w:tc>
          <w:tcPr>
            <w:tcW w:w="848" w:type="pct"/>
            <w:tcBorders>
              <w:top w:val="nil"/>
              <w:left w:val="nil"/>
              <w:bottom w:val="single" w:sz="4" w:space="0" w:color="auto"/>
              <w:right w:val="single" w:sz="4" w:space="0" w:color="auto"/>
            </w:tcBorders>
            <w:shd w:val="clear" w:color="auto" w:fill="auto"/>
            <w:noWrap/>
            <w:vAlign w:val="center"/>
            <w:hideMark/>
          </w:tcPr>
          <w:p w14:paraId="052821F1"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£13,000,000</w:t>
            </w:r>
          </w:p>
        </w:tc>
        <w:tc>
          <w:tcPr>
            <w:tcW w:w="511" w:type="pct"/>
            <w:tcBorders>
              <w:top w:val="nil"/>
              <w:left w:val="nil"/>
              <w:bottom w:val="single" w:sz="4" w:space="0" w:color="auto"/>
              <w:right w:val="single" w:sz="4" w:space="0" w:color="auto"/>
            </w:tcBorders>
            <w:shd w:val="clear" w:color="auto" w:fill="auto"/>
            <w:noWrap/>
            <w:vAlign w:val="center"/>
            <w:hideMark/>
          </w:tcPr>
          <w:p w14:paraId="6FAAD059"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51.0%</w:t>
            </w:r>
          </w:p>
        </w:tc>
      </w:tr>
      <w:tr w:rsidR="00143769" w:rsidRPr="00191C5F" w14:paraId="2899DA65"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51CB4E0E" w14:textId="77777777" w:rsidR="00143769" w:rsidRPr="00191C5F" w:rsidRDefault="00143769" w:rsidP="00143769">
            <w:pPr>
              <w:spacing w:after="0" w:line="240" w:lineRule="auto"/>
              <w:rPr>
                <w:rFonts w:cstheme="minorHAnsi"/>
                <w:color w:val="000000"/>
              </w:rPr>
            </w:pPr>
            <w:r w:rsidRPr="00191C5F">
              <w:rPr>
                <w:rFonts w:cstheme="minorHAnsi"/>
                <w:color w:val="000000"/>
              </w:rPr>
              <w:t>Ethiopia, Tanzania, Ghana, Malawi, Burkina Faso and Zambia</w:t>
            </w:r>
          </w:p>
        </w:tc>
        <w:tc>
          <w:tcPr>
            <w:tcW w:w="799" w:type="pct"/>
            <w:tcBorders>
              <w:top w:val="nil"/>
              <w:left w:val="nil"/>
              <w:bottom w:val="single" w:sz="4" w:space="0" w:color="auto"/>
              <w:right w:val="single" w:sz="4" w:space="0" w:color="auto"/>
            </w:tcBorders>
            <w:shd w:val="clear" w:color="auto" w:fill="auto"/>
            <w:noWrap/>
            <w:vAlign w:val="center"/>
            <w:hideMark/>
          </w:tcPr>
          <w:p w14:paraId="7F7E4FE4"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2BCBD1BE"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£8,000,000</w:t>
            </w:r>
          </w:p>
        </w:tc>
        <w:tc>
          <w:tcPr>
            <w:tcW w:w="848" w:type="pct"/>
            <w:tcBorders>
              <w:top w:val="nil"/>
              <w:left w:val="nil"/>
              <w:bottom w:val="single" w:sz="4" w:space="0" w:color="auto"/>
              <w:right w:val="single" w:sz="4" w:space="0" w:color="auto"/>
            </w:tcBorders>
            <w:shd w:val="clear" w:color="auto" w:fill="auto"/>
            <w:noWrap/>
            <w:vAlign w:val="center"/>
            <w:hideMark/>
          </w:tcPr>
          <w:p w14:paraId="453A3FDD"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£8,000,000</w:t>
            </w:r>
          </w:p>
        </w:tc>
        <w:tc>
          <w:tcPr>
            <w:tcW w:w="511" w:type="pct"/>
            <w:tcBorders>
              <w:top w:val="nil"/>
              <w:left w:val="nil"/>
              <w:bottom w:val="single" w:sz="4" w:space="0" w:color="auto"/>
              <w:right w:val="single" w:sz="4" w:space="0" w:color="auto"/>
            </w:tcBorders>
            <w:shd w:val="clear" w:color="auto" w:fill="auto"/>
            <w:noWrap/>
            <w:vAlign w:val="center"/>
            <w:hideMark/>
          </w:tcPr>
          <w:p w14:paraId="66B0D2F4"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47.3%</w:t>
            </w:r>
          </w:p>
        </w:tc>
      </w:tr>
      <w:tr w:rsidR="00143769" w:rsidRPr="00191C5F" w14:paraId="1464666A"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315C22EB" w14:textId="77777777" w:rsidR="00143769" w:rsidRPr="00191C5F" w:rsidRDefault="00143769" w:rsidP="00143769">
            <w:pPr>
              <w:spacing w:after="0" w:line="240" w:lineRule="auto"/>
              <w:rPr>
                <w:rFonts w:cstheme="minorHAnsi"/>
                <w:color w:val="000000"/>
              </w:rPr>
            </w:pPr>
            <w:r w:rsidRPr="00191C5F">
              <w:rPr>
                <w:rFonts w:cstheme="minorHAnsi"/>
                <w:color w:val="000000"/>
              </w:rPr>
              <w:t>Mozambique</w:t>
            </w:r>
          </w:p>
        </w:tc>
        <w:tc>
          <w:tcPr>
            <w:tcW w:w="799" w:type="pct"/>
            <w:tcBorders>
              <w:top w:val="nil"/>
              <w:left w:val="nil"/>
              <w:bottom w:val="single" w:sz="4" w:space="0" w:color="auto"/>
              <w:right w:val="single" w:sz="4" w:space="0" w:color="auto"/>
            </w:tcBorders>
            <w:shd w:val="clear" w:color="auto" w:fill="auto"/>
            <w:noWrap/>
            <w:vAlign w:val="center"/>
            <w:hideMark/>
          </w:tcPr>
          <w:p w14:paraId="36B45D20"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4065609A"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£7,000,000</w:t>
            </w:r>
          </w:p>
        </w:tc>
        <w:tc>
          <w:tcPr>
            <w:tcW w:w="848" w:type="pct"/>
            <w:tcBorders>
              <w:top w:val="nil"/>
              <w:left w:val="nil"/>
              <w:bottom w:val="single" w:sz="4" w:space="0" w:color="auto"/>
              <w:right w:val="single" w:sz="4" w:space="0" w:color="auto"/>
            </w:tcBorders>
            <w:shd w:val="clear" w:color="auto" w:fill="auto"/>
            <w:noWrap/>
            <w:vAlign w:val="center"/>
            <w:hideMark/>
          </w:tcPr>
          <w:p w14:paraId="0C37D4D5"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£7,000,000</w:t>
            </w:r>
          </w:p>
        </w:tc>
        <w:tc>
          <w:tcPr>
            <w:tcW w:w="511" w:type="pct"/>
            <w:tcBorders>
              <w:top w:val="nil"/>
              <w:left w:val="nil"/>
              <w:bottom w:val="single" w:sz="4" w:space="0" w:color="auto"/>
              <w:right w:val="single" w:sz="4" w:space="0" w:color="auto"/>
            </w:tcBorders>
            <w:shd w:val="clear" w:color="auto" w:fill="auto"/>
            <w:noWrap/>
            <w:vAlign w:val="center"/>
            <w:hideMark/>
          </w:tcPr>
          <w:p w14:paraId="54EC9D89"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56.9%</w:t>
            </w:r>
          </w:p>
        </w:tc>
      </w:tr>
      <w:tr w:rsidR="00143769" w:rsidRPr="00191C5F" w14:paraId="06C228FC"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6AB9BB95" w14:textId="77777777" w:rsidR="00143769" w:rsidRPr="00191C5F" w:rsidRDefault="00143769" w:rsidP="00143769">
            <w:pPr>
              <w:spacing w:after="0" w:line="240" w:lineRule="auto"/>
              <w:rPr>
                <w:rFonts w:cstheme="minorHAnsi"/>
                <w:color w:val="000000"/>
              </w:rPr>
            </w:pPr>
            <w:r w:rsidRPr="00191C5F">
              <w:rPr>
                <w:rFonts w:cstheme="minorHAnsi"/>
                <w:color w:val="000000"/>
              </w:rPr>
              <w:t>Bangladesh, Kenya, South Africa</w:t>
            </w:r>
          </w:p>
        </w:tc>
        <w:tc>
          <w:tcPr>
            <w:tcW w:w="799" w:type="pct"/>
            <w:tcBorders>
              <w:top w:val="nil"/>
              <w:left w:val="nil"/>
              <w:bottom w:val="single" w:sz="4" w:space="0" w:color="auto"/>
              <w:right w:val="single" w:sz="4" w:space="0" w:color="auto"/>
            </w:tcBorders>
            <w:shd w:val="clear" w:color="auto" w:fill="auto"/>
            <w:noWrap/>
            <w:vAlign w:val="center"/>
            <w:hideMark/>
          </w:tcPr>
          <w:p w14:paraId="725E437A"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254FA54B"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£4,930,000</w:t>
            </w:r>
          </w:p>
        </w:tc>
        <w:tc>
          <w:tcPr>
            <w:tcW w:w="848" w:type="pct"/>
            <w:tcBorders>
              <w:top w:val="nil"/>
              <w:left w:val="nil"/>
              <w:bottom w:val="single" w:sz="4" w:space="0" w:color="auto"/>
              <w:right w:val="single" w:sz="4" w:space="0" w:color="auto"/>
            </w:tcBorders>
            <w:shd w:val="clear" w:color="auto" w:fill="auto"/>
            <w:noWrap/>
            <w:vAlign w:val="center"/>
            <w:hideMark/>
          </w:tcPr>
          <w:p w14:paraId="7B84FF64"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£4,930,000</w:t>
            </w:r>
          </w:p>
        </w:tc>
        <w:tc>
          <w:tcPr>
            <w:tcW w:w="511" w:type="pct"/>
            <w:tcBorders>
              <w:top w:val="nil"/>
              <w:left w:val="nil"/>
              <w:bottom w:val="single" w:sz="4" w:space="0" w:color="auto"/>
              <w:right w:val="single" w:sz="4" w:space="0" w:color="auto"/>
            </w:tcBorders>
            <w:shd w:val="clear" w:color="auto" w:fill="auto"/>
            <w:noWrap/>
            <w:vAlign w:val="center"/>
            <w:hideMark/>
          </w:tcPr>
          <w:p w14:paraId="384694AB"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53.8%</w:t>
            </w:r>
          </w:p>
        </w:tc>
      </w:tr>
      <w:tr w:rsidR="00143769" w:rsidRPr="00191C5F" w14:paraId="413ECA05"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61AAFC40" w14:textId="77777777" w:rsidR="00143769" w:rsidRPr="00191C5F" w:rsidRDefault="00143769" w:rsidP="00143769">
            <w:pPr>
              <w:spacing w:after="0" w:line="240" w:lineRule="auto"/>
              <w:rPr>
                <w:rFonts w:cstheme="minorHAnsi"/>
                <w:color w:val="000000"/>
              </w:rPr>
            </w:pPr>
            <w:r w:rsidRPr="00191C5F">
              <w:rPr>
                <w:rFonts w:cstheme="minorHAnsi"/>
                <w:color w:val="000000"/>
              </w:rPr>
              <w:t>South Sudan</w:t>
            </w:r>
          </w:p>
        </w:tc>
        <w:tc>
          <w:tcPr>
            <w:tcW w:w="799" w:type="pct"/>
            <w:tcBorders>
              <w:top w:val="nil"/>
              <w:left w:val="nil"/>
              <w:bottom w:val="single" w:sz="4" w:space="0" w:color="auto"/>
              <w:right w:val="single" w:sz="4" w:space="0" w:color="auto"/>
            </w:tcBorders>
            <w:shd w:val="clear" w:color="auto" w:fill="auto"/>
            <w:noWrap/>
            <w:vAlign w:val="center"/>
            <w:hideMark/>
          </w:tcPr>
          <w:p w14:paraId="779BFFA2"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1</w:t>
            </w:r>
          </w:p>
        </w:tc>
        <w:tc>
          <w:tcPr>
            <w:tcW w:w="998" w:type="pct"/>
            <w:tcBorders>
              <w:top w:val="nil"/>
              <w:left w:val="nil"/>
              <w:bottom w:val="single" w:sz="4" w:space="0" w:color="auto"/>
              <w:right w:val="single" w:sz="4" w:space="0" w:color="auto"/>
            </w:tcBorders>
            <w:shd w:val="clear" w:color="auto" w:fill="auto"/>
            <w:noWrap/>
            <w:vAlign w:val="center"/>
            <w:hideMark/>
          </w:tcPr>
          <w:p w14:paraId="36AAE8A2"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£3,763,603</w:t>
            </w:r>
          </w:p>
        </w:tc>
        <w:tc>
          <w:tcPr>
            <w:tcW w:w="848" w:type="pct"/>
            <w:tcBorders>
              <w:top w:val="nil"/>
              <w:left w:val="nil"/>
              <w:bottom w:val="single" w:sz="4" w:space="0" w:color="auto"/>
              <w:right w:val="single" w:sz="4" w:space="0" w:color="auto"/>
            </w:tcBorders>
            <w:shd w:val="clear" w:color="auto" w:fill="auto"/>
            <w:noWrap/>
            <w:vAlign w:val="center"/>
            <w:hideMark/>
          </w:tcPr>
          <w:p w14:paraId="55AB4F37"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£3,763,603</w:t>
            </w:r>
          </w:p>
        </w:tc>
        <w:tc>
          <w:tcPr>
            <w:tcW w:w="511" w:type="pct"/>
            <w:tcBorders>
              <w:top w:val="nil"/>
              <w:left w:val="nil"/>
              <w:bottom w:val="single" w:sz="4" w:space="0" w:color="auto"/>
              <w:right w:val="single" w:sz="4" w:space="0" w:color="auto"/>
            </w:tcBorders>
            <w:shd w:val="clear" w:color="auto" w:fill="auto"/>
            <w:noWrap/>
            <w:vAlign w:val="center"/>
            <w:hideMark/>
          </w:tcPr>
          <w:p w14:paraId="280ACBF2"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55.4%</w:t>
            </w:r>
          </w:p>
        </w:tc>
      </w:tr>
      <w:tr w:rsidR="00143769" w:rsidRPr="00191C5F" w14:paraId="6857A059" w14:textId="77777777" w:rsidTr="00143769">
        <w:trPr>
          <w:trHeight w:val="290"/>
        </w:trPr>
        <w:tc>
          <w:tcPr>
            <w:tcW w:w="1844" w:type="pct"/>
            <w:tcBorders>
              <w:top w:val="nil"/>
              <w:left w:val="single" w:sz="4" w:space="0" w:color="auto"/>
              <w:bottom w:val="single" w:sz="4" w:space="0" w:color="auto"/>
              <w:right w:val="single" w:sz="4" w:space="0" w:color="auto"/>
            </w:tcBorders>
            <w:shd w:val="clear" w:color="auto" w:fill="auto"/>
            <w:noWrap/>
            <w:vAlign w:val="bottom"/>
            <w:hideMark/>
          </w:tcPr>
          <w:p w14:paraId="20D90A1E" w14:textId="77777777" w:rsidR="00143769" w:rsidRPr="00191C5F" w:rsidRDefault="00143769" w:rsidP="00143769">
            <w:pPr>
              <w:spacing w:after="0" w:line="240" w:lineRule="auto"/>
              <w:rPr>
                <w:rFonts w:cstheme="minorHAnsi"/>
                <w:b/>
                <w:bCs/>
                <w:color w:val="000000"/>
              </w:rPr>
            </w:pPr>
            <w:r w:rsidRPr="00191C5F">
              <w:rPr>
                <w:rFonts w:cstheme="minorHAnsi"/>
                <w:b/>
                <w:bCs/>
                <w:color w:val="000000"/>
              </w:rPr>
              <w:t>Grand Total</w:t>
            </w:r>
          </w:p>
        </w:tc>
        <w:tc>
          <w:tcPr>
            <w:tcW w:w="799" w:type="pct"/>
            <w:tcBorders>
              <w:top w:val="nil"/>
              <w:left w:val="nil"/>
              <w:bottom w:val="single" w:sz="4" w:space="0" w:color="auto"/>
              <w:right w:val="single" w:sz="4" w:space="0" w:color="auto"/>
            </w:tcBorders>
            <w:shd w:val="clear" w:color="auto" w:fill="auto"/>
            <w:noWrap/>
            <w:vAlign w:val="center"/>
            <w:hideMark/>
          </w:tcPr>
          <w:p w14:paraId="4165F4BE" w14:textId="77777777" w:rsidR="00143769" w:rsidRPr="00191C5F" w:rsidRDefault="00143769" w:rsidP="00143769">
            <w:pPr>
              <w:spacing w:after="0" w:line="240" w:lineRule="auto"/>
              <w:jc w:val="right"/>
              <w:rPr>
                <w:rFonts w:cstheme="minorHAnsi"/>
                <w:b/>
                <w:bCs/>
                <w:color w:val="000000"/>
              </w:rPr>
            </w:pPr>
            <w:r w:rsidRPr="00191C5F">
              <w:rPr>
                <w:rFonts w:cstheme="minorHAnsi"/>
                <w:b/>
                <w:bCs/>
                <w:color w:val="000000"/>
              </w:rPr>
              <w:t>65</w:t>
            </w:r>
          </w:p>
        </w:tc>
        <w:tc>
          <w:tcPr>
            <w:tcW w:w="998" w:type="pct"/>
            <w:tcBorders>
              <w:top w:val="nil"/>
              <w:left w:val="nil"/>
              <w:bottom w:val="single" w:sz="4" w:space="0" w:color="auto"/>
              <w:right w:val="single" w:sz="4" w:space="0" w:color="auto"/>
            </w:tcBorders>
            <w:shd w:val="clear" w:color="auto" w:fill="auto"/>
            <w:noWrap/>
            <w:vAlign w:val="center"/>
            <w:hideMark/>
          </w:tcPr>
          <w:p w14:paraId="7F6B00AD" w14:textId="5EC89B0A" w:rsidR="00143769" w:rsidRPr="00191C5F" w:rsidRDefault="00143769">
            <w:pPr>
              <w:spacing w:after="0" w:line="240" w:lineRule="auto"/>
              <w:jc w:val="right"/>
              <w:rPr>
                <w:rFonts w:cstheme="minorHAnsi"/>
                <w:b/>
                <w:bCs/>
                <w:color w:val="000000"/>
              </w:rPr>
            </w:pPr>
            <w:r w:rsidRPr="00191C5F">
              <w:rPr>
                <w:rFonts w:cstheme="minorHAnsi"/>
                <w:b/>
                <w:bCs/>
                <w:color w:val="000000"/>
              </w:rPr>
              <w:t>£</w:t>
            </w:r>
            <w:r>
              <w:rPr>
                <w:rFonts w:cstheme="minorHAnsi"/>
                <w:b/>
                <w:bCs/>
                <w:color w:val="000000"/>
              </w:rPr>
              <w:t>2</w:t>
            </w:r>
            <w:r w:rsidRPr="00191C5F">
              <w:rPr>
                <w:rFonts w:cstheme="minorHAnsi"/>
                <w:b/>
                <w:bCs/>
                <w:color w:val="000000"/>
              </w:rPr>
              <w:t>,</w:t>
            </w:r>
            <w:r>
              <w:rPr>
                <w:rFonts w:cstheme="minorHAnsi"/>
                <w:b/>
                <w:bCs/>
                <w:color w:val="000000"/>
              </w:rPr>
              <w:t>4</w:t>
            </w:r>
            <w:r w:rsidRPr="00191C5F">
              <w:rPr>
                <w:rFonts w:cstheme="minorHAnsi"/>
                <w:b/>
                <w:bCs/>
                <w:color w:val="000000"/>
              </w:rPr>
              <w:t>4</w:t>
            </w:r>
            <w:r>
              <w:rPr>
                <w:rFonts w:cstheme="minorHAnsi"/>
                <w:b/>
                <w:bCs/>
                <w:color w:val="000000"/>
              </w:rPr>
              <w:t>4</w:t>
            </w:r>
            <w:r w:rsidRPr="00191C5F">
              <w:rPr>
                <w:rFonts w:cstheme="minorHAnsi"/>
                <w:b/>
                <w:bCs/>
                <w:color w:val="000000"/>
              </w:rPr>
              <w:t>,363,250</w:t>
            </w:r>
          </w:p>
        </w:tc>
        <w:tc>
          <w:tcPr>
            <w:tcW w:w="848" w:type="pct"/>
            <w:tcBorders>
              <w:top w:val="nil"/>
              <w:left w:val="nil"/>
              <w:bottom w:val="single" w:sz="4" w:space="0" w:color="auto"/>
              <w:right w:val="single" w:sz="4" w:space="0" w:color="auto"/>
            </w:tcBorders>
            <w:shd w:val="clear" w:color="auto" w:fill="auto"/>
            <w:noWrap/>
            <w:vAlign w:val="center"/>
            <w:hideMark/>
          </w:tcPr>
          <w:p w14:paraId="4705DD04" w14:textId="138D59FD" w:rsidR="00143769" w:rsidRPr="00191C5F" w:rsidRDefault="00143769">
            <w:pPr>
              <w:spacing w:after="0" w:line="240" w:lineRule="auto"/>
              <w:jc w:val="right"/>
              <w:rPr>
                <w:rFonts w:cstheme="minorHAnsi"/>
                <w:b/>
                <w:bCs/>
                <w:color w:val="000000"/>
              </w:rPr>
            </w:pPr>
            <w:r w:rsidRPr="00191C5F">
              <w:rPr>
                <w:rFonts w:cstheme="minorHAnsi"/>
                <w:b/>
                <w:bCs/>
                <w:color w:val="000000"/>
              </w:rPr>
              <w:t>£</w:t>
            </w:r>
            <w:r>
              <w:rPr>
                <w:rFonts w:cstheme="minorHAnsi"/>
                <w:b/>
                <w:bCs/>
                <w:color w:val="000000"/>
              </w:rPr>
              <w:t>35</w:t>
            </w:r>
            <w:r w:rsidRPr="00191C5F">
              <w:rPr>
                <w:rFonts w:cstheme="minorHAnsi"/>
                <w:b/>
                <w:bCs/>
                <w:color w:val="000000"/>
              </w:rPr>
              <w:t>,</w:t>
            </w:r>
            <w:r>
              <w:rPr>
                <w:rFonts w:cstheme="minorHAnsi"/>
                <w:b/>
                <w:bCs/>
                <w:color w:val="000000"/>
              </w:rPr>
              <w:t>676</w:t>
            </w:r>
            <w:r w:rsidRPr="00191C5F">
              <w:rPr>
                <w:rFonts w:cstheme="minorHAnsi"/>
                <w:b/>
                <w:bCs/>
                <w:color w:val="000000"/>
              </w:rPr>
              <w:t>,</w:t>
            </w:r>
            <w:r>
              <w:rPr>
                <w:rFonts w:cstheme="minorHAnsi"/>
                <w:b/>
                <w:bCs/>
                <w:color w:val="000000"/>
              </w:rPr>
              <w:t>629</w:t>
            </w:r>
          </w:p>
        </w:tc>
        <w:tc>
          <w:tcPr>
            <w:tcW w:w="511" w:type="pct"/>
            <w:tcBorders>
              <w:top w:val="nil"/>
              <w:left w:val="nil"/>
              <w:bottom w:val="single" w:sz="4" w:space="0" w:color="auto"/>
              <w:right w:val="single" w:sz="4" w:space="0" w:color="auto"/>
            </w:tcBorders>
            <w:shd w:val="clear" w:color="auto" w:fill="auto"/>
            <w:noWrap/>
            <w:vAlign w:val="center"/>
            <w:hideMark/>
          </w:tcPr>
          <w:p w14:paraId="46FCB925" w14:textId="77777777" w:rsidR="00143769" w:rsidRPr="00191C5F" w:rsidRDefault="00143769" w:rsidP="00143769">
            <w:pPr>
              <w:spacing w:after="0" w:line="240" w:lineRule="auto"/>
              <w:jc w:val="right"/>
              <w:rPr>
                <w:rFonts w:cstheme="minorHAnsi"/>
                <w:color w:val="000000"/>
              </w:rPr>
            </w:pPr>
            <w:r w:rsidRPr="00191C5F">
              <w:rPr>
                <w:rFonts w:cstheme="minorHAnsi"/>
                <w:color w:val="000000"/>
              </w:rPr>
              <w:t> </w:t>
            </w:r>
          </w:p>
        </w:tc>
      </w:tr>
    </w:tbl>
    <w:p w14:paraId="04AF635B" w14:textId="77777777" w:rsidR="0054110A" w:rsidRPr="00191C5F" w:rsidRDefault="0054110A" w:rsidP="009552FB">
      <w:pPr>
        <w:rPr>
          <w:rFonts w:cstheme="minorHAnsi"/>
        </w:rPr>
      </w:pPr>
    </w:p>
    <w:p w14:paraId="5783588C" w14:textId="42538989" w:rsidR="00170034" w:rsidRPr="00191C5F" w:rsidRDefault="00E65C65" w:rsidP="009552FB">
      <w:pPr>
        <w:rPr>
          <w:rFonts w:cstheme="minorHAnsi"/>
        </w:rPr>
      </w:pPr>
      <w:r w:rsidRPr="00191C5F">
        <w:rPr>
          <w:rFonts w:cstheme="minorHAnsi"/>
        </w:rPr>
        <w:t>The countr</w:t>
      </w:r>
      <w:r w:rsidR="00170034" w:rsidRPr="00191C5F">
        <w:rPr>
          <w:rFonts w:cstheme="minorHAnsi"/>
        </w:rPr>
        <w:t xml:space="preserve">y </w:t>
      </w:r>
      <w:r w:rsidRPr="00191C5F">
        <w:rPr>
          <w:rFonts w:cstheme="minorHAnsi"/>
        </w:rPr>
        <w:t>involved in the largest number of programmes</w:t>
      </w:r>
      <w:r w:rsidR="00170034" w:rsidRPr="00191C5F">
        <w:rPr>
          <w:rFonts w:cstheme="minorHAnsi"/>
        </w:rPr>
        <w:t xml:space="preserve"> is</w:t>
      </w:r>
      <w:r w:rsidRPr="00191C5F">
        <w:rPr>
          <w:rFonts w:cstheme="minorHAnsi"/>
        </w:rPr>
        <w:t xml:space="preserve"> Tanzania </w:t>
      </w:r>
      <w:r w:rsidR="002E79E6" w:rsidRPr="00191C5F">
        <w:rPr>
          <w:rFonts w:cstheme="minorHAnsi"/>
        </w:rPr>
        <w:t>(</w:t>
      </w:r>
      <w:r w:rsidR="009552FB" w:rsidRPr="00191C5F">
        <w:rPr>
          <w:rFonts w:cstheme="minorHAnsi"/>
        </w:rPr>
        <w:t>six</w:t>
      </w:r>
      <w:r w:rsidRPr="00191C5F">
        <w:rPr>
          <w:rFonts w:cstheme="minorHAnsi"/>
        </w:rPr>
        <w:t xml:space="preserve"> </w:t>
      </w:r>
      <w:r w:rsidR="009552FB" w:rsidRPr="00191C5F">
        <w:rPr>
          <w:rFonts w:cstheme="minorHAnsi"/>
        </w:rPr>
        <w:t>country</w:t>
      </w:r>
      <w:r w:rsidRPr="00191C5F">
        <w:rPr>
          <w:rFonts w:cstheme="minorHAnsi"/>
        </w:rPr>
        <w:t xml:space="preserve"> Programmes, and included in </w:t>
      </w:r>
      <w:r w:rsidR="009552FB" w:rsidRPr="00191C5F">
        <w:rPr>
          <w:rFonts w:cstheme="minorHAnsi"/>
        </w:rPr>
        <w:t>six</w:t>
      </w:r>
      <w:r w:rsidRPr="00191C5F">
        <w:rPr>
          <w:rFonts w:cstheme="minorHAnsi"/>
        </w:rPr>
        <w:t xml:space="preserve"> regional programmes)</w:t>
      </w:r>
      <w:r w:rsidR="00170034" w:rsidRPr="00191C5F">
        <w:rPr>
          <w:rFonts w:cstheme="minorHAnsi"/>
        </w:rPr>
        <w:t>, followed by Rwanda (</w:t>
      </w:r>
      <w:r w:rsidR="009552FB" w:rsidRPr="00191C5F">
        <w:rPr>
          <w:rFonts w:cstheme="minorHAnsi"/>
        </w:rPr>
        <w:t>six</w:t>
      </w:r>
      <w:r w:rsidR="00170034" w:rsidRPr="00191C5F">
        <w:rPr>
          <w:rFonts w:cstheme="minorHAnsi"/>
        </w:rPr>
        <w:t xml:space="preserve"> </w:t>
      </w:r>
      <w:r w:rsidR="009552FB" w:rsidRPr="00191C5F">
        <w:rPr>
          <w:rFonts w:cstheme="minorHAnsi"/>
        </w:rPr>
        <w:t>country</w:t>
      </w:r>
      <w:r w:rsidR="00170034" w:rsidRPr="00191C5F">
        <w:rPr>
          <w:rFonts w:cstheme="minorHAnsi"/>
        </w:rPr>
        <w:t xml:space="preserve"> and </w:t>
      </w:r>
      <w:r w:rsidR="000A3480" w:rsidRPr="00191C5F">
        <w:rPr>
          <w:rFonts w:cstheme="minorHAnsi"/>
        </w:rPr>
        <w:t>part of</w:t>
      </w:r>
      <w:r w:rsidR="00170034" w:rsidRPr="00191C5F">
        <w:rPr>
          <w:rFonts w:cstheme="minorHAnsi"/>
        </w:rPr>
        <w:t xml:space="preserve"> four regional programmes)</w:t>
      </w:r>
      <w:r w:rsidRPr="00191C5F">
        <w:rPr>
          <w:rFonts w:cstheme="minorHAnsi"/>
        </w:rPr>
        <w:t>.</w:t>
      </w:r>
      <w:r w:rsidR="00191C5F" w:rsidRPr="00191C5F">
        <w:rPr>
          <w:rFonts w:cstheme="minorHAnsi"/>
        </w:rPr>
        <w:t xml:space="preserve"> </w:t>
      </w:r>
      <w:r w:rsidR="008B2964" w:rsidRPr="00191C5F">
        <w:rPr>
          <w:rFonts w:cstheme="minorHAnsi"/>
        </w:rPr>
        <w:t xml:space="preserve">Zambia, </w:t>
      </w:r>
      <w:r w:rsidR="00B803A3" w:rsidRPr="00191C5F">
        <w:rPr>
          <w:rFonts w:cstheme="minorHAnsi"/>
        </w:rPr>
        <w:t xml:space="preserve">and Kenya participate in </w:t>
      </w:r>
      <w:r w:rsidR="009552FB" w:rsidRPr="00191C5F">
        <w:rPr>
          <w:rFonts w:cstheme="minorHAnsi"/>
        </w:rPr>
        <w:t>seven</w:t>
      </w:r>
      <w:r w:rsidR="00B803A3" w:rsidRPr="00191C5F">
        <w:rPr>
          <w:rFonts w:cstheme="minorHAnsi"/>
        </w:rPr>
        <w:t xml:space="preserve"> programmes, though with a different number of country specific and regional programmes (</w:t>
      </w:r>
      <w:r w:rsidR="009552FB" w:rsidRPr="00191C5F">
        <w:rPr>
          <w:rFonts w:cstheme="minorHAnsi"/>
        </w:rPr>
        <w:t>three</w:t>
      </w:r>
      <w:r w:rsidR="00B803A3" w:rsidRPr="00191C5F">
        <w:rPr>
          <w:rFonts w:cstheme="minorHAnsi"/>
        </w:rPr>
        <w:t xml:space="preserve"> country and </w:t>
      </w:r>
      <w:r w:rsidR="009552FB" w:rsidRPr="00191C5F">
        <w:rPr>
          <w:rFonts w:cstheme="minorHAnsi"/>
        </w:rPr>
        <w:t>four</w:t>
      </w:r>
      <w:r w:rsidR="008B2964" w:rsidRPr="00191C5F">
        <w:rPr>
          <w:rFonts w:cstheme="minorHAnsi"/>
        </w:rPr>
        <w:t xml:space="preserve"> regional</w:t>
      </w:r>
      <w:r w:rsidR="00B803A3" w:rsidRPr="00191C5F">
        <w:rPr>
          <w:rFonts w:cstheme="minorHAnsi"/>
        </w:rPr>
        <w:t xml:space="preserve"> and </w:t>
      </w:r>
      <w:r w:rsidR="009552FB" w:rsidRPr="00191C5F">
        <w:rPr>
          <w:rFonts w:cstheme="minorHAnsi"/>
        </w:rPr>
        <w:t>two</w:t>
      </w:r>
      <w:r w:rsidR="00B803A3" w:rsidRPr="00191C5F">
        <w:rPr>
          <w:rFonts w:cstheme="minorHAnsi"/>
        </w:rPr>
        <w:t xml:space="preserve"> country and </w:t>
      </w:r>
      <w:r w:rsidR="009552FB" w:rsidRPr="00191C5F">
        <w:rPr>
          <w:rFonts w:cstheme="minorHAnsi"/>
        </w:rPr>
        <w:t>five</w:t>
      </w:r>
      <w:r w:rsidR="00B803A3" w:rsidRPr="00191C5F">
        <w:rPr>
          <w:rFonts w:cstheme="minorHAnsi"/>
        </w:rPr>
        <w:t xml:space="preserve"> regional, respectively).</w:t>
      </w:r>
      <w:r w:rsidR="008B2964" w:rsidRPr="00191C5F">
        <w:rPr>
          <w:rFonts w:cstheme="minorHAnsi"/>
        </w:rPr>
        <w:t xml:space="preserve"> Nigeria </w:t>
      </w:r>
      <w:r w:rsidR="00FE60D4" w:rsidRPr="00191C5F">
        <w:rPr>
          <w:rFonts w:cstheme="minorHAnsi"/>
        </w:rPr>
        <w:t>is fifth</w:t>
      </w:r>
      <w:r w:rsidR="008B2964" w:rsidRPr="00191C5F">
        <w:rPr>
          <w:rFonts w:cstheme="minorHAnsi"/>
        </w:rPr>
        <w:t xml:space="preserve"> with three in country specific programmes and its </w:t>
      </w:r>
      <w:r w:rsidR="000A3480" w:rsidRPr="00191C5F">
        <w:rPr>
          <w:rFonts w:cstheme="minorHAnsi"/>
        </w:rPr>
        <w:t xml:space="preserve">inclusion </w:t>
      </w:r>
      <w:r w:rsidR="008B2964" w:rsidRPr="00191C5F">
        <w:rPr>
          <w:rFonts w:cstheme="minorHAnsi"/>
        </w:rPr>
        <w:t xml:space="preserve">in three regional endeavours. </w:t>
      </w:r>
    </w:p>
    <w:p w14:paraId="64E8DF6E" w14:textId="79ACBB9E" w:rsidR="00E65C65" w:rsidRPr="00191C5F" w:rsidRDefault="00E65C65" w:rsidP="00E65C65">
      <w:pPr>
        <w:rPr>
          <w:rFonts w:cstheme="minorHAnsi"/>
        </w:rPr>
      </w:pPr>
      <w:r w:rsidRPr="00191C5F">
        <w:rPr>
          <w:rFonts w:cstheme="minorHAnsi"/>
        </w:rPr>
        <w:t>The average pro</w:t>
      </w:r>
      <w:r w:rsidR="00B9157A" w:rsidRPr="00191C5F">
        <w:rPr>
          <w:rFonts w:cstheme="minorHAnsi"/>
        </w:rPr>
        <w:t>g</w:t>
      </w:r>
      <w:r w:rsidR="008B2964" w:rsidRPr="00191C5F">
        <w:rPr>
          <w:rFonts w:cstheme="minorHAnsi"/>
        </w:rPr>
        <w:t xml:space="preserve">ramme budget is approximately </w:t>
      </w:r>
      <w:r w:rsidR="00143769">
        <w:rPr>
          <w:rFonts w:cstheme="minorHAnsi"/>
        </w:rPr>
        <w:t>35</w:t>
      </w:r>
      <w:r w:rsidRPr="00191C5F">
        <w:rPr>
          <w:rFonts w:cstheme="minorHAnsi"/>
        </w:rPr>
        <w:t>.</w:t>
      </w:r>
      <w:r w:rsidR="00143769">
        <w:rPr>
          <w:rFonts w:cstheme="minorHAnsi"/>
        </w:rPr>
        <w:t>6</w:t>
      </w:r>
      <w:r w:rsidRPr="00191C5F">
        <w:rPr>
          <w:rFonts w:cstheme="minorHAnsi"/>
        </w:rPr>
        <w:t xml:space="preserve"> million GBP, though this covers a spectrum of budgets ranging from </w:t>
      </w:r>
      <w:r w:rsidR="008B2964" w:rsidRPr="00191C5F">
        <w:rPr>
          <w:rFonts w:cstheme="minorHAnsi"/>
        </w:rPr>
        <w:t>3</w:t>
      </w:r>
      <w:r w:rsidRPr="00191C5F">
        <w:rPr>
          <w:rFonts w:cstheme="minorHAnsi"/>
        </w:rPr>
        <w:t xml:space="preserve"> million to </w:t>
      </w:r>
      <w:r w:rsidR="00143769">
        <w:rPr>
          <w:rFonts w:cstheme="minorHAnsi"/>
        </w:rPr>
        <w:t>43</w:t>
      </w:r>
      <w:r w:rsidR="00143769" w:rsidRPr="00191C5F">
        <w:rPr>
          <w:rFonts w:cstheme="minorHAnsi"/>
        </w:rPr>
        <w:t xml:space="preserve">0 </w:t>
      </w:r>
      <w:r w:rsidRPr="00191C5F">
        <w:rPr>
          <w:rFonts w:cstheme="minorHAnsi"/>
        </w:rPr>
        <w:t>million GBP.</w:t>
      </w:r>
      <w:r w:rsidR="00191C5F" w:rsidRPr="00191C5F">
        <w:rPr>
          <w:rFonts w:cstheme="minorHAnsi"/>
        </w:rPr>
        <w:t xml:space="preserve"> </w:t>
      </w:r>
      <w:r w:rsidRPr="00191C5F">
        <w:rPr>
          <w:rFonts w:cstheme="minorHAnsi"/>
        </w:rPr>
        <w:t>A more accurate view is given by the median budget for the portfolio, which is 2</w:t>
      </w:r>
      <w:r w:rsidR="00B9157A" w:rsidRPr="00191C5F">
        <w:rPr>
          <w:rFonts w:cstheme="minorHAnsi"/>
        </w:rPr>
        <w:t>0</w:t>
      </w:r>
      <w:r w:rsidRPr="00191C5F">
        <w:rPr>
          <w:rFonts w:cstheme="minorHAnsi"/>
        </w:rPr>
        <w:t xml:space="preserve"> million GBP.</w:t>
      </w:r>
      <w:r w:rsidR="00191C5F" w:rsidRPr="00191C5F">
        <w:rPr>
          <w:rFonts w:cstheme="minorHAnsi"/>
        </w:rPr>
        <w:t xml:space="preserve"> </w:t>
      </w:r>
      <w:r w:rsidRPr="00191C5F">
        <w:rPr>
          <w:rFonts w:cstheme="minorHAnsi"/>
        </w:rPr>
        <w:t>Since using average DFID budget per country would allow one to see how DFID is spending its money and each countr</w:t>
      </w:r>
      <w:r w:rsidR="00E060FB" w:rsidRPr="00191C5F">
        <w:rPr>
          <w:rFonts w:cstheme="minorHAnsi"/>
        </w:rPr>
        <w:t>y</w:t>
      </w:r>
      <w:r w:rsidRPr="00191C5F">
        <w:rPr>
          <w:rFonts w:cstheme="minorHAnsi"/>
        </w:rPr>
        <w:t>, the table below does that by eliminating regional and global spend.</w:t>
      </w:r>
      <w:r w:rsidR="00191C5F" w:rsidRPr="00191C5F">
        <w:rPr>
          <w:rFonts w:cstheme="minorHAnsi"/>
        </w:rPr>
        <w:t xml:space="preserve"> </w:t>
      </w:r>
      <w:r w:rsidRPr="00191C5F">
        <w:rPr>
          <w:rFonts w:cstheme="minorHAnsi"/>
        </w:rPr>
        <w:t>Given its role as a strong outlier, Afghanistan is also eliminated.</w:t>
      </w:r>
      <w:r w:rsidR="00191C5F" w:rsidRPr="00191C5F">
        <w:rPr>
          <w:rFonts w:cstheme="minorHAnsi"/>
        </w:rPr>
        <w:t xml:space="preserve"> </w:t>
      </w:r>
      <w:r w:rsidRPr="00191C5F">
        <w:rPr>
          <w:rFonts w:cstheme="minorHAnsi"/>
        </w:rPr>
        <w:t>The results are as follows.</w:t>
      </w:r>
    </w:p>
    <w:p w14:paraId="54D0605E" w14:textId="314C29C8" w:rsidR="00E65C65" w:rsidRPr="00191C5F" w:rsidRDefault="00DB5CCB" w:rsidP="00DB5CCB">
      <w:pPr>
        <w:pStyle w:val="Caption"/>
        <w:rPr>
          <w:rFonts w:cstheme="minorHAnsi"/>
        </w:rPr>
      </w:pPr>
      <w:bookmarkStart w:id="35" w:name="_Toc495989608"/>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3</w:t>
      </w:r>
      <w:r w:rsidR="00054100" w:rsidRPr="00191C5F">
        <w:rPr>
          <w:rFonts w:cstheme="minorHAnsi"/>
          <w:noProof/>
        </w:rPr>
        <w:fldChar w:fldCharType="end"/>
      </w:r>
      <w:r w:rsidR="003638AF">
        <w:rPr>
          <w:rFonts w:cstheme="minorHAnsi"/>
          <w:noProof/>
        </w:rPr>
        <w:t>:</w:t>
      </w:r>
      <w:r w:rsidRPr="00191C5F">
        <w:rPr>
          <w:rFonts w:cstheme="minorHAnsi"/>
        </w:rPr>
        <w:t xml:space="preserve"> </w:t>
      </w:r>
      <w:r w:rsidR="00E65C65" w:rsidRPr="00191C5F">
        <w:rPr>
          <w:rFonts w:cstheme="minorHAnsi"/>
        </w:rPr>
        <w:t>Country specific comparison of average budget per programme</w:t>
      </w:r>
      <w:bookmarkEnd w:id="35"/>
    </w:p>
    <w:tbl>
      <w:tblPr>
        <w:tblW w:w="5000" w:type="pct"/>
        <w:tblLook w:val="04A0" w:firstRow="1" w:lastRow="0" w:firstColumn="1" w:lastColumn="0" w:noHBand="0" w:noVBand="1"/>
      </w:tblPr>
      <w:tblGrid>
        <w:gridCol w:w="2254"/>
        <w:gridCol w:w="2871"/>
        <w:gridCol w:w="2225"/>
        <w:gridCol w:w="1666"/>
      </w:tblGrid>
      <w:tr w:rsidR="00B9157A" w:rsidRPr="00191C5F" w14:paraId="5C233358" w14:textId="77777777" w:rsidTr="00191C5F">
        <w:trPr>
          <w:trHeight w:val="290"/>
          <w:tblHeader/>
        </w:trPr>
        <w:tc>
          <w:tcPr>
            <w:tcW w:w="1250" w:type="pct"/>
            <w:tcBorders>
              <w:top w:val="single" w:sz="4" w:space="0" w:color="auto"/>
              <w:left w:val="single" w:sz="4" w:space="0" w:color="auto"/>
              <w:bottom w:val="single" w:sz="4" w:space="0" w:color="auto"/>
              <w:right w:val="single" w:sz="4" w:space="0" w:color="auto"/>
            </w:tcBorders>
            <w:shd w:val="clear" w:color="auto" w:fill="2F75B5"/>
            <w:noWrap/>
            <w:vAlign w:val="bottom"/>
            <w:hideMark/>
          </w:tcPr>
          <w:p w14:paraId="590DD515" w14:textId="77777777" w:rsidR="00B9157A" w:rsidRPr="00191C5F" w:rsidRDefault="00B9157A" w:rsidP="00B9157A">
            <w:pPr>
              <w:spacing w:after="0" w:line="240" w:lineRule="auto"/>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Country</w:t>
            </w:r>
          </w:p>
        </w:tc>
        <w:tc>
          <w:tcPr>
            <w:tcW w:w="1592" w:type="pct"/>
            <w:tcBorders>
              <w:top w:val="single" w:sz="4" w:space="0" w:color="auto"/>
              <w:left w:val="nil"/>
              <w:bottom w:val="single" w:sz="4" w:space="0" w:color="auto"/>
              <w:right w:val="single" w:sz="4" w:space="0" w:color="auto"/>
            </w:tcBorders>
            <w:shd w:val="clear" w:color="auto" w:fill="2F75B5"/>
            <w:noWrap/>
            <w:vAlign w:val="bottom"/>
            <w:hideMark/>
          </w:tcPr>
          <w:p w14:paraId="02B465CB" w14:textId="77777777" w:rsidR="00B9157A" w:rsidRPr="00191C5F" w:rsidRDefault="00B9157A" w:rsidP="00B9157A">
            <w:pPr>
              <w:spacing w:after="0" w:line="240" w:lineRule="auto"/>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 programmes</w:t>
            </w:r>
          </w:p>
        </w:tc>
        <w:tc>
          <w:tcPr>
            <w:tcW w:w="1234" w:type="pct"/>
            <w:tcBorders>
              <w:top w:val="single" w:sz="4" w:space="0" w:color="auto"/>
              <w:left w:val="nil"/>
              <w:bottom w:val="single" w:sz="4" w:space="0" w:color="auto"/>
              <w:right w:val="single" w:sz="4" w:space="0" w:color="auto"/>
            </w:tcBorders>
            <w:shd w:val="clear" w:color="auto" w:fill="2F75B5"/>
            <w:noWrap/>
            <w:vAlign w:val="bottom"/>
            <w:hideMark/>
          </w:tcPr>
          <w:p w14:paraId="5DB1C415" w14:textId="77777777" w:rsidR="00B9157A" w:rsidRPr="00191C5F" w:rsidRDefault="00B9157A" w:rsidP="00B9157A">
            <w:pPr>
              <w:spacing w:after="0" w:line="240" w:lineRule="auto"/>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Av</w:t>
            </w:r>
            <w:r w:rsidR="009552FB" w:rsidRPr="00191C5F">
              <w:rPr>
                <w:rFonts w:eastAsia="Times New Roman" w:cstheme="minorHAnsi"/>
                <w:color w:val="FFFFFF" w:themeColor="background1"/>
                <w:sz w:val="22"/>
                <w:szCs w:val="22"/>
              </w:rPr>
              <w:t>era</w:t>
            </w:r>
            <w:r w:rsidRPr="00191C5F">
              <w:rPr>
                <w:rFonts w:eastAsia="Times New Roman" w:cstheme="minorHAnsi"/>
                <w:color w:val="FFFFFF" w:themeColor="background1"/>
                <w:sz w:val="22"/>
                <w:szCs w:val="22"/>
              </w:rPr>
              <w:t>g</w:t>
            </w:r>
            <w:r w:rsidR="009552FB" w:rsidRPr="00191C5F">
              <w:rPr>
                <w:rFonts w:eastAsia="Times New Roman" w:cstheme="minorHAnsi"/>
                <w:color w:val="FFFFFF" w:themeColor="background1"/>
                <w:sz w:val="22"/>
                <w:szCs w:val="22"/>
              </w:rPr>
              <w:t>e</w:t>
            </w:r>
            <w:r w:rsidRPr="00191C5F">
              <w:rPr>
                <w:rFonts w:eastAsia="Times New Roman" w:cstheme="minorHAnsi"/>
                <w:color w:val="FFFFFF" w:themeColor="background1"/>
                <w:sz w:val="22"/>
                <w:szCs w:val="22"/>
              </w:rPr>
              <w:t xml:space="preserve"> budget </w:t>
            </w:r>
          </w:p>
        </w:tc>
        <w:tc>
          <w:tcPr>
            <w:tcW w:w="924" w:type="pct"/>
            <w:tcBorders>
              <w:top w:val="single" w:sz="4" w:space="0" w:color="auto"/>
              <w:left w:val="nil"/>
              <w:bottom w:val="single" w:sz="4" w:space="0" w:color="auto"/>
              <w:right w:val="single" w:sz="4" w:space="0" w:color="auto"/>
            </w:tcBorders>
            <w:shd w:val="clear" w:color="auto" w:fill="2F75B5"/>
            <w:noWrap/>
            <w:vAlign w:val="bottom"/>
            <w:hideMark/>
          </w:tcPr>
          <w:p w14:paraId="07BC4156" w14:textId="16FBDE35" w:rsidR="00B9157A" w:rsidRPr="00191C5F" w:rsidRDefault="00B9157A" w:rsidP="00B9157A">
            <w:pPr>
              <w:spacing w:after="0" w:line="240" w:lineRule="auto"/>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poverty level</w:t>
            </w:r>
            <w:r w:rsidR="00D64B4B" w:rsidRPr="00191C5F">
              <w:rPr>
                <w:rStyle w:val="FootnoteReference"/>
                <w:rFonts w:eastAsia="Times New Roman" w:cstheme="minorHAnsi"/>
                <w:color w:val="FFFFFF" w:themeColor="background1"/>
                <w:sz w:val="22"/>
                <w:szCs w:val="22"/>
              </w:rPr>
              <w:footnoteReference w:id="11"/>
            </w:r>
          </w:p>
        </w:tc>
      </w:tr>
      <w:tr w:rsidR="00B9157A" w:rsidRPr="00191C5F" w14:paraId="78FEA7D0"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4D758C29"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DRC</w:t>
            </w:r>
          </w:p>
        </w:tc>
        <w:tc>
          <w:tcPr>
            <w:tcW w:w="1592" w:type="pct"/>
            <w:tcBorders>
              <w:top w:val="nil"/>
              <w:left w:val="nil"/>
              <w:bottom w:val="single" w:sz="4" w:space="0" w:color="auto"/>
              <w:right w:val="single" w:sz="4" w:space="0" w:color="auto"/>
            </w:tcBorders>
            <w:shd w:val="clear" w:color="auto" w:fill="auto"/>
            <w:noWrap/>
            <w:vAlign w:val="bottom"/>
            <w:hideMark/>
          </w:tcPr>
          <w:p w14:paraId="318EEEE4"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c>
          <w:tcPr>
            <w:tcW w:w="1234" w:type="pct"/>
            <w:tcBorders>
              <w:top w:val="nil"/>
              <w:left w:val="nil"/>
              <w:bottom w:val="single" w:sz="4" w:space="0" w:color="auto"/>
              <w:right w:val="single" w:sz="4" w:space="0" w:color="auto"/>
            </w:tcBorders>
            <w:shd w:val="clear" w:color="auto" w:fill="auto"/>
            <w:noWrap/>
            <w:vAlign w:val="bottom"/>
            <w:hideMark/>
          </w:tcPr>
          <w:p w14:paraId="536F6D2E"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£102,500,000</w:t>
            </w:r>
          </w:p>
        </w:tc>
        <w:tc>
          <w:tcPr>
            <w:tcW w:w="924" w:type="pct"/>
            <w:tcBorders>
              <w:top w:val="nil"/>
              <w:left w:val="nil"/>
              <w:bottom w:val="single" w:sz="4" w:space="0" w:color="auto"/>
              <w:right w:val="single" w:sz="4" w:space="0" w:color="auto"/>
            </w:tcBorders>
            <w:shd w:val="clear" w:color="auto" w:fill="auto"/>
            <w:noWrap/>
            <w:vAlign w:val="bottom"/>
            <w:hideMark/>
          </w:tcPr>
          <w:p w14:paraId="74BC5B12"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64.90%</w:t>
            </w:r>
          </w:p>
        </w:tc>
      </w:tr>
      <w:tr w:rsidR="00B9157A" w:rsidRPr="00191C5F" w14:paraId="145793D9"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5C78D484"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Pakistan</w:t>
            </w:r>
          </w:p>
        </w:tc>
        <w:tc>
          <w:tcPr>
            <w:tcW w:w="1592" w:type="pct"/>
            <w:tcBorders>
              <w:top w:val="nil"/>
              <w:left w:val="nil"/>
              <w:bottom w:val="single" w:sz="4" w:space="0" w:color="auto"/>
              <w:right w:val="single" w:sz="4" w:space="0" w:color="auto"/>
            </w:tcBorders>
            <w:shd w:val="clear" w:color="auto" w:fill="auto"/>
            <w:noWrap/>
            <w:vAlign w:val="bottom"/>
            <w:hideMark/>
          </w:tcPr>
          <w:p w14:paraId="227DB2D5"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c>
          <w:tcPr>
            <w:tcW w:w="1234" w:type="pct"/>
            <w:tcBorders>
              <w:top w:val="nil"/>
              <w:left w:val="nil"/>
              <w:bottom w:val="single" w:sz="4" w:space="0" w:color="auto"/>
              <w:right w:val="single" w:sz="4" w:space="0" w:color="auto"/>
            </w:tcBorders>
            <w:shd w:val="clear" w:color="auto" w:fill="auto"/>
            <w:noWrap/>
            <w:vAlign w:val="bottom"/>
            <w:hideMark/>
          </w:tcPr>
          <w:p w14:paraId="4B4257EA"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£68,000,000</w:t>
            </w:r>
          </w:p>
        </w:tc>
        <w:tc>
          <w:tcPr>
            <w:tcW w:w="924" w:type="pct"/>
            <w:tcBorders>
              <w:top w:val="nil"/>
              <w:left w:val="nil"/>
              <w:bottom w:val="single" w:sz="4" w:space="0" w:color="auto"/>
              <w:right w:val="single" w:sz="4" w:space="0" w:color="auto"/>
            </w:tcBorders>
            <w:shd w:val="clear" w:color="auto" w:fill="auto"/>
            <w:noWrap/>
            <w:vAlign w:val="bottom"/>
            <w:hideMark/>
          </w:tcPr>
          <w:p w14:paraId="4B33913C"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35.60%</w:t>
            </w:r>
          </w:p>
        </w:tc>
      </w:tr>
      <w:tr w:rsidR="00B9157A" w:rsidRPr="00191C5F" w14:paraId="6AAA98EA"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7ECFB8A1"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Myanmar</w:t>
            </w:r>
          </w:p>
        </w:tc>
        <w:tc>
          <w:tcPr>
            <w:tcW w:w="1592" w:type="pct"/>
            <w:tcBorders>
              <w:top w:val="nil"/>
              <w:left w:val="nil"/>
              <w:bottom w:val="single" w:sz="4" w:space="0" w:color="auto"/>
              <w:right w:val="single" w:sz="4" w:space="0" w:color="auto"/>
            </w:tcBorders>
            <w:shd w:val="clear" w:color="auto" w:fill="auto"/>
            <w:noWrap/>
            <w:vAlign w:val="bottom"/>
            <w:hideMark/>
          </w:tcPr>
          <w:p w14:paraId="01EAFFAA"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w:t>
            </w:r>
          </w:p>
        </w:tc>
        <w:tc>
          <w:tcPr>
            <w:tcW w:w="1234" w:type="pct"/>
            <w:tcBorders>
              <w:top w:val="nil"/>
              <w:left w:val="nil"/>
              <w:bottom w:val="single" w:sz="4" w:space="0" w:color="auto"/>
              <w:right w:val="single" w:sz="4" w:space="0" w:color="auto"/>
            </w:tcBorders>
            <w:shd w:val="clear" w:color="auto" w:fill="auto"/>
            <w:noWrap/>
            <w:vAlign w:val="bottom"/>
            <w:hideMark/>
          </w:tcPr>
          <w:p w14:paraId="2F5EC3F2"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£62,500,000</w:t>
            </w:r>
          </w:p>
        </w:tc>
        <w:tc>
          <w:tcPr>
            <w:tcW w:w="924" w:type="pct"/>
            <w:tcBorders>
              <w:top w:val="nil"/>
              <w:left w:val="nil"/>
              <w:bottom w:val="single" w:sz="4" w:space="0" w:color="auto"/>
              <w:right w:val="single" w:sz="4" w:space="0" w:color="auto"/>
            </w:tcBorders>
            <w:shd w:val="clear" w:color="auto" w:fill="auto"/>
            <w:noWrap/>
            <w:vAlign w:val="bottom"/>
            <w:hideMark/>
          </w:tcPr>
          <w:p w14:paraId="618FF4AE"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52.00%</w:t>
            </w:r>
          </w:p>
        </w:tc>
      </w:tr>
      <w:tr w:rsidR="00B9157A" w:rsidRPr="00191C5F" w14:paraId="75913B37" w14:textId="77777777" w:rsidTr="00E37B24">
        <w:trPr>
          <w:trHeight w:val="296"/>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2DB943D1"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Ethiopia</w:t>
            </w:r>
          </w:p>
        </w:tc>
        <w:tc>
          <w:tcPr>
            <w:tcW w:w="1592" w:type="pct"/>
            <w:tcBorders>
              <w:top w:val="nil"/>
              <w:left w:val="nil"/>
              <w:bottom w:val="single" w:sz="4" w:space="0" w:color="auto"/>
              <w:right w:val="single" w:sz="4" w:space="0" w:color="auto"/>
            </w:tcBorders>
            <w:shd w:val="clear" w:color="auto" w:fill="auto"/>
            <w:noWrap/>
            <w:vAlign w:val="bottom"/>
            <w:hideMark/>
          </w:tcPr>
          <w:p w14:paraId="376B779A"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w:t>
            </w:r>
          </w:p>
        </w:tc>
        <w:tc>
          <w:tcPr>
            <w:tcW w:w="1234" w:type="pct"/>
            <w:tcBorders>
              <w:top w:val="nil"/>
              <w:left w:val="nil"/>
              <w:bottom w:val="single" w:sz="4" w:space="0" w:color="auto"/>
              <w:right w:val="single" w:sz="4" w:space="0" w:color="auto"/>
            </w:tcBorders>
            <w:shd w:val="clear" w:color="auto" w:fill="auto"/>
            <w:noWrap/>
            <w:vAlign w:val="bottom"/>
            <w:hideMark/>
          </w:tcPr>
          <w:p w14:paraId="30D81E25"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£50,185,477</w:t>
            </w:r>
          </w:p>
        </w:tc>
        <w:tc>
          <w:tcPr>
            <w:tcW w:w="924" w:type="pct"/>
            <w:tcBorders>
              <w:top w:val="nil"/>
              <w:left w:val="nil"/>
              <w:bottom w:val="single" w:sz="4" w:space="0" w:color="auto"/>
              <w:right w:val="single" w:sz="4" w:space="0" w:color="auto"/>
            </w:tcBorders>
            <w:shd w:val="clear" w:color="auto" w:fill="auto"/>
            <w:noWrap/>
            <w:vAlign w:val="bottom"/>
            <w:hideMark/>
          </w:tcPr>
          <w:p w14:paraId="6E094B0E"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30.40%</w:t>
            </w:r>
          </w:p>
        </w:tc>
      </w:tr>
      <w:tr w:rsidR="00B9157A" w:rsidRPr="00191C5F" w14:paraId="0CFCC963" w14:textId="77777777" w:rsidTr="00E37B24">
        <w:trPr>
          <w:trHeight w:val="314"/>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5F9992CE"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Uganda</w:t>
            </w:r>
          </w:p>
        </w:tc>
        <w:tc>
          <w:tcPr>
            <w:tcW w:w="1592" w:type="pct"/>
            <w:tcBorders>
              <w:top w:val="nil"/>
              <w:left w:val="nil"/>
              <w:bottom w:val="single" w:sz="4" w:space="0" w:color="auto"/>
              <w:right w:val="single" w:sz="4" w:space="0" w:color="auto"/>
            </w:tcBorders>
            <w:shd w:val="clear" w:color="auto" w:fill="auto"/>
            <w:noWrap/>
            <w:vAlign w:val="bottom"/>
            <w:hideMark/>
          </w:tcPr>
          <w:p w14:paraId="21A1E359"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c>
          <w:tcPr>
            <w:tcW w:w="1234" w:type="pct"/>
            <w:tcBorders>
              <w:top w:val="nil"/>
              <w:left w:val="nil"/>
              <w:bottom w:val="single" w:sz="4" w:space="0" w:color="auto"/>
              <w:right w:val="single" w:sz="4" w:space="0" w:color="auto"/>
            </w:tcBorders>
            <w:shd w:val="clear" w:color="auto" w:fill="auto"/>
            <w:noWrap/>
            <w:vAlign w:val="bottom"/>
            <w:hideMark/>
          </w:tcPr>
          <w:p w14:paraId="5A9B8022"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£48,000,000</w:t>
            </w:r>
          </w:p>
        </w:tc>
        <w:tc>
          <w:tcPr>
            <w:tcW w:w="924" w:type="pct"/>
            <w:tcBorders>
              <w:top w:val="nil"/>
              <w:left w:val="nil"/>
              <w:bottom w:val="single" w:sz="4" w:space="0" w:color="auto"/>
              <w:right w:val="single" w:sz="4" w:space="0" w:color="auto"/>
            </w:tcBorders>
            <w:shd w:val="clear" w:color="auto" w:fill="auto"/>
            <w:noWrap/>
            <w:vAlign w:val="bottom"/>
            <w:hideMark/>
          </w:tcPr>
          <w:p w14:paraId="1A8F780A"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22.40%</w:t>
            </w:r>
          </w:p>
        </w:tc>
      </w:tr>
      <w:tr w:rsidR="00B9157A" w:rsidRPr="00191C5F" w14:paraId="30648B15"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58C6A5D1"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Nepal</w:t>
            </w:r>
          </w:p>
        </w:tc>
        <w:tc>
          <w:tcPr>
            <w:tcW w:w="1592" w:type="pct"/>
            <w:tcBorders>
              <w:top w:val="nil"/>
              <w:left w:val="nil"/>
              <w:bottom w:val="single" w:sz="4" w:space="0" w:color="auto"/>
              <w:right w:val="single" w:sz="4" w:space="0" w:color="auto"/>
            </w:tcBorders>
            <w:shd w:val="clear" w:color="auto" w:fill="auto"/>
            <w:noWrap/>
            <w:vAlign w:val="bottom"/>
            <w:hideMark/>
          </w:tcPr>
          <w:p w14:paraId="57D42E5F"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w:t>
            </w:r>
          </w:p>
        </w:tc>
        <w:tc>
          <w:tcPr>
            <w:tcW w:w="1234" w:type="pct"/>
            <w:tcBorders>
              <w:top w:val="nil"/>
              <w:left w:val="nil"/>
              <w:bottom w:val="single" w:sz="4" w:space="0" w:color="auto"/>
              <w:right w:val="single" w:sz="4" w:space="0" w:color="auto"/>
            </w:tcBorders>
            <w:shd w:val="clear" w:color="auto" w:fill="auto"/>
            <w:noWrap/>
            <w:vAlign w:val="bottom"/>
            <w:hideMark/>
          </w:tcPr>
          <w:p w14:paraId="0203DE7D"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£45,520,145</w:t>
            </w:r>
          </w:p>
        </w:tc>
        <w:tc>
          <w:tcPr>
            <w:tcW w:w="924" w:type="pct"/>
            <w:tcBorders>
              <w:top w:val="nil"/>
              <w:left w:val="nil"/>
              <w:bottom w:val="single" w:sz="4" w:space="0" w:color="auto"/>
              <w:right w:val="single" w:sz="4" w:space="0" w:color="auto"/>
            </w:tcBorders>
            <w:shd w:val="clear" w:color="auto" w:fill="auto"/>
            <w:noWrap/>
            <w:vAlign w:val="bottom"/>
            <w:hideMark/>
          </w:tcPr>
          <w:p w14:paraId="697B0B11"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27.40%</w:t>
            </w:r>
          </w:p>
        </w:tc>
      </w:tr>
      <w:tr w:rsidR="00B9157A" w:rsidRPr="00191C5F" w14:paraId="2F03749D" w14:textId="77777777" w:rsidTr="00E37B24">
        <w:trPr>
          <w:trHeight w:val="314"/>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1C38716F"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Kenya</w:t>
            </w:r>
          </w:p>
        </w:tc>
        <w:tc>
          <w:tcPr>
            <w:tcW w:w="1592" w:type="pct"/>
            <w:tcBorders>
              <w:top w:val="nil"/>
              <w:left w:val="nil"/>
              <w:bottom w:val="single" w:sz="4" w:space="0" w:color="auto"/>
              <w:right w:val="single" w:sz="4" w:space="0" w:color="auto"/>
            </w:tcBorders>
            <w:shd w:val="clear" w:color="auto" w:fill="auto"/>
            <w:noWrap/>
            <w:vAlign w:val="bottom"/>
            <w:hideMark/>
          </w:tcPr>
          <w:p w14:paraId="3C6469C5"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w:t>
            </w:r>
          </w:p>
        </w:tc>
        <w:tc>
          <w:tcPr>
            <w:tcW w:w="1234" w:type="pct"/>
            <w:tcBorders>
              <w:top w:val="nil"/>
              <w:left w:val="nil"/>
              <w:bottom w:val="single" w:sz="4" w:space="0" w:color="auto"/>
              <w:right w:val="single" w:sz="4" w:space="0" w:color="auto"/>
            </w:tcBorders>
            <w:shd w:val="clear" w:color="auto" w:fill="auto"/>
            <w:noWrap/>
            <w:vAlign w:val="bottom"/>
            <w:hideMark/>
          </w:tcPr>
          <w:p w14:paraId="733A781D"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£38,097,833</w:t>
            </w:r>
          </w:p>
        </w:tc>
        <w:tc>
          <w:tcPr>
            <w:tcW w:w="924" w:type="pct"/>
            <w:tcBorders>
              <w:top w:val="nil"/>
              <w:left w:val="nil"/>
              <w:bottom w:val="single" w:sz="4" w:space="0" w:color="auto"/>
              <w:right w:val="single" w:sz="4" w:space="0" w:color="auto"/>
            </w:tcBorders>
            <w:shd w:val="clear" w:color="auto" w:fill="auto"/>
            <w:noWrap/>
            <w:vAlign w:val="bottom"/>
            <w:hideMark/>
          </w:tcPr>
          <w:p w14:paraId="251EF0AA"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49.10%</w:t>
            </w:r>
          </w:p>
        </w:tc>
      </w:tr>
      <w:tr w:rsidR="00B9157A" w:rsidRPr="00191C5F" w14:paraId="335AE05D"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329D701F"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Nigeria</w:t>
            </w:r>
          </w:p>
        </w:tc>
        <w:tc>
          <w:tcPr>
            <w:tcW w:w="1592" w:type="pct"/>
            <w:tcBorders>
              <w:top w:val="nil"/>
              <w:left w:val="nil"/>
              <w:bottom w:val="single" w:sz="4" w:space="0" w:color="auto"/>
              <w:right w:val="single" w:sz="4" w:space="0" w:color="auto"/>
            </w:tcBorders>
            <w:shd w:val="clear" w:color="auto" w:fill="auto"/>
            <w:noWrap/>
            <w:vAlign w:val="bottom"/>
            <w:hideMark/>
          </w:tcPr>
          <w:p w14:paraId="5CE31ADE"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4</w:t>
            </w:r>
          </w:p>
        </w:tc>
        <w:tc>
          <w:tcPr>
            <w:tcW w:w="1234" w:type="pct"/>
            <w:tcBorders>
              <w:top w:val="nil"/>
              <w:left w:val="nil"/>
              <w:bottom w:val="single" w:sz="4" w:space="0" w:color="auto"/>
              <w:right w:val="single" w:sz="4" w:space="0" w:color="auto"/>
            </w:tcBorders>
            <w:shd w:val="clear" w:color="auto" w:fill="auto"/>
            <w:noWrap/>
            <w:vAlign w:val="bottom"/>
            <w:hideMark/>
          </w:tcPr>
          <w:p w14:paraId="0F8AAD0A"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£33,266,245</w:t>
            </w:r>
          </w:p>
        </w:tc>
        <w:tc>
          <w:tcPr>
            <w:tcW w:w="924" w:type="pct"/>
            <w:tcBorders>
              <w:top w:val="nil"/>
              <w:left w:val="nil"/>
              <w:bottom w:val="single" w:sz="4" w:space="0" w:color="auto"/>
              <w:right w:val="single" w:sz="4" w:space="0" w:color="auto"/>
            </w:tcBorders>
            <w:shd w:val="clear" w:color="auto" w:fill="auto"/>
            <w:noWrap/>
            <w:vAlign w:val="bottom"/>
            <w:hideMark/>
          </w:tcPr>
          <w:p w14:paraId="561D0BCF"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52.80%</w:t>
            </w:r>
          </w:p>
        </w:tc>
      </w:tr>
      <w:tr w:rsidR="00B9157A" w:rsidRPr="00191C5F" w14:paraId="5CBBD63B" w14:textId="77777777" w:rsidTr="00E37B24">
        <w:trPr>
          <w:trHeight w:val="377"/>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405E134C"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Bangladesh</w:t>
            </w:r>
          </w:p>
        </w:tc>
        <w:tc>
          <w:tcPr>
            <w:tcW w:w="1592" w:type="pct"/>
            <w:tcBorders>
              <w:top w:val="nil"/>
              <w:left w:val="nil"/>
              <w:bottom w:val="single" w:sz="4" w:space="0" w:color="auto"/>
              <w:right w:val="single" w:sz="4" w:space="0" w:color="auto"/>
            </w:tcBorders>
            <w:shd w:val="clear" w:color="auto" w:fill="auto"/>
            <w:noWrap/>
            <w:vAlign w:val="bottom"/>
            <w:hideMark/>
          </w:tcPr>
          <w:p w14:paraId="74171755"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w:t>
            </w:r>
          </w:p>
        </w:tc>
        <w:tc>
          <w:tcPr>
            <w:tcW w:w="1234" w:type="pct"/>
            <w:tcBorders>
              <w:top w:val="nil"/>
              <w:left w:val="nil"/>
              <w:bottom w:val="single" w:sz="4" w:space="0" w:color="auto"/>
              <w:right w:val="single" w:sz="4" w:space="0" w:color="auto"/>
            </w:tcBorders>
            <w:shd w:val="clear" w:color="auto" w:fill="auto"/>
            <w:noWrap/>
            <w:vAlign w:val="bottom"/>
            <w:hideMark/>
          </w:tcPr>
          <w:p w14:paraId="34E71815"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£32,413,331</w:t>
            </w:r>
          </w:p>
        </w:tc>
        <w:tc>
          <w:tcPr>
            <w:tcW w:w="924" w:type="pct"/>
            <w:tcBorders>
              <w:top w:val="nil"/>
              <w:left w:val="nil"/>
              <w:bottom w:val="single" w:sz="4" w:space="0" w:color="auto"/>
              <w:right w:val="single" w:sz="4" w:space="0" w:color="auto"/>
            </w:tcBorders>
            <w:shd w:val="clear" w:color="auto" w:fill="auto"/>
            <w:noWrap/>
            <w:vAlign w:val="bottom"/>
            <w:hideMark/>
          </w:tcPr>
          <w:p w14:paraId="2093AF61"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35.20%</w:t>
            </w:r>
          </w:p>
        </w:tc>
      </w:tr>
      <w:tr w:rsidR="00B9157A" w:rsidRPr="00191C5F" w14:paraId="63E86248"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2D1685E7"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Rwanda</w:t>
            </w:r>
          </w:p>
        </w:tc>
        <w:tc>
          <w:tcPr>
            <w:tcW w:w="1592" w:type="pct"/>
            <w:tcBorders>
              <w:top w:val="nil"/>
              <w:left w:val="nil"/>
              <w:bottom w:val="single" w:sz="4" w:space="0" w:color="auto"/>
              <w:right w:val="single" w:sz="4" w:space="0" w:color="auto"/>
            </w:tcBorders>
            <w:shd w:val="clear" w:color="auto" w:fill="auto"/>
            <w:noWrap/>
            <w:vAlign w:val="bottom"/>
            <w:hideMark/>
          </w:tcPr>
          <w:p w14:paraId="541BBB0B"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6</w:t>
            </w:r>
          </w:p>
        </w:tc>
        <w:tc>
          <w:tcPr>
            <w:tcW w:w="1234" w:type="pct"/>
            <w:tcBorders>
              <w:top w:val="nil"/>
              <w:left w:val="nil"/>
              <w:bottom w:val="single" w:sz="4" w:space="0" w:color="auto"/>
              <w:right w:val="single" w:sz="4" w:space="0" w:color="auto"/>
            </w:tcBorders>
            <w:shd w:val="clear" w:color="auto" w:fill="auto"/>
            <w:noWrap/>
            <w:vAlign w:val="bottom"/>
            <w:hideMark/>
          </w:tcPr>
          <w:p w14:paraId="46E383D1"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£22,097,816</w:t>
            </w:r>
          </w:p>
        </w:tc>
        <w:tc>
          <w:tcPr>
            <w:tcW w:w="924" w:type="pct"/>
            <w:tcBorders>
              <w:top w:val="nil"/>
              <w:left w:val="nil"/>
              <w:bottom w:val="single" w:sz="4" w:space="0" w:color="auto"/>
              <w:right w:val="single" w:sz="4" w:space="0" w:color="auto"/>
            </w:tcBorders>
            <w:shd w:val="clear" w:color="auto" w:fill="auto"/>
            <w:noWrap/>
            <w:vAlign w:val="bottom"/>
            <w:hideMark/>
          </w:tcPr>
          <w:p w14:paraId="2144B534"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48.70%</w:t>
            </w:r>
          </w:p>
        </w:tc>
      </w:tr>
      <w:tr w:rsidR="00B9157A" w:rsidRPr="00191C5F" w14:paraId="23F1716E"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650F4E8D"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Zimbabwe</w:t>
            </w:r>
          </w:p>
        </w:tc>
        <w:tc>
          <w:tcPr>
            <w:tcW w:w="1592" w:type="pct"/>
            <w:tcBorders>
              <w:top w:val="nil"/>
              <w:left w:val="nil"/>
              <w:bottom w:val="single" w:sz="4" w:space="0" w:color="auto"/>
              <w:right w:val="single" w:sz="4" w:space="0" w:color="auto"/>
            </w:tcBorders>
            <w:shd w:val="clear" w:color="auto" w:fill="auto"/>
            <w:noWrap/>
            <w:vAlign w:val="bottom"/>
            <w:hideMark/>
          </w:tcPr>
          <w:p w14:paraId="174574BB"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c>
          <w:tcPr>
            <w:tcW w:w="1234" w:type="pct"/>
            <w:tcBorders>
              <w:top w:val="nil"/>
              <w:left w:val="nil"/>
              <w:bottom w:val="single" w:sz="4" w:space="0" w:color="auto"/>
              <w:right w:val="single" w:sz="4" w:space="0" w:color="auto"/>
            </w:tcBorders>
            <w:shd w:val="clear" w:color="auto" w:fill="auto"/>
            <w:noWrap/>
            <w:vAlign w:val="bottom"/>
            <w:hideMark/>
          </w:tcPr>
          <w:p w14:paraId="5E9BE6EC"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£16,697,334</w:t>
            </w:r>
          </w:p>
        </w:tc>
        <w:tc>
          <w:tcPr>
            <w:tcW w:w="924" w:type="pct"/>
            <w:tcBorders>
              <w:top w:val="nil"/>
              <w:left w:val="nil"/>
              <w:bottom w:val="single" w:sz="4" w:space="0" w:color="auto"/>
              <w:right w:val="single" w:sz="4" w:space="0" w:color="auto"/>
            </w:tcBorders>
            <w:shd w:val="clear" w:color="auto" w:fill="auto"/>
            <w:noWrap/>
            <w:vAlign w:val="bottom"/>
            <w:hideMark/>
          </w:tcPr>
          <w:p w14:paraId="1DF6E665"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84.30%</w:t>
            </w:r>
          </w:p>
        </w:tc>
      </w:tr>
      <w:tr w:rsidR="00B9157A" w:rsidRPr="00191C5F" w14:paraId="7A0CC370" w14:textId="77777777" w:rsidTr="00E37B24">
        <w:trPr>
          <w:trHeight w:val="341"/>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00996068"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Tanzania</w:t>
            </w:r>
          </w:p>
        </w:tc>
        <w:tc>
          <w:tcPr>
            <w:tcW w:w="1592" w:type="pct"/>
            <w:tcBorders>
              <w:top w:val="nil"/>
              <w:left w:val="nil"/>
              <w:bottom w:val="single" w:sz="4" w:space="0" w:color="auto"/>
              <w:right w:val="single" w:sz="4" w:space="0" w:color="auto"/>
            </w:tcBorders>
            <w:shd w:val="clear" w:color="auto" w:fill="auto"/>
            <w:noWrap/>
            <w:vAlign w:val="bottom"/>
            <w:hideMark/>
          </w:tcPr>
          <w:p w14:paraId="17142849"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6</w:t>
            </w:r>
          </w:p>
        </w:tc>
        <w:tc>
          <w:tcPr>
            <w:tcW w:w="1234" w:type="pct"/>
            <w:tcBorders>
              <w:top w:val="nil"/>
              <w:left w:val="nil"/>
              <w:bottom w:val="single" w:sz="4" w:space="0" w:color="auto"/>
              <w:right w:val="single" w:sz="4" w:space="0" w:color="auto"/>
            </w:tcBorders>
            <w:shd w:val="clear" w:color="auto" w:fill="auto"/>
            <w:noWrap/>
            <w:vAlign w:val="bottom"/>
            <w:hideMark/>
          </w:tcPr>
          <w:p w14:paraId="7B5A3C54"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£15,826,665</w:t>
            </w:r>
          </w:p>
        </w:tc>
        <w:tc>
          <w:tcPr>
            <w:tcW w:w="924" w:type="pct"/>
            <w:tcBorders>
              <w:top w:val="nil"/>
              <w:left w:val="nil"/>
              <w:bottom w:val="single" w:sz="4" w:space="0" w:color="auto"/>
              <w:right w:val="single" w:sz="4" w:space="0" w:color="auto"/>
            </w:tcBorders>
            <w:shd w:val="clear" w:color="auto" w:fill="auto"/>
            <w:noWrap/>
            <w:vAlign w:val="bottom"/>
            <w:hideMark/>
          </w:tcPr>
          <w:p w14:paraId="4FC9569E"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33.30%</w:t>
            </w:r>
          </w:p>
        </w:tc>
      </w:tr>
      <w:tr w:rsidR="00B9157A" w:rsidRPr="00191C5F" w14:paraId="057FB522"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56B289EF"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Malawi</w:t>
            </w:r>
          </w:p>
        </w:tc>
        <w:tc>
          <w:tcPr>
            <w:tcW w:w="1592" w:type="pct"/>
            <w:tcBorders>
              <w:top w:val="nil"/>
              <w:left w:val="nil"/>
              <w:bottom w:val="single" w:sz="4" w:space="0" w:color="auto"/>
              <w:right w:val="single" w:sz="4" w:space="0" w:color="auto"/>
            </w:tcBorders>
            <w:shd w:val="clear" w:color="auto" w:fill="auto"/>
            <w:noWrap/>
            <w:vAlign w:val="bottom"/>
            <w:hideMark/>
          </w:tcPr>
          <w:p w14:paraId="1A62858B"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c>
          <w:tcPr>
            <w:tcW w:w="1234" w:type="pct"/>
            <w:tcBorders>
              <w:top w:val="nil"/>
              <w:left w:val="nil"/>
              <w:bottom w:val="single" w:sz="4" w:space="0" w:color="auto"/>
              <w:right w:val="single" w:sz="4" w:space="0" w:color="auto"/>
            </w:tcBorders>
            <w:shd w:val="clear" w:color="auto" w:fill="auto"/>
            <w:noWrap/>
            <w:vAlign w:val="bottom"/>
            <w:hideMark/>
          </w:tcPr>
          <w:p w14:paraId="50A9F8AA"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£13,290,000</w:t>
            </w:r>
          </w:p>
        </w:tc>
        <w:tc>
          <w:tcPr>
            <w:tcW w:w="924" w:type="pct"/>
            <w:tcBorders>
              <w:top w:val="nil"/>
              <w:left w:val="nil"/>
              <w:bottom w:val="single" w:sz="4" w:space="0" w:color="auto"/>
              <w:right w:val="single" w:sz="4" w:space="0" w:color="auto"/>
            </w:tcBorders>
            <w:shd w:val="clear" w:color="auto" w:fill="auto"/>
            <w:noWrap/>
            <w:vAlign w:val="bottom"/>
            <w:hideMark/>
          </w:tcPr>
          <w:p w14:paraId="23B5836D"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56.60%</w:t>
            </w:r>
          </w:p>
        </w:tc>
      </w:tr>
      <w:tr w:rsidR="00B9157A" w:rsidRPr="00191C5F" w14:paraId="463A8B4E"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0F54863D"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Somalia</w:t>
            </w:r>
          </w:p>
        </w:tc>
        <w:tc>
          <w:tcPr>
            <w:tcW w:w="1592" w:type="pct"/>
            <w:tcBorders>
              <w:top w:val="nil"/>
              <w:left w:val="nil"/>
              <w:bottom w:val="single" w:sz="4" w:space="0" w:color="auto"/>
              <w:right w:val="single" w:sz="4" w:space="0" w:color="auto"/>
            </w:tcBorders>
            <w:shd w:val="clear" w:color="auto" w:fill="auto"/>
            <w:noWrap/>
            <w:vAlign w:val="bottom"/>
            <w:hideMark/>
          </w:tcPr>
          <w:p w14:paraId="38AE7E12"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c>
          <w:tcPr>
            <w:tcW w:w="1234" w:type="pct"/>
            <w:tcBorders>
              <w:top w:val="nil"/>
              <w:left w:val="nil"/>
              <w:bottom w:val="single" w:sz="4" w:space="0" w:color="auto"/>
              <w:right w:val="single" w:sz="4" w:space="0" w:color="auto"/>
            </w:tcBorders>
            <w:shd w:val="clear" w:color="auto" w:fill="auto"/>
            <w:noWrap/>
            <w:vAlign w:val="bottom"/>
            <w:hideMark/>
          </w:tcPr>
          <w:p w14:paraId="19273CF4"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£13,000,000</w:t>
            </w:r>
          </w:p>
        </w:tc>
        <w:tc>
          <w:tcPr>
            <w:tcW w:w="924" w:type="pct"/>
            <w:tcBorders>
              <w:top w:val="nil"/>
              <w:left w:val="nil"/>
              <w:bottom w:val="single" w:sz="4" w:space="0" w:color="auto"/>
              <w:right w:val="single" w:sz="4" w:space="0" w:color="auto"/>
            </w:tcBorders>
            <w:shd w:val="clear" w:color="auto" w:fill="auto"/>
            <w:noWrap/>
            <w:vAlign w:val="bottom"/>
            <w:hideMark/>
          </w:tcPr>
          <w:p w14:paraId="115A09E7"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51.00%</w:t>
            </w:r>
          </w:p>
        </w:tc>
      </w:tr>
      <w:tr w:rsidR="00B9157A" w:rsidRPr="00191C5F" w14:paraId="6A92AE5A"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4EFF0581"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Africa</w:t>
            </w:r>
          </w:p>
        </w:tc>
        <w:tc>
          <w:tcPr>
            <w:tcW w:w="1592" w:type="pct"/>
            <w:tcBorders>
              <w:top w:val="nil"/>
              <w:left w:val="nil"/>
              <w:bottom w:val="single" w:sz="4" w:space="0" w:color="auto"/>
              <w:right w:val="single" w:sz="4" w:space="0" w:color="auto"/>
            </w:tcBorders>
            <w:shd w:val="clear" w:color="auto" w:fill="auto"/>
            <w:noWrap/>
            <w:vAlign w:val="bottom"/>
            <w:hideMark/>
          </w:tcPr>
          <w:p w14:paraId="2882FB5C"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4</w:t>
            </w:r>
          </w:p>
        </w:tc>
        <w:tc>
          <w:tcPr>
            <w:tcW w:w="1234" w:type="pct"/>
            <w:tcBorders>
              <w:top w:val="nil"/>
              <w:left w:val="nil"/>
              <w:bottom w:val="single" w:sz="4" w:space="0" w:color="auto"/>
              <w:right w:val="single" w:sz="4" w:space="0" w:color="auto"/>
            </w:tcBorders>
            <w:shd w:val="clear" w:color="auto" w:fill="auto"/>
            <w:noWrap/>
            <w:vAlign w:val="bottom"/>
            <w:hideMark/>
          </w:tcPr>
          <w:p w14:paraId="43F1B590"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£12,000,000</w:t>
            </w:r>
          </w:p>
        </w:tc>
        <w:tc>
          <w:tcPr>
            <w:tcW w:w="924" w:type="pct"/>
            <w:tcBorders>
              <w:top w:val="nil"/>
              <w:left w:val="nil"/>
              <w:bottom w:val="single" w:sz="4" w:space="0" w:color="auto"/>
              <w:right w:val="single" w:sz="4" w:space="0" w:color="auto"/>
            </w:tcBorders>
            <w:shd w:val="clear" w:color="auto" w:fill="auto"/>
            <w:noWrap/>
            <w:vAlign w:val="bottom"/>
            <w:hideMark/>
          </w:tcPr>
          <w:p w14:paraId="2ACF378C" w14:textId="77777777" w:rsidR="00B9157A" w:rsidRPr="00191C5F" w:rsidRDefault="00B9157A" w:rsidP="00DB5CCB">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N/a</w:t>
            </w:r>
          </w:p>
        </w:tc>
      </w:tr>
      <w:tr w:rsidR="00B9157A" w:rsidRPr="00191C5F" w14:paraId="1CB56481"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1837B140"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 xml:space="preserve">Sierra Leone </w:t>
            </w:r>
          </w:p>
        </w:tc>
        <w:tc>
          <w:tcPr>
            <w:tcW w:w="1592" w:type="pct"/>
            <w:tcBorders>
              <w:top w:val="nil"/>
              <w:left w:val="nil"/>
              <w:bottom w:val="single" w:sz="4" w:space="0" w:color="auto"/>
              <w:right w:val="single" w:sz="4" w:space="0" w:color="auto"/>
            </w:tcBorders>
            <w:shd w:val="clear" w:color="auto" w:fill="auto"/>
            <w:noWrap/>
            <w:vAlign w:val="bottom"/>
            <w:hideMark/>
          </w:tcPr>
          <w:p w14:paraId="2B97B613"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w:t>
            </w:r>
          </w:p>
        </w:tc>
        <w:tc>
          <w:tcPr>
            <w:tcW w:w="1234" w:type="pct"/>
            <w:tcBorders>
              <w:top w:val="nil"/>
              <w:left w:val="nil"/>
              <w:bottom w:val="single" w:sz="4" w:space="0" w:color="auto"/>
              <w:right w:val="single" w:sz="4" w:space="0" w:color="auto"/>
            </w:tcBorders>
            <w:shd w:val="clear" w:color="auto" w:fill="auto"/>
            <w:noWrap/>
            <w:vAlign w:val="bottom"/>
            <w:hideMark/>
          </w:tcPr>
          <w:p w14:paraId="7630B7DD"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£10,249,998</w:t>
            </w:r>
          </w:p>
        </w:tc>
        <w:tc>
          <w:tcPr>
            <w:tcW w:w="924" w:type="pct"/>
            <w:tcBorders>
              <w:top w:val="nil"/>
              <w:left w:val="nil"/>
              <w:bottom w:val="single" w:sz="4" w:space="0" w:color="auto"/>
              <w:right w:val="single" w:sz="4" w:space="0" w:color="auto"/>
            </w:tcBorders>
            <w:shd w:val="clear" w:color="auto" w:fill="auto"/>
            <w:noWrap/>
            <w:vAlign w:val="bottom"/>
            <w:hideMark/>
          </w:tcPr>
          <w:p w14:paraId="460A85A2"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66.10%</w:t>
            </w:r>
          </w:p>
        </w:tc>
      </w:tr>
      <w:tr w:rsidR="00B9157A" w:rsidRPr="00191C5F" w14:paraId="101A9C3A" w14:textId="77777777" w:rsidTr="00E37B24">
        <w:trPr>
          <w:trHeight w:val="323"/>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75DD7BBB"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Ghana</w:t>
            </w:r>
          </w:p>
        </w:tc>
        <w:tc>
          <w:tcPr>
            <w:tcW w:w="1592" w:type="pct"/>
            <w:tcBorders>
              <w:top w:val="nil"/>
              <w:left w:val="nil"/>
              <w:bottom w:val="single" w:sz="4" w:space="0" w:color="auto"/>
              <w:right w:val="single" w:sz="4" w:space="0" w:color="auto"/>
            </w:tcBorders>
            <w:shd w:val="clear" w:color="auto" w:fill="auto"/>
            <w:noWrap/>
            <w:vAlign w:val="bottom"/>
            <w:hideMark/>
          </w:tcPr>
          <w:p w14:paraId="4CE0B117"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w:t>
            </w:r>
          </w:p>
        </w:tc>
        <w:tc>
          <w:tcPr>
            <w:tcW w:w="1234" w:type="pct"/>
            <w:tcBorders>
              <w:top w:val="nil"/>
              <w:left w:val="nil"/>
              <w:bottom w:val="single" w:sz="4" w:space="0" w:color="auto"/>
              <w:right w:val="single" w:sz="4" w:space="0" w:color="auto"/>
            </w:tcBorders>
            <w:shd w:val="clear" w:color="auto" w:fill="auto"/>
            <w:noWrap/>
            <w:vAlign w:val="bottom"/>
            <w:hideMark/>
          </w:tcPr>
          <w:p w14:paraId="62F69872"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£8,760,000</w:t>
            </w:r>
          </w:p>
        </w:tc>
        <w:tc>
          <w:tcPr>
            <w:tcW w:w="924" w:type="pct"/>
            <w:tcBorders>
              <w:top w:val="nil"/>
              <w:left w:val="nil"/>
              <w:bottom w:val="single" w:sz="4" w:space="0" w:color="auto"/>
              <w:right w:val="single" w:sz="4" w:space="0" w:color="auto"/>
            </w:tcBorders>
            <w:shd w:val="clear" w:color="auto" w:fill="auto"/>
            <w:noWrap/>
            <w:vAlign w:val="bottom"/>
            <w:hideMark/>
          </w:tcPr>
          <w:p w14:paraId="29432622"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37.90%</w:t>
            </w:r>
          </w:p>
        </w:tc>
      </w:tr>
      <w:tr w:rsidR="00B9157A" w:rsidRPr="00191C5F" w14:paraId="3DD46B47"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67E8278C"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Mozambique</w:t>
            </w:r>
          </w:p>
        </w:tc>
        <w:tc>
          <w:tcPr>
            <w:tcW w:w="1592" w:type="pct"/>
            <w:tcBorders>
              <w:top w:val="nil"/>
              <w:left w:val="nil"/>
              <w:bottom w:val="single" w:sz="4" w:space="0" w:color="auto"/>
              <w:right w:val="single" w:sz="4" w:space="0" w:color="auto"/>
            </w:tcBorders>
            <w:shd w:val="clear" w:color="auto" w:fill="auto"/>
            <w:noWrap/>
            <w:vAlign w:val="bottom"/>
            <w:hideMark/>
          </w:tcPr>
          <w:p w14:paraId="504214D4"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c>
          <w:tcPr>
            <w:tcW w:w="1234" w:type="pct"/>
            <w:tcBorders>
              <w:top w:val="nil"/>
              <w:left w:val="nil"/>
              <w:bottom w:val="single" w:sz="4" w:space="0" w:color="auto"/>
              <w:right w:val="single" w:sz="4" w:space="0" w:color="auto"/>
            </w:tcBorders>
            <w:shd w:val="clear" w:color="auto" w:fill="auto"/>
            <w:noWrap/>
            <w:vAlign w:val="bottom"/>
            <w:hideMark/>
          </w:tcPr>
          <w:p w14:paraId="1225E33B"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£7,000,000</w:t>
            </w:r>
          </w:p>
        </w:tc>
        <w:tc>
          <w:tcPr>
            <w:tcW w:w="924" w:type="pct"/>
            <w:tcBorders>
              <w:top w:val="nil"/>
              <w:left w:val="nil"/>
              <w:bottom w:val="single" w:sz="4" w:space="0" w:color="auto"/>
              <w:right w:val="single" w:sz="4" w:space="0" w:color="auto"/>
            </w:tcBorders>
            <w:shd w:val="clear" w:color="auto" w:fill="auto"/>
            <w:noWrap/>
            <w:vAlign w:val="bottom"/>
            <w:hideMark/>
          </w:tcPr>
          <w:p w14:paraId="528B1C95"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56.90%</w:t>
            </w:r>
          </w:p>
        </w:tc>
      </w:tr>
      <w:tr w:rsidR="00B9157A" w:rsidRPr="00191C5F" w14:paraId="7FDBBEFC"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vAlign w:val="bottom"/>
            <w:hideMark/>
          </w:tcPr>
          <w:p w14:paraId="192452E5"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South Sudan</w:t>
            </w:r>
          </w:p>
        </w:tc>
        <w:tc>
          <w:tcPr>
            <w:tcW w:w="1592" w:type="pct"/>
            <w:tcBorders>
              <w:top w:val="nil"/>
              <w:left w:val="nil"/>
              <w:bottom w:val="single" w:sz="4" w:space="0" w:color="auto"/>
              <w:right w:val="single" w:sz="4" w:space="0" w:color="auto"/>
            </w:tcBorders>
            <w:shd w:val="clear" w:color="auto" w:fill="auto"/>
            <w:noWrap/>
            <w:vAlign w:val="bottom"/>
            <w:hideMark/>
          </w:tcPr>
          <w:p w14:paraId="218CD557"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c>
          <w:tcPr>
            <w:tcW w:w="1234" w:type="pct"/>
            <w:tcBorders>
              <w:top w:val="nil"/>
              <w:left w:val="nil"/>
              <w:bottom w:val="single" w:sz="4" w:space="0" w:color="auto"/>
              <w:right w:val="single" w:sz="4" w:space="0" w:color="auto"/>
            </w:tcBorders>
            <w:shd w:val="clear" w:color="auto" w:fill="auto"/>
            <w:noWrap/>
            <w:vAlign w:val="bottom"/>
            <w:hideMark/>
          </w:tcPr>
          <w:p w14:paraId="32E11C49"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£3,763,603</w:t>
            </w:r>
          </w:p>
        </w:tc>
        <w:tc>
          <w:tcPr>
            <w:tcW w:w="924" w:type="pct"/>
            <w:tcBorders>
              <w:top w:val="nil"/>
              <w:left w:val="nil"/>
              <w:bottom w:val="single" w:sz="4" w:space="0" w:color="auto"/>
              <w:right w:val="single" w:sz="4" w:space="0" w:color="auto"/>
            </w:tcBorders>
            <w:shd w:val="clear" w:color="auto" w:fill="auto"/>
            <w:noWrap/>
            <w:vAlign w:val="bottom"/>
            <w:hideMark/>
          </w:tcPr>
          <w:p w14:paraId="0106E069"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55.40%</w:t>
            </w:r>
          </w:p>
        </w:tc>
      </w:tr>
      <w:tr w:rsidR="00B9157A" w:rsidRPr="00191C5F" w14:paraId="58A02933" w14:textId="77777777" w:rsidTr="00B9157A">
        <w:trPr>
          <w:trHeight w:val="290"/>
        </w:trPr>
        <w:tc>
          <w:tcPr>
            <w:tcW w:w="1250" w:type="pct"/>
            <w:tcBorders>
              <w:top w:val="nil"/>
              <w:left w:val="single" w:sz="4" w:space="0" w:color="auto"/>
              <w:bottom w:val="single" w:sz="4" w:space="0" w:color="auto"/>
              <w:right w:val="single" w:sz="4" w:space="0" w:color="auto"/>
            </w:tcBorders>
            <w:shd w:val="clear" w:color="auto" w:fill="auto"/>
            <w:noWrap/>
            <w:vAlign w:val="bottom"/>
            <w:hideMark/>
          </w:tcPr>
          <w:p w14:paraId="2C3AB526" w14:textId="77777777" w:rsidR="00B9157A" w:rsidRPr="00191C5F" w:rsidRDefault="00B9157A" w:rsidP="00B9157A">
            <w:pPr>
              <w:spacing w:after="0" w:line="240" w:lineRule="auto"/>
              <w:rPr>
                <w:rFonts w:eastAsia="Times New Roman" w:cstheme="minorHAnsi"/>
                <w:b/>
                <w:bCs/>
                <w:color w:val="000000"/>
              </w:rPr>
            </w:pPr>
            <w:r w:rsidRPr="00191C5F">
              <w:rPr>
                <w:rFonts w:eastAsia="Times New Roman" w:cstheme="minorHAnsi"/>
                <w:b/>
                <w:bCs/>
                <w:color w:val="000000"/>
              </w:rPr>
              <w:t>Adjusted Portfolio AVG</w:t>
            </w:r>
          </w:p>
        </w:tc>
        <w:tc>
          <w:tcPr>
            <w:tcW w:w="1592" w:type="pct"/>
            <w:tcBorders>
              <w:top w:val="nil"/>
              <w:left w:val="nil"/>
              <w:bottom w:val="single" w:sz="4" w:space="0" w:color="auto"/>
              <w:right w:val="single" w:sz="4" w:space="0" w:color="auto"/>
            </w:tcBorders>
            <w:shd w:val="clear" w:color="auto" w:fill="auto"/>
            <w:noWrap/>
            <w:vAlign w:val="bottom"/>
            <w:hideMark/>
          </w:tcPr>
          <w:p w14:paraId="63442B86"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 </w:t>
            </w:r>
          </w:p>
        </w:tc>
        <w:tc>
          <w:tcPr>
            <w:tcW w:w="1234" w:type="pct"/>
            <w:tcBorders>
              <w:top w:val="nil"/>
              <w:left w:val="nil"/>
              <w:bottom w:val="single" w:sz="4" w:space="0" w:color="auto"/>
              <w:right w:val="single" w:sz="4" w:space="0" w:color="auto"/>
            </w:tcBorders>
            <w:shd w:val="clear" w:color="auto" w:fill="auto"/>
            <w:noWrap/>
            <w:vAlign w:val="bottom"/>
            <w:hideMark/>
          </w:tcPr>
          <w:p w14:paraId="4946A0C6" w14:textId="77777777" w:rsidR="00B9157A" w:rsidRPr="00191C5F" w:rsidRDefault="00B9157A" w:rsidP="00B9157A">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£33,300,269</w:t>
            </w:r>
          </w:p>
        </w:tc>
        <w:tc>
          <w:tcPr>
            <w:tcW w:w="924" w:type="pct"/>
            <w:tcBorders>
              <w:top w:val="nil"/>
              <w:left w:val="nil"/>
              <w:bottom w:val="single" w:sz="4" w:space="0" w:color="auto"/>
              <w:right w:val="single" w:sz="4" w:space="0" w:color="auto"/>
            </w:tcBorders>
            <w:shd w:val="clear" w:color="auto" w:fill="auto"/>
            <w:noWrap/>
            <w:vAlign w:val="bottom"/>
            <w:hideMark/>
          </w:tcPr>
          <w:p w14:paraId="3592B7C1" w14:textId="77777777" w:rsidR="00B9157A" w:rsidRPr="00191C5F" w:rsidRDefault="00B9157A" w:rsidP="00B9157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 </w:t>
            </w:r>
          </w:p>
        </w:tc>
      </w:tr>
    </w:tbl>
    <w:p w14:paraId="13596B50" w14:textId="77777777" w:rsidR="00E65C65" w:rsidRPr="00191C5F" w:rsidRDefault="00E65C65" w:rsidP="00E65C65">
      <w:pPr>
        <w:pStyle w:val="DAIBodyText"/>
        <w:jc w:val="left"/>
        <w:rPr>
          <w:rFonts w:asciiTheme="minorHAnsi" w:hAnsiTheme="minorHAnsi" w:cstheme="minorHAnsi"/>
        </w:rPr>
      </w:pPr>
    </w:p>
    <w:p w14:paraId="6876911C" w14:textId="152B6E4F" w:rsidR="00E65C65" w:rsidRPr="00191C5F" w:rsidRDefault="00E65C65" w:rsidP="00E65C65">
      <w:pPr>
        <w:pStyle w:val="DAIBodyText"/>
        <w:jc w:val="left"/>
        <w:rPr>
          <w:rFonts w:asciiTheme="minorHAnsi" w:hAnsiTheme="minorHAnsi" w:cstheme="minorHAnsi"/>
        </w:rPr>
      </w:pPr>
      <w:r w:rsidRPr="00191C5F">
        <w:rPr>
          <w:rFonts w:asciiTheme="minorHAnsi" w:hAnsiTheme="minorHAnsi" w:cstheme="minorHAnsi"/>
        </w:rPr>
        <w:t>The adjusted average portfolio pr</w:t>
      </w:r>
      <w:r w:rsidR="00B9157A" w:rsidRPr="00191C5F">
        <w:rPr>
          <w:rFonts w:asciiTheme="minorHAnsi" w:hAnsiTheme="minorHAnsi" w:cstheme="minorHAnsi"/>
        </w:rPr>
        <w:t>oject budget is approximately 33.3</w:t>
      </w:r>
      <w:r w:rsidRPr="00191C5F">
        <w:rPr>
          <w:rFonts w:asciiTheme="minorHAnsi" w:hAnsiTheme="minorHAnsi" w:cstheme="minorHAnsi"/>
        </w:rPr>
        <w:t xml:space="preserve"> million GBP, which is closer to the median budget for the portfolio.</w:t>
      </w:r>
      <w:r w:rsidR="00191C5F" w:rsidRPr="00191C5F">
        <w:rPr>
          <w:rFonts w:asciiTheme="minorHAnsi" w:hAnsiTheme="minorHAnsi" w:cstheme="minorHAnsi"/>
        </w:rPr>
        <w:t xml:space="preserve"> </w:t>
      </w:r>
      <w:r w:rsidRPr="00191C5F">
        <w:rPr>
          <w:rFonts w:asciiTheme="minorHAnsi" w:hAnsiTheme="minorHAnsi" w:cstheme="minorHAnsi"/>
        </w:rPr>
        <w:t xml:space="preserve">The countries receiving an above average amount of money per project (excluding Afghanistan) are DRC, Pakistan, </w:t>
      </w:r>
      <w:r w:rsidR="00B9157A" w:rsidRPr="00191C5F">
        <w:rPr>
          <w:rFonts w:asciiTheme="minorHAnsi" w:hAnsiTheme="minorHAnsi" w:cstheme="minorHAnsi"/>
        </w:rPr>
        <w:t xml:space="preserve">Myanmar, </w:t>
      </w:r>
      <w:r w:rsidRPr="00191C5F">
        <w:rPr>
          <w:rFonts w:asciiTheme="minorHAnsi" w:hAnsiTheme="minorHAnsi" w:cstheme="minorHAnsi"/>
        </w:rPr>
        <w:t>Ethiopia,</w:t>
      </w:r>
      <w:r w:rsidR="00B9157A" w:rsidRPr="00191C5F">
        <w:rPr>
          <w:rFonts w:asciiTheme="minorHAnsi" w:hAnsiTheme="minorHAnsi" w:cstheme="minorHAnsi"/>
        </w:rPr>
        <w:t xml:space="preserve"> </w:t>
      </w:r>
      <w:r w:rsidRPr="00191C5F">
        <w:rPr>
          <w:rFonts w:asciiTheme="minorHAnsi" w:hAnsiTheme="minorHAnsi" w:cstheme="minorHAnsi"/>
        </w:rPr>
        <w:t xml:space="preserve">Uganda, </w:t>
      </w:r>
      <w:r w:rsidR="00B9157A" w:rsidRPr="00191C5F">
        <w:rPr>
          <w:rFonts w:asciiTheme="minorHAnsi" w:hAnsiTheme="minorHAnsi" w:cstheme="minorHAnsi"/>
        </w:rPr>
        <w:t>Nepal, and Kenya</w:t>
      </w:r>
      <w:r w:rsidRPr="00191C5F">
        <w:rPr>
          <w:rFonts w:asciiTheme="minorHAnsi" w:hAnsiTheme="minorHAnsi" w:cstheme="minorHAnsi"/>
        </w:rPr>
        <w:t>.</w:t>
      </w:r>
      <w:r w:rsidR="00191C5F" w:rsidRPr="00191C5F">
        <w:rPr>
          <w:rFonts w:asciiTheme="minorHAnsi" w:hAnsiTheme="minorHAnsi" w:cstheme="minorHAnsi"/>
        </w:rPr>
        <w:t xml:space="preserve"> </w:t>
      </w:r>
      <w:r w:rsidR="00B9157A" w:rsidRPr="00191C5F">
        <w:rPr>
          <w:rFonts w:asciiTheme="minorHAnsi" w:hAnsiTheme="minorHAnsi" w:cstheme="minorHAnsi"/>
        </w:rPr>
        <w:t>T</w:t>
      </w:r>
      <w:r w:rsidRPr="00191C5F">
        <w:rPr>
          <w:rFonts w:asciiTheme="minorHAnsi" w:hAnsiTheme="minorHAnsi" w:cstheme="minorHAnsi"/>
        </w:rPr>
        <w:t>he length of certain programmes, such as the 11-year Private Sector Development Programme in DRC, explain</w:t>
      </w:r>
      <w:r w:rsidR="000A3480" w:rsidRPr="00191C5F">
        <w:rPr>
          <w:rFonts w:asciiTheme="minorHAnsi" w:hAnsiTheme="minorHAnsi" w:cstheme="minorHAnsi"/>
        </w:rPr>
        <w:t>s</w:t>
      </w:r>
      <w:r w:rsidRPr="00191C5F">
        <w:rPr>
          <w:rFonts w:asciiTheme="minorHAnsi" w:hAnsiTheme="minorHAnsi" w:cstheme="minorHAnsi"/>
        </w:rPr>
        <w:t xml:space="preserve"> some of the higher than average budget observed.</w:t>
      </w:r>
    </w:p>
    <w:p w14:paraId="27A9D017" w14:textId="77777777" w:rsidR="00B9157A" w:rsidRPr="00191C5F" w:rsidRDefault="00D538E3" w:rsidP="00E37B24">
      <w:pPr>
        <w:pStyle w:val="Heading3"/>
        <w:rPr>
          <w:rFonts w:cstheme="minorHAnsi"/>
        </w:rPr>
      </w:pPr>
      <w:bookmarkStart w:id="36" w:name="_Toc489429305"/>
      <w:bookmarkStart w:id="37" w:name="_Toc489429531"/>
      <w:bookmarkStart w:id="38" w:name="_Toc490004644"/>
      <w:bookmarkStart w:id="39" w:name="_Toc495989549"/>
      <w:bookmarkStart w:id="40" w:name="_Toc489429303"/>
      <w:bookmarkStart w:id="41" w:name="_Toc489429530"/>
      <w:bookmarkStart w:id="42" w:name="_Toc490004643"/>
      <w:bookmarkStart w:id="43" w:name="_Toc489429300"/>
      <w:bookmarkStart w:id="44" w:name="_Toc489429527"/>
      <w:bookmarkStart w:id="45" w:name="_Toc490004640"/>
      <w:r w:rsidRPr="00191C5F">
        <w:rPr>
          <w:rFonts w:cstheme="minorHAnsi"/>
          <w:szCs w:val="20"/>
        </w:rPr>
        <w:t>Classification by Primary Subset of Commercial Agriculture</w:t>
      </w:r>
      <w:bookmarkEnd w:id="36"/>
      <w:bookmarkEnd w:id="37"/>
      <w:bookmarkEnd w:id="38"/>
      <w:bookmarkEnd w:id="39"/>
      <w:r w:rsidRPr="00191C5F">
        <w:rPr>
          <w:rFonts w:cstheme="minorHAnsi"/>
          <w:szCs w:val="20"/>
        </w:rPr>
        <w:t xml:space="preserve"> </w:t>
      </w:r>
    </w:p>
    <w:p w14:paraId="38A0D1EE" w14:textId="48FA0871" w:rsidR="00B9157A" w:rsidRPr="00191C5F" w:rsidRDefault="00A55864" w:rsidP="00B9157A">
      <w:pPr>
        <w:rPr>
          <w:rFonts w:cstheme="minorHAnsi"/>
        </w:rPr>
      </w:pPr>
      <w:r w:rsidRPr="00191C5F">
        <w:rPr>
          <w:rFonts w:cstheme="minorHAnsi"/>
        </w:rPr>
        <w:t xml:space="preserve">The segmentation </w:t>
      </w:r>
      <w:r w:rsidR="00B9157A" w:rsidRPr="00191C5F">
        <w:rPr>
          <w:rFonts w:cstheme="minorHAnsi"/>
        </w:rPr>
        <w:t>of the portfolio across subsets of commercial agriculture should reflect both the goals of the programme and the logic of the intervention by highlighting the issue that the programme is hoping to address.</w:t>
      </w:r>
      <w:r w:rsidR="00191C5F" w:rsidRPr="00191C5F">
        <w:rPr>
          <w:rFonts w:cstheme="minorHAnsi"/>
        </w:rPr>
        <w:t xml:space="preserve"> </w:t>
      </w:r>
      <w:r w:rsidR="003645FD" w:rsidRPr="00191C5F">
        <w:rPr>
          <w:rFonts w:cstheme="minorHAnsi"/>
        </w:rPr>
        <w:t>These subsets are defined in Annex 1.</w:t>
      </w:r>
      <w:r w:rsidR="00191C5F" w:rsidRPr="00191C5F">
        <w:rPr>
          <w:rFonts w:cstheme="minorHAnsi"/>
        </w:rPr>
        <w:t xml:space="preserve"> </w:t>
      </w:r>
      <w:r w:rsidR="0065168A" w:rsidRPr="00191C5F">
        <w:rPr>
          <w:rFonts w:cstheme="minorHAnsi"/>
        </w:rPr>
        <w:t>However, at the request of DFID, the value chain subset</w:t>
      </w:r>
      <w:r w:rsidR="00E80BB2" w:rsidRPr="00191C5F">
        <w:rPr>
          <w:rFonts w:cstheme="minorHAnsi"/>
        </w:rPr>
        <w:t xml:space="preserve"> (see Annex 1)</w:t>
      </w:r>
      <w:r w:rsidR="0065168A" w:rsidRPr="00191C5F">
        <w:rPr>
          <w:rFonts w:cstheme="minorHAnsi"/>
        </w:rPr>
        <w:t xml:space="preserve"> has been subdivided to reflect programmes that focus primarily on inputs (seeds, </w:t>
      </w:r>
      <w:r w:rsidR="003638AF">
        <w:rPr>
          <w:rFonts w:cstheme="minorHAnsi"/>
        </w:rPr>
        <w:t>fertiliser</w:t>
      </w:r>
      <w:r w:rsidR="0065168A" w:rsidRPr="00191C5F">
        <w:rPr>
          <w:rFonts w:cstheme="minorHAnsi"/>
        </w:rPr>
        <w:t xml:space="preserve">, fodder, etc) </w:t>
      </w:r>
      <w:r w:rsidR="0039488B" w:rsidRPr="00191C5F">
        <w:rPr>
          <w:rFonts w:cstheme="minorHAnsi"/>
        </w:rPr>
        <w:t xml:space="preserve">to </w:t>
      </w:r>
      <w:r w:rsidRPr="00191C5F">
        <w:rPr>
          <w:rFonts w:cstheme="minorHAnsi"/>
          <w:i/>
        </w:rPr>
        <w:t>push</w:t>
      </w:r>
      <w:r w:rsidRPr="00191C5F">
        <w:rPr>
          <w:rFonts w:cstheme="minorHAnsi"/>
        </w:rPr>
        <w:t xml:space="preserve"> </w:t>
      </w:r>
      <w:r w:rsidR="0039488B" w:rsidRPr="00191C5F">
        <w:rPr>
          <w:rFonts w:cstheme="minorHAnsi"/>
        </w:rPr>
        <w:t xml:space="preserve">production </w:t>
      </w:r>
      <w:r w:rsidR="0065168A" w:rsidRPr="00191C5F">
        <w:rPr>
          <w:rFonts w:cstheme="minorHAnsi"/>
        </w:rPr>
        <w:t>and outputs (</w:t>
      </w:r>
      <w:r w:rsidR="00E80BB2" w:rsidRPr="00191C5F">
        <w:rPr>
          <w:rFonts w:cstheme="minorHAnsi"/>
        </w:rPr>
        <w:t xml:space="preserve">end </w:t>
      </w:r>
      <w:r w:rsidR="0065168A" w:rsidRPr="00191C5F">
        <w:rPr>
          <w:rFonts w:cstheme="minorHAnsi"/>
        </w:rPr>
        <w:t>market linkage, warehousing, outgrower schemes</w:t>
      </w:r>
      <w:r w:rsidR="00E80BB2" w:rsidRPr="00191C5F">
        <w:rPr>
          <w:rFonts w:cstheme="minorHAnsi"/>
        </w:rPr>
        <w:t>,</w:t>
      </w:r>
      <w:r w:rsidR="000A3480" w:rsidRPr="00191C5F">
        <w:rPr>
          <w:rFonts w:cstheme="minorHAnsi"/>
        </w:rPr>
        <w:t xml:space="preserve"> etc</w:t>
      </w:r>
      <w:r w:rsidR="00E80BB2" w:rsidRPr="00191C5F">
        <w:rPr>
          <w:rFonts w:cstheme="minorHAnsi"/>
        </w:rPr>
        <w:t>.</w:t>
      </w:r>
      <w:r w:rsidR="0065168A" w:rsidRPr="00191C5F">
        <w:rPr>
          <w:rFonts w:cstheme="minorHAnsi"/>
        </w:rPr>
        <w:t>)</w:t>
      </w:r>
      <w:r w:rsidR="0039488B" w:rsidRPr="00191C5F">
        <w:rPr>
          <w:rFonts w:cstheme="minorHAnsi"/>
        </w:rPr>
        <w:t xml:space="preserve"> to </w:t>
      </w:r>
      <w:r w:rsidR="0039488B" w:rsidRPr="00191C5F">
        <w:rPr>
          <w:rFonts w:cstheme="minorHAnsi"/>
          <w:i/>
        </w:rPr>
        <w:t>pull</w:t>
      </w:r>
      <w:r w:rsidR="0039488B" w:rsidRPr="00191C5F">
        <w:rPr>
          <w:rFonts w:cstheme="minorHAnsi"/>
        </w:rPr>
        <w:t xml:space="preserve"> production</w:t>
      </w:r>
      <w:r w:rsidR="0065168A" w:rsidRPr="00191C5F">
        <w:rPr>
          <w:rFonts w:cstheme="minorHAnsi"/>
        </w:rPr>
        <w:t>.</w:t>
      </w:r>
      <w:r w:rsidR="00191C5F" w:rsidRPr="00191C5F">
        <w:rPr>
          <w:rFonts w:cstheme="minorHAnsi"/>
        </w:rPr>
        <w:t xml:space="preserve"> </w:t>
      </w:r>
      <w:r w:rsidR="0065168A" w:rsidRPr="00191C5F">
        <w:rPr>
          <w:rFonts w:cstheme="minorHAnsi"/>
        </w:rPr>
        <w:t>Since all programmes are multidimensional, they were subdivided based on a primary and a secondary subset of commercial agriculture, as can be seen in Table 4.</w:t>
      </w:r>
      <w:r w:rsidR="00191C5F" w:rsidRPr="00191C5F">
        <w:rPr>
          <w:rFonts w:cstheme="minorHAnsi"/>
        </w:rPr>
        <w:t xml:space="preserve"> </w:t>
      </w:r>
    </w:p>
    <w:p w14:paraId="0CA26D8F" w14:textId="0B326E38" w:rsidR="00D538E3" w:rsidRPr="00191C5F" w:rsidRDefault="00DB5CCB" w:rsidP="00DB5CCB">
      <w:pPr>
        <w:pStyle w:val="Caption"/>
        <w:rPr>
          <w:rFonts w:cstheme="minorHAnsi"/>
        </w:rPr>
      </w:pPr>
      <w:bookmarkStart w:id="46" w:name="_Toc495989609"/>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4</w:t>
      </w:r>
      <w:r w:rsidR="00054100" w:rsidRPr="00191C5F">
        <w:rPr>
          <w:rFonts w:cstheme="minorHAnsi"/>
          <w:noProof/>
        </w:rPr>
        <w:fldChar w:fldCharType="end"/>
      </w:r>
      <w:r w:rsidR="003638AF">
        <w:rPr>
          <w:rFonts w:cstheme="minorHAnsi"/>
          <w:noProof/>
        </w:rPr>
        <w:t>:</w:t>
      </w:r>
      <w:r w:rsidR="00D538E3" w:rsidRPr="00191C5F">
        <w:rPr>
          <w:rFonts w:cstheme="minorHAnsi"/>
        </w:rPr>
        <w:t xml:space="preserve"> Portfolio distribution of Primary and Secondary subsets of commercial agriculture</w:t>
      </w:r>
      <w:r w:rsidR="00D538E3" w:rsidRPr="00191C5F">
        <w:rPr>
          <w:rStyle w:val="FootnoteReference"/>
          <w:rFonts w:cstheme="minorHAnsi"/>
        </w:rPr>
        <w:footnoteReference w:id="12"/>
      </w:r>
      <w:r w:rsidR="00D538E3" w:rsidRPr="00191C5F">
        <w:rPr>
          <w:rFonts w:cstheme="minorHAnsi"/>
        </w:rPr>
        <w:t xml:space="preserve"> found in the 58 portfolio programmes</w:t>
      </w:r>
      <w:bookmarkEnd w:id="46"/>
    </w:p>
    <w:tbl>
      <w:tblPr>
        <w:tblW w:w="5360" w:type="pct"/>
        <w:jc w:val="center"/>
        <w:tblBorders>
          <w:top w:val="single" w:sz="4" w:space="0" w:color="ABABAB"/>
          <w:left w:val="single" w:sz="4" w:space="0" w:color="ABABAB"/>
          <w:bottom w:val="single" w:sz="4" w:space="0" w:color="ABABAB"/>
          <w:right w:val="single" w:sz="4" w:space="0" w:color="ABABAB"/>
          <w:insideH w:val="single" w:sz="4" w:space="0" w:color="ABABAB"/>
          <w:insideV w:val="single" w:sz="4" w:space="0" w:color="ABABAB"/>
        </w:tblBorders>
        <w:tblLook w:val="04A0" w:firstRow="1" w:lastRow="0" w:firstColumn="1" w:lastColumn="0" w:noHBand="0" w:noVBand="1"/>
      </w:tblPr>
      <w:tblGrid>
        <w:gridCol w:w="6259"/>
        <w:gridCol w:w="1703"/>
        <w:gridCol w:w="1703"/>
      </w:tblGrid>
      <w:tr w:rsidR="00D538E3" w:rsidRPr="00191C5F" w14:paraId="093EB91D" w14:textId="77777777" w:rsidTr="00BF5675">
        <w:trPr>
          <w:trHeight w:val="300"/>
          <w:jc w:val="center"/>
        </w:trPr>
        <w:tc>
          <w:tcPr>
            <w:tcW w:w="2702" w:type="pct"/>
            <w:shd w:val="clear" w:color="auto" w:fill="2F75B5"/>
            <w:noWrap/>
            <w:vAlign w:val="center"/>
            <w:hideMark/>
          </w:tcPr>
          <w:p w14:paraId="4E51AF1C" w14:textId="77777777" w:rsidR="00D538E3" w:rsidRPr="00191C5F" w:rsidRDefault="00D538E3" w:rsidP="00DB5CCB">
            <w:pPr>
              <w:pStyle w:val="DAIBodyText"/>
              <w:spacing w:before="0" w:after="0"/>
              <w:jc w:val="left"/>
              <w:rPr>
                <w:rFonts w:asciiTheme="minorHAnsi" w:eastAsia="Times New Roman" w:hAnsiTheme="minorHAnsi" w:cstheme="minorHAnsi"/>
                <w:color w:val="FFFFFF" w:themeColor="background1"/>
              </w:rPr>
            </w:pPr>
            <w:r w:rsidRPr="00191C5F">
              <w:rPr>
                <w:rFonts w:asciiTheme="minorHAnsi" w:eastAsia="Times New Roman" w:hAnsiTheme="minorHAnsi" w:cstheme="minorHAnsi"/>
                <w:color w:val="FFFFFF" w:themeColor="background1"/>
              </w:rPr>
              <w:t>Subset of commercial agriculture </w:t>
            </w:r>
          </w:p>
        </w:tc>
        <w:tc>
          <w:tcPr>
            <w:tcW w:w="1149" w:type="pct"/>
            <w:shd w:val="clear" w:color="auto" w:fill="2F75B5"/>
            <w:noWrap/>
            <w:vAlign w:val="center"/>
            <w:hideMark/>
          </w:tcPr>
          <w:p w14:paraId="2EB7ACCD" w14:textId="77777777" w:rsidR="00D538E3" w:rsidRPr="00191C5F" w:rsidRDefault="00D538E3" w:rsidP="00DB5CCB">
            <w:pPr>
              <w:pStyle w:val="DAIBodyText"/>
              <w:spacing w:before="0" w:after="0"/>
              <w:jc w:val="left"/>
              <w:rPr>
                <w:rFonts w:asciiTheme="minorHAnsi" w:eastAsia="Times New Roman" w:hAnsiTheme="minorHAnsi" w:cstheme="minorHAnsi"/>
                <w:color w:val="FFFFFF" w:themeColor="background1"/>
              </w:rPr>
            </w:pPr>
            <w:r w:rsidRPr="00191C5F">
              <w:rPr>
                <w:rFonts w:asciiTheme="minorHAnsi" w:eastAsia="Times New Roman" w:hAnsiTheme="minorHAnsi" w:cstheme="minorHAnsi"/>
                <w:color w:val="FFFFFF" w:themeColor="background1"/>
              </w:rPr>
              <w:t>Primary</w:t>
            </w:r>
          </w:p>
        </w:tc>
        <w:tc>
          <w:tcPr>
            <w:tcW w:w="1149" w:type="pct"/>
            <w:shd w:val="clear" w:color="auto" w:fill="2F75B5"/>
            <w:vAlign w:val="center"/>
          </w:tcPr>
          <w:p w14:paraId="576CEFF7" w14:textId="77777777" w:rsidR="00D538E3" w:rsidRPr="00191C5F" w:rsidRDefault="00D538E3" w:rsidP="00DB5CCB">
            <w:pPr>
              <w:pStyle w:val="DAIBodyText"/>
              <w:spacing w:before="0" w:after="0"/>
              <w:jc w:val="left"/>
              <w:rPr>
                <w:rFonts w:asciiTheme="minorHAnsi" w:eastAsia="Times New Roman" w:hAnsiTheme="minorHAnsi" w:cstheme="minorHAnsi"/>
                <w:color w:val="FFFFFF" w:themeColor="background1"/>
              </w:rPr>
            </w:pPr>
            <w:r w:rsidRPr="00191C5F">
              <w:rPr>
                <w:rFonts w:asciiTheme="minorHAnsi" w:eastAsia="Times New Roman" w:hAnsiTheme="minorHAnsi" w:cstheme="minorHAnsi"/>
                <w:color w:val="FFFFFF" w:themeColor="background1"/>
              </w:rPr>
              <w:t>Secondary</w:t>
            </w:r>
          </w:p>
        </w:tc>
      </w:tr>
      <w:tr w:rsidR="00A91A87" w:rsidRPr="00191C5F" w14:paraId="646D1BF5" w14:textId="77777777" w:rsidTr="00BF5675">
        <w:trPr>
          <w:trHeight w:val="290"/>
          <w:jc w:val="center"/>
        </w:trPr>
        <w:tc>
          <w:tcPr>
            <w:tcW w:w="2702" w:type="pct"/>
            <w:shd w:val="clear" w:color="auto" w:fill="auto"/>
            <w:noWrap/>
            <w:vAlign w:val="bottom"/>
            <w:hideMark/>
          </w:tcPr>
          <w:p w14:paraId="465053F8" w14:textId="77777777" w:rsidR="00A91A87" w:rsidRPr="00191C5F" w:rsidRDefault="00A91A87" w:rsidP="00DB5CCB">
            <w:pPr>
              <w:pStyle w:val="DAIBodyText"/>
              <w:spacing w:before="0" w:after="0"/>
              <w:jc w:val="left"/>
              <w:rPr>
                <w:rFonts w:asciiTheme="minorHAnsi" w:eastAsia="Times New Roman" w:hAnsiTheme="minorHAnsi" w:cstheme="minorHAnsi"/>
                <w:color w:val="000000"/>
              </w:rPr>
            </w:pPr>
            <w:r w:rsidRPr="00191C5F">
              <w:rPr>
                <w:rFonts w:asciiTheme="minorHAnsi" w:hAnsiTheme="minorHAnsi" w:cstheme="minorHAnsi"/>
                <w:color w:val="000000"/>
                <w:sz w:val="22"/>
              </w:rPr>
              <w:t>Value Chain: input focus</w:t>
            </w:r>
          </w:p>
        </w:tc>
        <w:tc>
          <w:tcPr>
            <w:tcW w:w="1149" w:type="pct"/>
            <w:shd w:val="clear" w:color="auto" w:fill="auto"/>
            <w:noWrap/>
            <w:vAlign w:val="bottom"/>
            <w:hideMark/>
          </w:tcPr>
          <w:p w14:paraId="12B2210C" w14:textId="77777777" w:rsidR="00A91A87" w:rsidRPr="00191C5F" w:rsidRDefault="00B56DA5"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19</w:t>
            </w:r>
          </w:p>
        </w:tc>
        <w:tc>
          <w:tcPr>
            <w:tcW w:w="1149" w:type="pct"/>
            <w:vAlign w:val="bottom"/>
          </w:tcPr>
          <w:p w14:paraId="56AA7591" w14:textId="77777777" w:rsidR="00A91A87" w:rsidRPr="00191C5F" w:rsidRDefault="00A91A87"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13</w:t>
            </w:r>
          </w:p>
        </w:tc>
      </w:tr>
      <w:tr w:rsidR="00A91A87" w:rsidRPr="00191C5F" w14:paraId="0D935533" w14:textId="77777777" w:rsidTr="00BF5675">
        <w:trPr>
          <w:trHeight w:val="290"/>
          <w:jc w:val="center"/>
        </w:trPr>
        <w:tc>
          <w:tcPr>
            <w:tcW w:w="2702" w:type="pct"/>
            <w:shd w:val="clear" w:color="auto" w:fill="auto"/>
            <w:noWrap/>
            <w:vAlign w:val="bottom"/>
            <w:hideMark/>
          </w:tcPr>
          <w:p w14:paraId="48D66F81" w14:textId="77777777" w:rsidR="00A91A87" w:rsidRPr="00191C5F" w:rsidRDefault="00A91A87" w:rsidP="00DB5CCB">
            <w:pPr>
              <w:pStyle w:val="DAIBodyText"/>
              <w:spacing w:before="0" w:after="0"/>
              <w:jc w:val="left"/>
              <w:rPr>
                <w:rFonts w:asciiTheme="minorHAnsi" w:eastAsia="Times New Roman" w:hAnsiTheme="minorHAnsi" w:cstheme="minorHAnsi"/>
                <w:color w:val="000000"/>
              </w:rPr>
            </w:pPr>
            <w:r w:rsidRPr="00191C5F">
              <w:rPr>
                <w:rFonts w:asciiTheme="minorHAnsi" w:hAnsiTheme="minorHAnsi" w:cstheme="minorHAnsi"/>
                <w:color w:val="000000"/>
                <w:sz w:val="22"/>
              </w:rPr>
              <w:t>Agribusiness Investment</w:t>
            </w:r>
          </w:p>
        </w:tc>
        <w:tc>
          <w:tcPr>
            <w:tcW w:w="1149" w:type="pct"/>
            <w:shd w:val="clear" w:color="auto" w:fill="auto"/>
            <w:noWrap/>
            <w:vAlign w:val="bottom"/>
            <w:hideMark/>
          </w:tcPr>
          <w:p w14:paraId="6580781C" w14:textId="77777777" w:rsidR="00A91A87" w:rsidRPr="00191C5F" w:rsidRDefault="00A91A87"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1</w:t>
            </w:r>
            <w:r w:rsidR="00B56DA5" w:rsidRPr="00191C5F">
              <w:rPr>
                <w:rFonts w:asciiTheme="minorHAnsi" w:hAnsiTheme="minorHAnsi" w:cstheme="minorHAnsi"/>
                <w:color w:val="000000"/>
                <w:sz w:val="22"/>
              </w:rPr>
              <w:t>3</w:t>
            </w:r>
          </w:p>
        </w:tc>
        <w:tc>
          <w:tcPr>
            <w:tcW w:w="1149" w:type="pct"/>
            <w:vAlign w:val="bottom"/>
          </w:tcPr>
          <w:p w14:paraId="0C8CB89F" w14:textId="77777777" w:rsidR="00A91A87" w:rsidRPr="00191C5F" w:rsidRDefault="00A91A87"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14</w:t>
            </w:r>
          </w:p>
        </w:tc>
      </w:tr>
      <w:tr w:rsidR="009523EB" w:rsidRPr="00191C5F" w14:paraId="46E5DF0E" w14:textId="77777777" w:rsidTr="00BF5675">
        <w:trPr>
          <w:trHeight w:val="290"/>
          <w:jc w:val="center"/>
        </w:trPr>
        <w:tc>
          <w:tcPr>
            <w:tcW w:w="2702" w:type="pct"/>
            <w:shd w:val="clear" w:color="auto" w:fill="auto"/>
            <w:noWrap/>
            <w:vAlign w:val="bottom"/>
          </w:tcPr>
          <w:p w14:paraId="68384A29" w14:textId="77777777" w:rsidR="009523EB" w:rsidRPr="00191C5F" w:rsidRDefault="009523EB" w:rsidP="00DB5CCB">
            <w:pPr>
              <w:pStyle w:val="DAIBodyText"/>
              <w:spacing w:before="0" w:after="0"/>
              <w:jc w:val="left"/>
              <w:rPr>
                <w:rFonts w:asciiTheme="minorHAnsi" w:hAnsiTheme="minorHAnsi" w:cstheme="minorHAnsi"/>
                <w:color w:val="000000"/>
                <w:sz w:val="22"/>
              </w:rPr>
            </w:pPr>
            <w:r w:rsidRPr="00191C5F">
              <w:rPr>
                <w:rFonts w:asciiTheme="minorHAnsi" w:hAnsiTheme="minorHAnsi" w:cstheme="minorHAnsi"/>
                <w:color w:val="000000"/>
                <w:sz w:val="22"/>
              </w:rPr>
              <w:t>Enabling Environment</w:t>
            </w:r>
          </w:p>
        </w:tc>
        <w:tc>
          <w:tcPr>
            <w:tcW w:w="1149" w:type="pct"/>
            <w:shd w:val="clear" w:color="auto" w:fill="auto"/>
            <w:noWrap/>
            <w:vAlign w:val="bottom"/>
          </w:tcPr>
          <w:p w14:paraId="5281EF6B" w14:textId="77777777" w:rsidR="009523EB" w:rsidRPr="00191C5F" w:rsidRDefault="009523EB" w:rsidP="00DB5CCB">
            <w:pPr>
              <w:pStyle w:val="DAIBodyText"/>
              <w:spacing w:before="0" w:after="0"/>
              <w:jc w:val="right"/>
              <w:rPr>
                <w:rFonts w:asciiTheme="minorHAnsi" w:hAnsiTheme="minorHAnsi" w:cstheme="minorHAnsi"/>
                <w:color w:val="000000"/>
                <w:sz w:val="22"/>
              </w:rPr>
            </w:pPr>
            <w:r w:rsidRPr="00191C5F">
              <w:rPr>
                <w:rFonts w:asciiTheme="minorHAnsi" w:hAnsiTheme="minorHAnsi" w:cstheme="minorHAnsi"/>
                <w:color w:val="000000"/>
                <w:sz w:val="22"/>
              </w:rPr>
              <w:t>7</w:t>
            </w:r>
          </w:p>
        </w:tc>
        <w:tc>
          <w:tcPr>
            <w:tcW w:w="1149" w:type="pct"/>
            <w:vAlign w:val="bottom"/>
          </w:tcPr>
          <w:p w14:paraId="5DCAC49F" w14:textId="77777777" w:rsidR="009523EB" w:rsidRPr="00191C5F" w:rsidRDefault="009523EB" w:rsidP="00DB5CCB">
            <w:pPr>
              <w:pStyle w:val="DAIBodyText"/>
              <w:spacing w:before="0" w:after="0"/>
              <w:jc w:val="right"/>
              <w:rPr>
                <w:rFonts w:asciiTheme="minorHAnsi" w:hAnsiTheme="minorHAnsi" w:cstheme="minorHAnsi"/>
                <w:color w:val="000000"/>
                <w:sz w:val="22"/>
              </w:rPr>
            </w:pPr>
            <w:r w:rsidRPr="00191C5F">
              <w:rPr>
                <w:rFonts w:asciiTheme="minorHAnsi" w:hAnsiTheme="minorHAnsi" w:cstheme="minorHAnsi"/>
                <w:color w:val="000000"/>
                <w:sz w:val="22"/>
              </w:rPr>
              <w:t>16</w:t>
            </w:r>
          </w:p>
        </w:tc>
      </w:tr>
      <w:tr w:rsidR="009523EB" w:rsidRPr="00191C5F" w14:paraId="0EACB8C1" w14:textId="77777777" w:rsidTr="00BF5675">
        <w:trPr>
          <w:trHeight w:val="290"/>
          <w:jc w:val="center"/>
        </w:trPr>
        <w:tc>
          <w:tcPr>
            <w:tcW w:w="2702" w:type="pct"/>
            <w:shd w:val="clear" w:color="auto" w:fill="auto"/>
            <w:noWrap/>
            <w:vAlign w:val="bottom"/>
            <w:hideMark/>
          </w:tcPr>
          <w:p w14:paraId="7BAAE703" w14:textId="77777777" w:rsidR="009523EB" w:rsidRPr="00191C5F" w:rsidRDefault="009523EB" w:rsidP="00DB5CCB">
            <w:pPr>
              <w:pStyle w:val="DAIBodyText"/>
              <w:spacing w:before="0" w:after="0"/>
              <w:jc w:val="left"/>
              <w:rPr>
                <w:rFonts w:asciiTheme="minorHAnsi" w:eastAsia="Times New Roman" w:hAnsiTheme="minorHAnsi" w:cstheme="minorHAnsi"/>
                <w:color w:val="000000"/>
              </w:rPr>
            </w:pPr>
            <w:r w:rsidRPr="00191C5F">
              <w:rPr>
                <w:rFonts w:asciiTheme="minorHAnsi" w:hAnsiTheme="minorHAnsi" w:cstheme="minorHAnsi"/>
                <w:color w:val="000000"/>
                <w:sz w:val="22"/>
              </w:rPr>
              <w:t>Access to Finance</w:t>
            </w:r>
          </w:p>
        </w:tc>
        <w:tc>
          <w:tcPr>
            <w:tcW w:w="1149" w:type="pct"/>
            <w:shd w:val="clear" w:color="auto" w:fill="auto"/>
            <w:noWrap/>
            <w:vAlign w:val="bottom"/>
            <w:hideMark/>
          </w:tcPr>
          <w:p w14:paraId="666D5081"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6</w:t>
            </w:r>
          </w:p>
        </w:tc>
        <w:tc>
          <w:tcPr>
            <w:tcW w:w="1149" w:type="pct"/>
            <w:vAlign w:val="bottom"/>
          </w:tcPr>
          <w:p w14:paraId="0AB64CCB"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9</w:t>
            </w:r>
          </w:p>
        </w:tc>
      </w:tr>
      <w:tr w:rsidR="009523EB" w:rsidRPr="00191C5F" w14:paraId="1B915422" w14:textId="77777777" w:rsidTr="00BF5675">
        <w:trPr>
          <w:trHeight w:val="290"/>
          <w:jc w:val="center"/>
        </w:trPr>
        <w:tc>
          <w:tcPr>
            <w:tcW w:w="2702" w:type="pct"/>
            <w:shd w:val="clear" w:color="auto" w:fill="auto"/>
            <w:noWrap/>
            <w:vAlign w:val="bottom"/>
            <w:hideMark/>
          </w:tcPr>
          <w:p w14:paraId="13386FA6" w14:textId="77777777" w:rsidR="009523EB" w:rsidRPr="00191C5F" w:rsidRDefault="009523EB" w:rsidP="00DB5CCB">
            <w:pPr>
              <w:pStyle w:val="DAIBodyText"/>
              <w:spacing w:before="0" w:after="0"/>
              <w:jc w:val="left"/>
              <w:rPr>
                <w:rFonts w:asciiTheme="minorHAnsi" w:eastAsia="Times New Roman" w:hAnsiTheme="minorHAnsi" w:cstheme="minorHAnsi"/>
                <w:color w:val="000000"/>
              </w:rPr>
            </w:pPr>
            <w:r w:rsidRPr="00191C5F">
              <w:rPr>
                <w:rFonts w:asciiTheme="minorHAnsi" w:hAnsiTheme="minorHAnsi" w:cstheme="minorHAnsi"/>
                <w:color w:val="000000"/>
                <w:sz w:val="22"/>
              </w:rPr>
              <w:t>Infrastructure</w:t>
            </w:r>
          </w:p>
        </w:tc>
        <w:tc>
          <w:tcPr>
            <w:tcW w:w="1149" w:type="pct"/>
            <w:shd w:val="clear" w:color="auto" w:fill="auto"/>
            <w:noWrap/>
            <w:vAlign w:val="bottom"/>
            <w:hideMark/>
          </w:tcPr>
          <w:p w14:paraId="771FFB3C"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6</w:t>
            </w:r>
          </w:p>
        </w:tc>
        <w:tc>
          <w:tcPr>
            <w:tcW w:w="1149" w:type="pct"/>
            <w:vAlign w:val="bottom"/>
          </w:tcPr>
          <w:p w14:paraId="20F61506"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4</w:t>
            </w:r>
          </w:p>
        </w:tc>
      </w:tr>
      <w:tr w:rsidR="009523EB" w:rsidRPr="00191C5F" w14:paraId="471CD350" w14:textId="77777777" w:rsidTr="00BF5675">
        <w:trPr>
          <w:trHeight w:val="290"/>
          <w:jc w:val="center"/>
        </w:trPr>
        <w:tc>
          <w:tcPr>
            <w:tcW w:w="2702" w:type="pct"/>
            <w:shd w:val="clear" w:color="auto" w:fill="auto"/>
            <w:noWrap/>
            <w:vAlign w:val="bottom"/>
            <w:hideMark/>
          </w:tcPr>
          <w:p w14:paraId="315564BC" w14:textId="77777777" w:rsidR="009523EB" w:rsidRPr="00191C5F" w:rsidRDefault="009523EB" w:rsidP="00DB5CCB">
            <w:pPr>
              <w:pStyle w:val="DAIBodyText"/>
              <w:spacing w:before="0" w:after="0"/>
              <w:jc w:val="left"/>
              <w:rPr>
                <w:rFonts w:asciiTheme="minorHAnsi" w:eastAsia="Times New Roman" w:hAnsiTheme="minorHAnsi" w:cstheme="minorHAnsi"/>
                <w:color w:val="000000"/>
              </w:rPr>
            </w:pPr>
            <w:r w:rsidRPr="00191C5F">
              <w:rPr>
                <w:rFonts w:asciiTheme="minorHAnsi" w:hAnsiTheme="minorHAnsi" w:cstheme="minorHAnsi"/>
                <w:color w:val="000000"/>
                <w:sz w:val="22"/>
              </w:rPr>
              <w:t>Research</w:t>
            </w:r>
          </w:p>
        </w:tc>
        <w:tc>
          <w:tcPr>
            <w:tcW w:w="1149" w:type="pct"/>
            <w:shd w:val="clear" w:color="auto" w:fill="auto"/>
            <w:noWrap/>
            <w:vAlign w:val="bottom"/>
            <w:hideMark/>
          </w:tcPr>
          <w:p w14:paraId="3406459B"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5</w:t>
            </w:r>
          </w:p>
        </w:tc>
        <w:tc>
          <w:tcPr>
            <w:tcW w:w="1149" w:type="pct"/>
            <w:vAlign w:val="bottom"/>
          </w:tcPr>
          <w:p w14:paraId="6FA925D2"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1</w:t>
            </w:r>
          </w:p>
        </w:tc>
      </w:tr>
      <w:tr w:rsidR="009523EB" w:rsidRPr="00191C5F" w14:paraId="68F3EB8B" w14:textId="77777777" w:rsidTr="00BF5675">
        <w:trPr>
          <w:trHeight w:val="290"/>
          <w:jc w:val="center"/>
        </w:trPr>
        <w:tc>
          <w:tcPr>
            <w:tcW w:w="2702" w:type="pct"/>
            <w:shd w:val="clear" w:color="auto" w:fill="auto"/>
            <w:noWrap/>
            <w:vAlign w:val="bottom"/>
            <w:hideMark/>
          </w:tcPr>
          <w:p w14:paraId="37E37ECD" w14:textId="77777777" w:rsidR="009523EB" w:rsidRPr="00191C5F" w:rsidRDefault="009523EB" w:rsidP="00DB5CCB">
            <w:pPr>
              <w:pStyle w:val="DAIBodyText"/>
              <w:spacing w:before="0" w:after="0"/>
              <w:jc w:val="left"/>
              <w:rPr>
                <w:rFonts w:asciiTheme="minorHAnsi" w:eastAsia="Times New Roman" w:hAnsiTheme="minorHAnsi" w:cstheme="minorHAnsi"/>
                <w:color w:val="000000"/>
              </w:rPr>
            </w:pPr>
            <w:r w:rsidRPr="00191C5F">
              <w:rPr>
                <w:rFonts w:asciiTheme="minorHAnsi" w:hAnsiTheme="minorHAnsi" w:cstheme="minorHAnsi"/>
                <w:color w:val="000000"/>
                <w:sz w:val="22"/>
              </w:rPr>
              <w:t>Value Chain: output focus</w:t>
            </w:r>
          </w:p>
        </w:tc>
        <w:tc>
          <w:tcPr>
            <w:tcW w:w="1149" w:type="pct"/>
            <w:shd w:val="clear" w:color="auto" w:fill="auto"/>
            <w:noWrap/>
            <w:vAlign w:val="bottom"/>
            <w:hideMark/>
          </w:tcPr>
          <w:p w14:paraId="2D84570A"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4</w:t>
            </w:r>
          </w:p>
        </w:tc>
        <w:tc>
          <w:tcPr>
            <w:tcW w:w="1149" w:type="pct"/>
            <w:vAlign w:val="bottom"/>
          </w:tcPr>
          <w:p w14:paraId="490BE8EF"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4</w:t>
            </w:r>
          </w:p>
        </w:tc>
      </w:tr>
      <w:tr w:rsidR="009523EB" w:rsidRPr="00191C5F" w14:paraId="1AB5A52D" w14:textId="77777777" w:rsidTr="00BF5675">
        <w:trPr>
          <w:trHeight w:val="290"/>
          <w:jc w:val="center"/>
        </w:trPr>
        <w:tc>
          <w:tcPr>
            <w:tcW w:w="2702" w:type="pct"/>
            <w:shd w:val="clear" w:color="auto" w:fill="auto"/>
            <w:noWrap/>
            <w:vAlign w:val="bottom"/>
            <w:hideMark/>
          </w:tcPr>
          <w:p w14:paraId="70A021B7" w14:textId="77777777" w:rsidR="009523EB" w:rsidRPr="00191C5F" w:rsidRDefault="009523EB" w:rsidP="00DB5CCB">
            <w:pPr>
              <w:pStyle w:val="DAIBodyText"/>
              <w:spacing w:before="0" w:after="0"/>
              <w:jc w:val="left"/>
              <w:rPr>
                <w:rFonts w:asciiTheme="minorHAnsi" w:eastAsia="Times New Roman" w:hAnsiTheme="minorHAnsi" w:cstheme="minorHAnsi"/>
                <w:color w:val="000000"/>
              </w:rPr>
            </w:pPr>
            <w:r w:rsidRPr="00191C5F">
              <w:rPr>
                <w:rFonts w:asciiTheme="minorHAnsi" w:hAnsiTheme="minorHAnsi" w:cstheme="minorHAnsi"/>
                <w:color w:val="000000"/>
                <w:sz w:val="22"/>
              </w:rPr>
              <w:t>Climate Smart Agriculture</w:t>
            </w:r>
          </w:p>
        </w:tc>
        <w:tc>
          <w:tcPr>
            <w:tcW w:w="1149" w:type="pct"/>
            <w:shd w:val="clear" w:color="auto" w:fill="auto"/>
            <w:noWrap/>
            <w:vAlign w:val="bottom"/>
            <w:hideMark/>
          </w:tcPr>
          <w:p w14:paraId="4A3A4ABD"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4</w:t>
            </w:r>
          </w:p>
        </w:tc>
        <w:tc>
          <w:tcPr>
            <w:tcW w:w="1149" w:type="pct"/>
            <w:vAlign w:val="bottom"/>
          </w:tcPr>
          <w:p w14:paraId="395205CF"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hAnsiTheme="minorHAnsi" w:cstheme="minorHAnsi"/>
                <w:color w:val="000000"/>
                <w:sz w:val="22"/>
              </w:rPr>
              <w:t>2</w:t>
            </w:r>
          </w:p>
        </w:tc>
      </w:tr>
      <w:tr w:rsidR="009523EB" w:rsidRPr="00191C5F" w14:paraId="3DA3105C" w14:textId="77777777" w:rsidTr="00BF5675">
        <w:trPr>
          <w:trHeight w:val="290"/>
          <w:jc w:val="center"/>
        </w:trPr>
        <w:tc>
          <w:tcPr>
            <w:tcW w:w="2702" w:type="pct"/>
            <w:shd w:val="clear" w:color="auto" w:fill="auto"/>
            <w:noWrap/>
            <w:vAlign w:val="bottom"/>
            <w:hideMark/>
          </w:tcPr>
          <w:p w14:paraId="458E740F" w14:textId="77777777" w:rsidR="009523EB" w:rsidRPr="00191C5F" w:rsidRDefault="009523EB" w:rsidP="00DB5CCB">
            <w:pPr>
              <w:pStyle w:val="DAIBodyText"/>
              <w:spacing w:before="0" w:after="0"/>
              <w:jc w:val="left"/>
              <w:rPr>
                <w:rFonts w:asciiTheme="minorHAnsi" w:eastAsia="Times New Roman" w:hAnsiTheme="minorHAnsi" w:cstheme="minorHAnsi"/>
                <w:color w:val="000000"/>
              </w:rPr>
            </w:pPr>
            <w:r w:rsidRPr="00191C5F">
              <w:rPr>
                <w:rFonts w:asciiTheme="minorHAnsi" w:eastAsia="Times New Roman" w:hAnsiTheme="minorHAnsi" w:cstheme="minorHAnsi"/>
                <w:color w:val="000000"/>
              </w:rPr>
              <w:t>Land Tenure</w:t>
            </w:r>
          </w:p>
        </w:tc>
        <w:tc>
          <w:tcPr>
            <w:tcW w:w="1149" w:type="pct"/>
            <w:shd w:val="clear" w:color="auto" w:fill="auto"/>
            <w:noWrap/>
            <w:vAlign w:val="center"/>
            <w:hideMark/>
          </w:tcPr>
          <w:p w14:paraId="05072C95"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eastAsia="Times New Roman" w:hAnsiTheme="minorHAnsi" w:cstheme="minorHAnsi"/>
                <w:color w:val="000000"/>
              </w:rPr>
              <w:t>3</w:t>
            </w:r>
          </w:p>
        </w:tc>
        <w:tc>
          <w:tcPr>
            <w:tcW w:w="1149" w:type="pct"/>
            <w:vAlign w:val="center"/>
          </w:tcPr>
          <w:p w14:paraId="7F460E64"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eastAsia="Times New Roman" w:hAnsiTheme="minorHAnsi" w:cstheme="minorHAnsi"/>
                <w:color w:val="000000"/>
              </w:rPr>
              <w:t>1</w:t>
            </w:r>
          </w:p>
        </w:tc>
      </w:tr>
      <w:tr w:rsidR="009523EB" w:rsidRPr="00191C5F" w14:paraId="2A4B626F" w14:textId="77777777" w:rsidTr="00BF5675">
        <w:trPr>
          <w:trHeight w:val="290"/>
          <w:jc w:val="center"/>
        </w:trPr>
        <w:tc>
          <w:tcPr>
            <w:tcW w:w="2702" w:type="pct"/>
            <w:shd w:val="clear" w:color="auto" w:fill="auto"/>
            <w:noWrap/>
            <w:vAlign w:val="bottom"/>
          </w:tcPr>
          <w:p w14:paraId="33B760FB" w14:textId="73DDC4A1" w:rsidR="009523EB" w:rsidRPr="00191C5F" w:rsidRDefault="009523EB" w:rsidP="00DB5CCB">
            <w:pPr>
              <w:pStyle w:val="DAIBodyText"/>
              <w:spacing w:before="0" w:after="0"/>
              <w:jc w:val="left"/>
              <w:rPr>
                <w:rFonts w:asciiTheme="minorHAnsi" w:eastAsia="Times New Roman" w:hAnsiTheme="minorHAnsi" w:cstheme="minorHAnsi"/>
                <w:color w:val="000000"/>
              </w:rPr>
            </w:pPr>
            <w:r w:rsidRPr="00191C5F">
              <w:rPr>
                <w:rFonts w:asciiTheme="minorHAnsi" w:eastAsia="Times New Roman" w:hAnsiTheme="minorHAnsi" w:cstheme="minorHAnsi"/>
                <w:color w:val="000000"/>
              </w:rPr>
              <w:t>N/A</w:t>
            </w:r>
            <w:r w:rsidR="00E11291" w:rsidRPr="00191C5F">
              <w:rPr>
                <w:rFonts w:asciiTheme="minorHAnsi" w:eastAsia="Times New Roman" w:hAnsiTheme="minorHAnsi" w:cstheme="minorHAnsi"/>
                <w:color w:val="000000"/>
              </w:rPr>
              <w:t xml:space="preserve"> (The CASA project had not defined this information at report drafting)</w:t>
            </w:r>
          </w:p>
        </w:tc>
        <w:tc>
          <w:tcPr>
            <w:tcW w:w="1149" w:type="pct"/>
            <w:shd w:val="clear" w:color="auto" w:fill="auto"/>
            <w:noWrap/>
            <w:vAlign w:val="center"/>
          </w:tcPr>
          <w:p w14:paraId="1D104292"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eastAsia="Times New Roman" w:hAnsiTheme="minorHAnsi" w:cstheme="minorHAnsi"/>
                <w:color w:val="000000"/>
              </w:rPr>
              <w:t>1</w:t>
            </w:r>
          </w:p>
        </w:tc>
        <w:tc>
          <w:tcPr>
            <w:tcW w:w="1149" w:type="pct"/>
            <w:vAlign w:val="center"/>
          </w:tcPr>
          <w:p w14:paraId="13D69629" w14:textId="77777777" w:rsidR="009523EB" w:rsidRPr="00191C5F" w:rsidRDefault="009523EB" w:rsidP="00DB5CCB">
            <w:pPr>
              <w:pStyle w:val="DAIBodyText"/>
              <w:spacing w:before="0" w:after="0"/>
              <w:jc w:val="right"/>
              <w:rPr>
                <w:rFonts w:asciiTheme="minorHAnsi" w:eastAsia="Times New Roman" w:hAnsiTheme="minorHAnsi" w:cstheme="minorHAnsi"/>
                <w:color w:val="000000"/>
              </w:rPr>
            </w:pPr>
            <w:r w:rsidRPr="00191C5F">
              <w:rPr>
                <w:rFonts w:asciiTheme="minorHAnsi" w:eastAsia="Times New Roman" w:hAnsiTheme="minorHAnsi" w:cstheme="minorHAnsi"/>
                <w:color w:val="000000"/>
              </w:rPr>
              <w:t>4</w:t>
            </w:r>
          </w:p>
        </w:tc>
      </w:tr>
    </w:tbl>
    <w:p w14:paraId="290C175D" w14:textId="77777777" w:rsidR="00A91A87" w:rsidRPr="00191C5F" w:rsidRDefault="00A91A87" w:rsidP="00D538E3">
      <w:pPr>
        <w:rPr>
          <w:rFonts w:cstheme="minorHAnsi"/>
        </w:rPr>
      </w:pPr>
    </w:p>
    <w:p w14:paraId="4FE918DC" w14:textId="1DCD572A" w:rsidR="00D538E3" w:rsidRPr="00191C5F" w:rsidRDefault="00D538E3" w:rsidP="00D538E3">
      <w:pPr>
        <w:rPr>
          <w:rFonts w:cstheme="minorHAnsi"/>
        </w:rPr>
      </w:pPr>
      <w:r w:rsidRPr="00191C5F">
        <w:rPr>
          <w:rFonts w:cstheme="minorHAnsi"/>
        </w:rPr>
        <w:t xml:space="preserve">The primary focus of programmes is dominated by two </w:t>
      </w:r>
      <w:r w:rsidR="00A55864" w:rsidRPr="00191C5F">
        <w:rPr>
          <w:rFonts w:cstheme="minorHAnsi"/>
        </w:rPr>
        <w:t xml:space="preserve">subsets </w:t>
      </w:r>
      <w:r w:rsidRPr="00191C5F">
        <w:rPr>
          <w:rFonts w:cstheme="minorHAnsi"/>
        </w:rPr>
        <w:t>which combine</w:t>
      </w:r>
      <w:r w:rsidR="00E20F14" w:rsidRPr="00191C5F">
        <w:rPr>
          <w:rFonts w:cstheme="minorHAnsi"/>
        </w:rPr>
        <w:t xml:space="preserve"> to</w:t>
      </w:r>
      <w:r w:rsidRPr="00191C5F">
        <w:rPr>
          <w:rFonts w:cstheme="minorHAnsi"/>
        </w:rPr>
        <w:t xml:space="preserve"> represent </w:t>
      </w:r>
      <w:r w:rsidR="00A91A87" w:rsidRPr="00191C5F">
        <w:rPr>
          <w:rFonts w:cstheme="minorHAnsi"/>
        </w:rPr>
        <w:t xml:space="preserve">approximately 47 </w:t>
      </w:r>
      <w:r w:rsidRPr="00191C5F">
        <w:rPr>
          <w:rFonts w:cstheme="minorHAnsi"/>
        </w:rPr>
        <w:t>percent of the portfolio:</w:t>
      </w:r>
    </w:p>
    <w:p w14:paraId="3C6B941A" w14:textId="77777777" w:rsidR="00D538E3" w:rsidRPr="00191C5F" w:rsidRDefault="00D538E3" w:rsidP="00DB5CCB">
      <w:pPr>
        <w:pStyle w:val="ListParagraph"/>
        <w:rPr>
          <w:rFonts w:cstheme="minorHAnsi"/>
        </w:rPr>
      </w:pPr>
      <w:r w:rsidRPr="00191C5F">
        <w:rPr>
          <w:rFonts w:cstheme="minorHAnsi"/>
        </w:rPr>
        <w:t>Value Chain</w:t>
      </w:r>
      <w:r w:rsidR="00A91A87" w:rsidRPr="00191C5F">
        <w:rPr>
          <w:rFonts w:cstheme="minorHAnsi"/>
        </w:rPr>
        <w:t>: input focus</w:t>
      </w:r>
      <w:r w:rsidR="009523EB" w:rsidRPr="00191C5F">
        <w:rPr>
          <w:rFonts w:cstheme="minorHAnsi"/>
        </w:rPr>
        <w:t xml:space="preserve"> Development (28</w:t>
      </w:r>
      <w:r w:rsidRPr="00191C5F">
        <w:rPr>
          <w:rFonts w:cstheme="minorHAnsi"/>
        </w:rPr>
        <w:t xml:space="preserve"> percent of portfolio),</w:t>
      </w:r>
    </w:p>
    <w:p w14:paraId="061D7DAB" w14:textId="77777777" w:rsidR="00A91A87" w:rsidRPr="00191C5F" w:rsidRDefault="009523EB" w:rsidP="00DB5CCB">
      <w:pPr>
        <w:pStyle w:val="ListParagraph"/>
        <w:rPr>
          <w:rFonts w:cstheme="minorHAnsi"/>
        </w:rPr>
      </w:pPr>
      <w:r w:rsidRPr="00191C5F">
        <w:rPr>
          <w:rFonts w:cstheme="minorHAnsi"/>
        </w:rPr>
        <w:t>Agribusiness Investment (19</w:t>
      </w:r>
      <w:r w:rsidR="00D538E3" w:rsidRPr="00191C5F">
        <w:rPr>
          <w:rFonts w:cstheme="minorHAnsi"/>
        </w:rPr>
        <w:t xml:space="preserve"> percent of the portfolio)</w:t>
      </w:r>
    </w:p>
    <w:p w14:paraId="346AC2E4" w14:textId="77777777" w:rsidR="00A91A87" w:rsidRPr="00191C5F" w:rsidRDefault="00A91A87" w:rsidP="00D538E3">
      <w:pPr>
        <w:rPr>
          <w:rFonts w:cstheme="minorHAnsi"/>
        </w:rPr>
      </w:pPr>
      <w:r w:rsidRPr="00191C5F">
        <w:rPr>
          <w:rFonts w:cstheme="minorHAnsi"/>
        </w:rPr>
        <w:t xml:space="preserve">A detailed analysis of each subset is done in section 4. </w:t>
      </w:r>
    </w:p>
    <w:p w14:paraId="7EC38063" w14:textId="77777777" w:rsidR="00D538E3" w:rsidRPr="00191C5F" w:rsidRDefault="00D538E3" w:rsidP="00D538E3">
      <w:pPr>
        <w:pStyle w:val="Heading3"/>
        <w:rPr>
          <w:rFonts w:cstheme="minorHAnsi"/>
          <w:szCs w:val="20"/>
        </w:rPr>
      </w:pPr>
      <w:bookmarkStart w:id="47" w:name="_Toc495989550"/>
      <w:r w:rsidRPr="00191C5F">
        <w:rPr>
          <w:rFonts w:cstheme="minorHAnsi"/>
          <w:szCs w:val="20"/>
        </w:rPr>
        <w:t xml:space="preserve">Preferred </w:t>
      </w:r>
      <w:r w:rsidR="00351C9F" w:rsidRPr="00191C5F">
        <w:rPr>
          <w:rFonts w:cstheme="minorHAnsi"/>
          <w:szCs w:val="20"/>
        </w:rPr>
        <w:t xml:space="preserve">Delivery </w:t>
      </w:r>
      <w:r w:rsidRPr="00191C5F">
        <w:rPr>
          <w:rFonts w:cstheme="minorHAnsi"/>
          <w:szCs w:val="20"/>
        </w:rPr>
        <w:t>Channel</w:t>
      </w:r>
      <w:bookmarkEnd w:id="40"/>
      <w:bookmarkEnd w:id="41"/>
      <w:bookmarkEnd w:id="42"/>
      <w:bookmarkEnd w:id="47"/>
    </w:p>
    <w:p w14:paraId="2D2154D2" w14:textId="286EAC93" w:rsidR="00A91A87" w:rsidRPr="00191C5F" w:rsidRDefault="00A55864" w:rsidP="00DD5570">
      <w:pPr>
        <w:rPr>
          <w:rFonts w:cstheme="minorHAnsi"/>
        </w:rPr>
      </w:pPr>
      <w:r w:rsidRPr="00191C5F">
        <w:rPr>
          <w:rFonts w:cstheme="minorHAnsi"/>
        </w:rPr>
        <w:t xml:space="preserve">The analysis identified </w:t>
      </w:r>
      <w:r w:rsidR="00A91A87" w:rsidRPr="00191C5F">
        <w:rPr>
          <w:rFonts w:cstheme="minorHAnsi"/>
        </w:rPr>
        <w:t>seven broad channels</w:t>
      </w:r>
      <w:r w:rsidR="00E11291" w:rsidRPr="00191C5F">
        <w:rPr>
          <w:rFonts w:cstheme="minorHAnsi"/>
        </w:rPr>
        <w:t xml:space="preserve"> (see annex 1 for description)</w:t>
      </w:r>
      <w:r w:rsidR="00A91A87" w:rsidRPr="00191C5F">
        <w:rPr>
          <w:rFonts w:cstheme="minorHAnsi"/>
        </w:rPr>
        <w:t xml:space="preserve"> </w:t>
      </w:r>
      <w:r w:rsidR="00351C9F" w:rsidRPr="00191C5F">
        <w:rPr>
          <w:rFonts w:cstheme="minorHAnsi"/>
        </w:rPr>
        <w:t>through which projects work</w:t>
      </w:r>
      <w:r w:rsidR="00A91A87" w:rsidRPr="00191C5F">
        <w:rPr>
          <w:rFonts w:cstheme="minorHAnsi"/>
        </w:rPr>
        <w:t>: Associations, Government, Financial Institutions, Non-Government Organisations, Research Institutions, Multi-National Corporations (MNCs), and Private Sector.</w:t>
      </w:r>
      <w:r w:rsidR="00191C5F" w:rsidRPr="00191C5F">
        <w:rPr>
          <w:rFonts w:cstheme="minorHAnsi"/>
        </w:rPr>
        <w:t xml:space="preserve"> </w:t>
      </w:r>
      <w:r w:rsidR="00A91A87" w:rsidRPr="00191C5F">
        <w:rPr>
          <w:rFonts w:cstheme="minorHAnsi"/>
        </w:rPr>
        <w:t>A channel is the vector through which change will arrive to small holder farmers, and differs from a</w:t>
      </w:r>
      <w:r w:rsidR="00227E41" w:rsidRPr="00191C5F">
        <w:rPr>
          <w:rFonts w:cstheme="minorHAnsi"/>
        </w:rPr>
        <w:t xml:space="preserve"> programme implementer</w:t>
      </w:r>
      <w:r w:rsidR="00A91A87" w:rsidRPr="00191C5F">
        <w:rPr>
          <w:rFonts w:cstheme="minorHAnsi"/>
        </w:rPr>
        <w:t>.</w:t>
      </w:r>
      <w:r w:rsidR="00191C5F" w:rsidRPr="00191C5F">
        <w:rPr>
          <w:rFonts w:cstheme="minorHAnsi"/>
        </w:rPr>
        <w:t xml:space="preserve"> </w:t>
      </w:r>
      <w:r w:rsidR="00A91A87" w:rsidRPr="00191C5F">
        <w:rPr>
          <w:rFonts w:cstheme="minorHAnsi"/>
        </w:rPr>
        <w:t xml:space="preserve">For example, </w:t>
      </w:r>
      <w:r w:rsidR="007256F6" w:rsidRPr="00191C5F">
        <w:rPr>
          <w:rFonts w:cstheme="minorHAnsi"/>
        </w:rPr>
        <w:t xml:space="preserve">the </w:t>
      </w:r>
      <w:r w:rsidR="00A91A87" w:rsidRPr="00191C5F">
        <w:rPr>
          <w:rFonts w:cstheme="minorHAnsi"/>
        </w:rPr>
        <w:t xml:space="preserve">Africa Agriculture Development Company (AgDevCo) is a financial institution </w:t>
      </w:r>
      <w:r w:rsidR="00825BC1" w:rsidRPr="00191C5F">
        <w:rPr>
          <w:rFonts w:cstheme="minorHAnsi"/>
        </w:rPr>
        <w:t xml:space="preserve">implementing the programme </w:t>
      </w:r>
      <w:r w:rsidR="00A91A87" w:rsidRPr="00191C5F">
        <w:rPr>
          <w:rFonts w:cstheme="minorHAnsi"/>
        </w:rPr>
        <w:t>that provides funds to local Private Sector businesses to achieve results</w:t>
      </w:r>
      <w:r w:rsidR="00F701CB" w:rsidRPr="00191C5F">
        <w:rPr>
          <w:rFonts w:cstheme="minorHAnsi"/>
        </w:rPr>
        <w:t>.</w:t>
      </w:r>
      <w:r w:rsidR="00191C5F" w:rsidRPr="00191C5F">
        <w:rPr>
          <w:rFonts w:cstheme="minorHAnsi"/>
        </w:rPr>
        <w:t xml:space="preserve"> </w:t>
      </w:r>
      <w:r w:rsidR="00825BC1" w:rsidRPr="00191C5F">
        <w:rPr>
          <w:rFonts w:cstheme="minorHAnsi"/>
        </w:rPr>
        <w:t xml:space="preserve">Other programmes </w:t>
      </w:r>
      <w:r w:rsidR="00DD5570" w:rsidRPr="00191C5F">
        <w:rPr>
          <w:rFonts w:cstheme="minorHAnsi"/>
        </w:rPr>
        <w:t xml:space="preserve">may be working through financial institutions or through </w:t>
      </w:r>
      <w:r w:rsidR="00E416C5" w:rsidRPr="00191C5F">
        <w:rPr>
          <w:rFonts w:cstheme="minorHAnsi"/>
        </w:rPr>
        <w:t xml:space="preserve">a Government MDA </w:t>
      </w:r>
      <w:r w:rsidR="00DD5570" w:rsidRPr="00191C5F">
        <w:rPr>
          <w:rFonts w:cstheme="minorHAnsi"/>
        </w:rPr>
        <w:t>to deliver the results</w:t>
      </w:r>
      <w:r w:rsidR="00E80BB2" w:rsidRPr="00191C5F">
        <w:rPr>
          <w:rFonts w:cstheme="minorHAnsi"/>
        </w:rPr>
        <w:t>.</w:t>
      </w:r>
    </w:p>
    <w:p w14:paraId="35C96270" w14:textId="616D3FE0" w:rsidR="00D538E3" w:rsidRPr="00191C5F" w:rsidRDefault="00DB5CCB" w:rsidP="00DB5CCB">
      <w:pPr>
        <w:pStyle w:val="Caption"/>
        <w:rPr>
          <w:rFonts w:cstheme="minorHAnsi"/>
        </w:rPr>
      </w:pPr>
      <w:bookmarkStart w:id="48" w:name="_Toc495989643"/>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00C14F0D" w:rsidRPr="00191C5F">
        <w:rPr>
          <w:rFonts w:cstheme="minorHAnsi"/>
          <w:noProof/>
        </w:rPr>
        <w:t>6</w:t>
      </w:r>
      <w:r w:rsidR="00054100" w:rsidRPr="00191C5F">
        <w:rPr>
          <w:rFonts w:cstheme="minorHAnsi"/>
          <w:noProof/>
        </w:rPr>
        <w:fldChar w:fldCharType="end"/>
      </w:r>
      <w:r w:rsidR="003638AF">
        <w:rPr>
          <w:rFonts w:cstheme="minorHAnsi"/>
          <w:noProof/>
        </w:rPr>
        <w:t>:</w:t>
      </w:r>
      <w:r w:rsidRPr="00191C5F">
        <w:rPr>
          <w:rFonts w:cstheme="minorHAnsi"/>
        </w:rPr>
        <w:t xml:space="preserve"> </w:t>
      </w:r>
      <w:r w:rsidR="00D538E3" w:rsidRPr="00191C5F">
        <w:rPr>
          <w:rFonts w:cstheme="minorHAnsi"/>
        </w:rPr>
        <w:t>Preferred channels used by programmes in the portfolio</w:t>
      </w:r>
      <w:bookmarkEnd w:id="48"/>
    </w:p>
    <w:p w14:paraId="09D223A7" w14:textId="77777777" w:rsidR="00D538E3" w:rsidRPr="00191C5F" w:rsidRDefault="00227E41" w:rsidP="00D538E3">
      <w:pPr>
        <w:pStyle w:val="DAIBodyText"/>
        <w:jc w:val="left"/>
        <w:rPr>
          <w:rFonts w:asciiTheme="minorHAnsi" w:hAnsiTheme="minorHAnsi" w:cstheme="minorHAnsi"/>
        </w:rPr>
      </w:pPr>
      <w:r w:rsidRPr="00191C5F">
        <w:rPr>
          <w:rFonts w:asciiTheme="minorHAnsi" w:hAnsiTheme="minorHAnsi" w:cstheme="minorHAnsi"/>
          <w:noProof/>
          <w:lang w:val="en-US" w:eastAsia="zh-CN"/>
        </w:rPr>
        <w:drawing>
          <wp:inline distT="0" distB="0" distL="0" distR="0" wp14:anchorId="7DE23F56" wp14:editId="5AC06CFA">
            <wp:extent cx="5143500" cy="29210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5DAE83A6" w14:textId="77777777" w:rsidR="00D538E3" w:rsidRPr="00191C5F" w:rsidRDefault="00D538E3" w:rsidP="00D538E3">
      <w:pPr>
        <w:rPr>
          <w:rFonts w:cstheme="minorHAnsi"/>
        </w:rPr>
      </w:pPr>
    </w:p>
    <w:p w14:paraId="0AFD6A2C" w14:textId="045A3C1A" w:rsidR="00D538E3" w:rsidRPr="00191C5F" w:rsidRDefault="00E416C5" w:rsidP="00C11350">
      <w:pPr>
        <w:rPr>
          <w:rFonts w:cstheme="minorHAnsi"/>
        </w:rPr>
      </w:pPr>
      <w:r w:rsidRPr="00191C5F">
        <w:rPr>
          <w:rFonts w:cstheme="minorHAnsi"/>
        </w:rPr>
        <w:t>The</w:t>
      </w:r>
      <w:r w:rsidR="00D538E3" w:rsidRPr="00191C5F">
        <w:rPr>
          <w:rFonts w:cstheme="minorHAnsi"/>
        </w:rPr>
        <w:t xml:space="preserve"> term “private sector” </w:t>
      </w:r>
      <w:r w:rsidRPr="00191C5F">
        <w:rPr>
          <w:rFonts w:cstheme="minorHAnsi"/>
        </w:rPr>
        <w:t xml:space="preserve">was deemed to be </w:t>
      </w:r>
      <w:r w:rsidR="00D538E3" w:rsidRPr="00191C5F">
        <w:rPr>
          <w:rFonts w:cstheme="minorHAnsi"/>
        </w:rPr>
        <w:t>quite broad</w:t>
      </w:r>
      <w:r w:rsidRPr="00191C5F">
        <w:rPr>
          <w:rFonts w:cstheme="minorHAnsi"/>
        </w:rPr>
        <w:t xml:space="preserve"> in this context</w:t>
      </w:r>
      <w:r w:rsidR="00D538E3" w:rsidRPr="00191C5F">
        <w:rPr>
          <w:rFonts w:cstheme="minorHAnsi"/>
        </w:rPr>
        <w:t>, due to the large variance in size found within the different firms that the programmes work with.</w:t>
      </w:r>
      <w:r w:rsidR="00191C5F" w:rsidRPr="00191C5F">
        <w:rPr>
          <w:rFonts w:cstheme="minorHAnsi"/>
        </w:rPr>
        <w:t xml:space="preserve"> </w:t>
      </w:r>
      <w:r w:rsidR="00D538E3" w:rsidRPr="00191C5F">
        <w:rPr>
          <w:rFonts w:cstheme="minorHAnsi"/>
        </w:rPr>
        <w:t>At first the term “Small and Medium Enterprise</w:t>
      </w:r>
      <w:r w:rsidR="00022070" w:rsidRPr="00191C5F">
        <w:rPr>
          <w:rFonts w:cstheme="minorHAnsi"/>
        </w:rPr>
        <w:t xml:space="preserve"> (SME)</w:t>
      </w:r>
      <w:r w:rsidR="00D538E3" w:rsidRPr="00191C5F">
        <w:rPr>
          <w:rFonts w:cstheme="minorHAnsi"/>
        </w:rPr>
        <w:t>” was used, but this has a very specific connotation, which did not fit with all the actors one encounters in the same programme.</w:t>
      </w:r>
      <w:r w:rsidR="00191C5F" w:rsidRPr="00191C5F">
        <w:rPr>
          <w:rFonts w:cstheme="minorHAnsi"/>
        </w:rPr>
        <w:t xml:space="preserve"> </w:t>
      </w:r>
      <w:r w:rsidR="00D538E3" w:rsidRPr="00191C5F">
        <w:rPr>
          <w:rFonts w:cstheme="minorHAnsi"/>
        </w:rPr>
        <w:t xml:space="preserve">Indeed, in </w:t>
      </w:r>
      <w:r w:rsidR="00022070" w:rsidRPr="00191C5F">
        <w:rPr>
          <w:rFonts w:cstheme="minorHAnsi"/>
        </w:rPr>
        <w:t>Nigeria, many</w:t>
      </w:r>
      <w:r w:rsidR="00D538E3" w:rsidRPr="00191C5F">
        <w:rPr>
          <w:rFonts w:cstheme="minorHAnsi"/>
        </w:rPr>
        <w:t xml:space="preserve"> programme</w:t>
      </w:r>
      <w:r w:rsidR="00022070" w:rsidRPr="00191C5F">
        <w:rPr>
          <w:rFonts w:cstheme="minorHAnsi"/>
        </w:rPr>
        <w:t xml:space="preserve">s work through a mix of very large (multinational), large local companies (multimillion GBP), and other local SMEs as their partners, depending on the intervention. </w:t>
      </w:r>
      <w:r w:rsidR="00E80BB2" w:rsidRPr="00191C5F">
        <w:rPr>
          <w:rFonts w:cstheme="minorHAnsi"/>
        </w:rPr>
        <w:t xml:space="preserve">The size of the firm </w:t>
      </w:r>
      <w:r w:rsidR="00AE741A" w:rsidRPr="00191C5F">
        <w:rPr>
          <w:rFonts w:cstheme="minorHAnsi"/>
        </w:rPr>
        <w:t xml:space="preserve">the programmes work with </w:t>
      </w:r>
      <w:r w:rsidR="00E80BB2" w:rsidRPr="00191C5F">
        <w:rPr>
          <w:rFonts w:cstheme="minorHAnsi"/>
        </w:rPr>
        <w:t xml:space="preserve">is usually a function of the firm’s desire to work with the programme, </w:t>
      </w:r>
      <w:r w:rsidR="00C11350" w:rsidRPr="00191C5F">
        <w:rPr>
          <w:rFonts w:cstheme="minorHAnsi"/>
        </w:rPr>
        <w:t xml:space="preserve">as well as the availability of firms active at the designated intervention’s point of leverage in the value chain. </w:t>
      </w:r>
    </w:p>
    <w:p w14:paraId="1F1ABB69" w14:textId="31C77C1C" w:rsidR="00D538E3" w:rsidRPr="00191C5F" w:rsidRDefault="00D538E3" w:rsidP="00AE741A">
      <w:pPr>
        <w:rPr>
          <w:rFonts w:cstheme="minorHAnsi"/>
        </w:rPr>
      </w:pPr>
      <w:r w:rsidRPr="00191C5F">
        <w:rPr>
          <w:rFonts w:cstheme="minorHAnsi"/>
        </w:rPr>
        <w:t>The Private Sector is the most common channel used in the portfolio, used in in 55 percent of programmes.</w:t>
      </w:r>
      <w:r w:rsidR="00191C5F" w:rsidRPr="00191C5F">
        <w:rPr>
          <w:rFonts w:cstheme="minorHAnsi"/>
        </w:rPr>
        <w:t xml:space="preserve"> </w:t>
      </w:r>
      <w:r w:rsidRPr="00191C5F">
        <w:rPr>
          <w:rFonts w:cstheme="minorHAnsi"/>
        </w:rPr>
        <w:t xml:space="preserve">DFID </w:t>
      </w:r>
      <w:r w:rsidR="00022070" w:rsidRPr="00191C5F">
        <w:rPr>
          <w:rFonts w:cstheme="minorHAnsi"/>
        </w:rPr>
        <w:t>programme</w:t>
      </w:r>
      <w:r w:rsidR="00AE741A" w:rsidRPr="00191C5F">
        <w:rPr>
          <w:rFonts w:cstheme="minorHAnsi"/>
        </w:rPr>
        <w:t>s</w:t>
      </w:r>
      <w:r w:rsidR="00022070" w:rsidRPr="00191C5F">
        <w:rPr>
          <w:rFonts w:cstheme="minorHAnsi"/>
        </w:rPr>
        <w:t xml:space="preserve"> </w:t>
      </w:r>
      <w:r w:rsidRPr="00191C5F">
        <w:rPr>
          <w:rFonts w:cstheme="minorHAnsi"/>
        </w:rPr>
        <w:t xml:space="preserve">seem to </w:t>
      </w:r>
      <w:r w:rsidR="00022070" w:rsidRPr="00191C5F">
        <w:rPr>
          <w:rFonts w:cstheme="minorHAnsi"/>
        </w:rPr>
        <w:t>prefer</w:t>
      </w:r>
      <w:r w:rsidRPr="00191C5F">
        <w:rPr>
          <w:rFonts w:cstheme="minorHAnsi"/>
        </w:rPr>
        <w:t xml:space="preserve"> us</w:t>
      </w:r>
      <w:r w:rsidR="00AE741A" w:rsidRPr="00191C5F">
        <w:rPr>
          <w:rFonts w:cstheme="minorHAnsi"/>
        </w:rPr>
        <w:t xml:space="preserve">ing the </w:t>
      </w:r>
      <w:r w:rsidRPr="00191C5F">
        <w:rPr>
          <w:rFonts w:cstheme="minorHAnsi"/>
        </w:rPr>
        <w:t xml:space="preserve">private sector </w:t>
      </w:r>
      <w:r w:rsidR="00AE741A" w:rsidRPr="00191C5F">
        <w:rPr>
          <w:rFonts w:cstheme="minorHAnsi"/>
        </w:rPr>
        <w:t>as the delivery channel</w:t>
      </w:r>
      <w:r w:rsidRPr="00191C5F">
        <w:rPr>
          <w:rFonts w:cstheme="minorHAnsi"/>
        </w:rPr>
        <w:t>, as evidenced by:</w:t>
      </w:r>
    </w:p>
    <w:p w14:paraId="5F945D0C" w14:textId="599703B3" w:rsidR="00D538E3" w:rsidRPr="00191C5F" w:rsidRDefault="00D538E3" w:rsidP="00DB5CCB">
      <w:pPr>
        <w:pStyle w:val="ListParagraph"/>
        <w:rPr>
          <w:rFonts w:cstheme="minorHAnsi"/>
        </w:rPr>
      </w:pPr>
      <w:r w:rsidRPr="00191C5F">
        <w:rPr>
          <w:rFonts w:cstheme="minorHAnsi"/>
        </w:rPr>
        <w:t>How DFID contributes funds to large multilateral programmes.</w:t>
      </w:r>
      <w:r w:rsidR="00191C5F" w:rsidRPr="00191C5F">
        <w:rPr>
          <w:rFonts w:cstheme="minorHAnsi"/>
        </w:rPr>
        <w:t xml:space="preserve"> </w:t>
      </w:r>
      <w:r w:rsidRPr="00191C5F">
        <w:rPr>
          <w:rFonts w:cstheme="minorHAnsi"/>
        </w:rPr>
        <w:t xml:space="preserve">For example, DFID ensured that the </w:t>
      </w:r>
      <w:r w:rsidR="00405150" w:rsidRPr="00191C5F">
        <w:rPr>
          <w:rFonts w:cstheme="minorHAnsi"/>
        </w:rPr>
        <w:t>clear majority</w:t>
      </w:r>
      <w:r w:rsidRPr="00191C5F">
        <w:rPr>
          <w:rFonts w:cstheme="minorHAnsi"/>
        </w:rPr>
        <w:t xml:space="preserve"> of its funding for the Global Agriculture and Food Security Programme (GAFSP) went to </w:t>
      </w:r>
      <w:r w:rsidR="00E416C5" w:rsidRPr="00191C5F">
        <w:rPr>
          <w:rFonts w:cstheme="minorHAnsi"/>
        </w:rPr>
        <w:t xml:space="preserve">the </w:t>
      </w:r>
      <w:r w:rsidRPr="00191C5F">
        <w:rPr>
          <w:rFonts w:cstheme="minorHAnsi"/>
        </w:rPr>
        <w:t>programme</w:t>
      </w:r>
      <w:r w:rsidR="00E416C5" w:rsidRPr="00191C5F">
        <w:rPr>
          <w:rFonts w:cstheme="minorHAnsi"/>
        </w:rPr>
        <w:t>’</w:t>
      </w:r>
      <w:r w:rsidRPr="00191C5F">
        <w:rPr>
          <w:rFonts w:cstheme="minorHAnsi"/>
        </w:rPr>
        <w:t>s Private Sector Window rather than the Public Sector one.</w:t>
      </w:r>
      <w:r w:rsidR="00191C5F" w:rsidRPr="00191C5F">
        <w:rPr>
          <w:rFonts w:cstheme="minorHAnsi"/>
        </w:rPr>
        <w:t xml:space="preserve"> </w:t>
      </w:r>
    </w:p>
    <w:p w14:paraId="59C26E26" w14:textId="2E2B4474" w:rsidR="00D538E3" w:rsidRPr="00191C5F" w:rsidRDefault="00D538E3" w:rsidP="00DB5CCB">
      <w:pPr>
        <w:pStyle w:val="ListParagraph"/>
        <w:rPr>
          <w:rFonts w:cstheme="minorHAnsi"/>
        </w:rPr>
      </w:pPr>
      <w:r w:rsidRPr="00191C5F">
        <w:rPr>
          <w:rFonts w:cstheme="minorHAnsi"/>
        </w:rPr>
        <w:t>How it encourages the Private sector to conduct research.</w:t>
      </w:r>
      <w:r w:rsidR="00191C5F" w:rsidRPr="00191C5F">
        <w:rPr>
          <w:rFonts w:cstheme="minorHAnsi"/>
        </w:rPr>
        <w:t xml:space="preserve"> </w:t>
      </w:r>
      <w:r w:rsidRPr="00191C5F">
        <w:rPr>
          <w:rFonts w:cstheme="minorHAnsi"/>
        </w:rPr>
        <w:t>This is seen directly through the use of “Pull Grants” (such as in the AgResults: Innovation in Research and Delivery programme) and the use of certain Catalytic funds (such as in the AGRI- TECH CATALYST programme).</w:t>
      </w:r>
    </w:p>
    <w:p w14:paraId="13088B03" w14:textId="5E222D1B" w:rsidR="00D538E3" w:rsidRPr="00191C5F" w:rsidRDefault="00D538E3" w:rsidP="00DB5CCB">
      <w:pPr>
        <w:pStyle w:val="ListParagraph"/>
        <w:rPr>
          <w:rFonts w:cstheme="minorHAnsi"/>
        </w:rPr>
      </w:pPr>
      <w:r w:rsidRPr="00191C5F">
        <w:rPr>
          <w:rFonts w:cstheme="minorHAnsi"/>
        </w:rPr>
        <w:t>How DFID supports the use of challenge funds.</w:t>
      </w:r>
      <w:r w:rsidR="00191C5F" w:rsidRPr="00191C5F">
        <w:rPr>
          <w:rFonts w:cstheme="minorHAnsi"/>
        </w:rPr>
        <w:t xml:space="preserve"> </w:t>
      </w:r>
      <w:r w:rsidRPr="00191C5F">
        <w:rPr>
          <w:rFonts w:cstheme="minorHAnsi"/>
        </w:rPr>
        <w:t xml:space="preserve">These are a form of </w:t>
      </w:r>
      <w:r w:rsidR="00022070" w:rsidRPr="00191C5F">
        <w:rPr>
          <w:rFonts w:cstheme="minorHAnsi"/>
        </w:rPr>
        <w:t xml:space="preserve">action </w:t>
      </w:r>
      <w:r w:rsidRPr="00191C5F">
        <w:rPr>
          <w:rFonts w:cstheme="minorHAnsi"/>
        </w:rPr>
        <w:t xml:space="preserve">research, in which provision of capital is given to a company to try an innovative approach or business model. </w:t>
      </w:r>
    </w:p>
    <w:p w14:paraId="49C9B872" w14:textId="44B26D8E" w:rsidR="00D538E3" w:rsidRPr="00191C5F" w:rsidRDefault="00D538E3" w:rsidP="00484451">
      <w:pPr>
        <w:rPr>
          <w:rFonts w:cstheme="minorHAnsi"/>
        </w:rPr>
      </w:pPr>
      <w:r w:rsidRPr="00191C5F">
        <w:rPr>
          <w:rFonts w:cstheme="minorHAnsi"/>
        </w:rPr>
        <w:t xml:space="preserve">It should be noted that there is only </w:t>
      </w:r>
      <w:r w:rsidR="00022070" w:rsidRPr="00191C5F">
        <w:rPr>
          <w:rFonts w:cstheme="minorHAnsi"/>
        </w:rPr>
        <w:t>one</w:t>
      </w:r>
      <w:r w:rsidRPr="00191C5F">
        <w:rPr>
          <w:rFonts w:cstheme="minorHAnsi"/>
        </w:rPr>
        <w:t xml:space="preserve"> </w:t>
      </w:r>
      <w:r w:rsidR="00C11350" w:rsidRPr="00191C5F">
        <w:rPr>
          <w:rFonts w:cstheme="minorHAnsi"/>
        </w:rPr>
        <w:t xml:space="preserve">programme explicitly focused on </w:t>
      </w:r>
      <w:r w:rsidRPr="00191C5F">
        <w:rPr>
          <w:rFonts w:cstheme="minorHAnsi"/>
        </w:rPr>
        <w:t xml:space="preserve">multinational </w:t>
      </w:r>
      <w:r w:rsidR="00A55864" w:rsidRPr="00191C5F">
        <w:rPr>
          <w:rFonts w:cstheme="minorHAnsi"/>
        </w:rPr>
        <w:t>corporation</w:t>
      </w:r>
      <w:r w:rsidR="00C11350" w:rsidRPr="00191C5F">
        <w:rPr>
          <w:rFonts w:cstheme="minorHAnsi"/>
        </w:rPr>
        <w:t>s</w:t>
      </w:r>
      <w:r w:rsidR="00A55864" w:rsidRPr="00191C5F">
        <w:rPr>
          <w:rFonts w:cstheme="minorHAnsi"/>
        </w:rPr>
        <w:t xml:space="preserve"> (MNC)</w:t>
      </w:r>
      <w:r w:rsidRPr="00191C5F">
        <w:rPr>
          <w:rFonts w:cstheme="minorHAnsi"/>
        </w:rPr>
        <w:t xml:space="preserve"> within the portfolio</w:t>
      </w:r>
      <w:r w:rsidR="001A3952" w:rsidRPr="00191C5F">
        <w:rPr>
          <w:rFonts w:cstheme="minorHAnsi"/>
        </w:rPr>
        <w:t xml:space="preserve"> (Global Value Chain)</w:t>
      </w:r>
      <w:r w:rsidRPr="00191C5F">
        <w:rPr>
          <w:rFonts w:cstheme="minorHAnsi"/>
        </w:rPr>
        <w:t>.</w:t>
      </w:r>
      <w:r w:rsidR="00191C5F" w:rsidRPr="00191C5F">
        <w:rPr>
          <w:rFonts w:cstheme="minorHAnsi"/>
        </w:rPr>
        <w:t xml:space="preserve"> </w:t>
      </w:r>
      <w:r w:rsidR="00A55864" w:rsidRPr="00191C5F">
        <w:rPr>
          <w:rFonts w:cstheme="minorHAnsi"/>
        </w:rPr>
        <w:t xml:space="preserve">However, there are other programmes which work with MNCs </w:t>
      </w:r>
      <w:r w:rsidRPr="00191C5F">
        <w:rPr>
          <w:rFonts w:cstheme="minorHAnsi"/>
        </w:rPr>
        <w:t xml:space="preserve">such as Market Development Programme (MADE) Nigeria </w:t>
      </w:r>
      <w:r w:rsidR="00A55864" w:rsidRPr="00191C5F">
        <w:rPr>
          <w:rFonts w:cstheme="minorHAnsi"/>
        </w:rPr>
        <w:t xml:space="preserve">which is </w:t>
      </w:r>
      <w:r w:rsidRPr="00191C5F">
        <w:rPr>
          <w:rFonts w:cstheme="minorHAnsi"/>
        </w:rPr>
        <w:t xml:space="preserve">working with </w:t>
      </w:r>
      <w:r w:rsidR="00022070" w:rsidRPr="00191C5F">
        <w:rPr>
          <w:rFonts w:cstheme="minorHAnsi"/>
        </w:rPr>
        <w:t xml:space="preserve">PZ Cussons, </w:t>
      </w:r>
      <w:r w:rsidRPr="00191C5F">
        <w:rPr>
          <w:rFonts w:cstheme="minorHAnsi"/>
        </w:rPr>
        <w:t>Wilmar</w:t>
      </w:r>
      <w:r w:rsidR="00022070" w:rsidRPr="00191C5F">
        <w:rPr>
          <w:rFonts w:cstheme="minorHAnsi"/>
        </w:rPr>
        <w:t>, and Syngenta</w:t>
      </w:r>
      <w:r w:rsidR="00A55864" w:rsidRPr="00191C5F">
        <w:rPr>
          <w:rFonts w:cstheme="minorHAnsi"/>
        </w:rPr>
        <w:t xml:space="preserve">, </w:t>
      </w:r>
      <w:r w:rsidR="00C11350" w:rsidRPr="00191C5F">
        <w:rPr>
          <w:rFonts w:cstheme="minorHAnsi"/>
        </w:rPr>
        <w:t>among its total list of partners.</w:t>
      </w:r>
      <w:r w:rsidR="00191C5F" w:rsidRPr="00191C5F">
        <w:rPr>
          <w:rFonts w:cstheme="minorHAnsi"/>
        </w:rPr>
        <w:t xml:space="preserve"> </w:t>
      </w:r>
      <w:r w:rsidRPr="00191C5F">
        <w:rPr>
          <w:rFonts w:cstheme="minorHAnsi"/>
        </w:rPr>
        <w:t xml:space="preserve">Even BIF </w:t>
      </w:r>
      <w:r w:rsidR="00022070" w:rsidRPr="00191C5F">
        <w:rPr>
          <w:rFonts w:cstheme="minorHAnsi"/>
        </w:rPr>
        <w:t>P</w:t>
      </w:r>
      <w:r w:rsidRPr="00191C5F">
        <w:rPr>
          <w:rFonts w:cstheme="minorHAnsi"/>
        </w:rPr>
        <w:t xml:space="preserve">hase 2 </w:t>
      </w:r>
      <w:r w:rsidR="00484451" w:rsidRPr="00191C5F">
        <w:rPr>
          <w:rFonts w:cstheme="minorHAnsi"/>
        </w:rPr>
        <w:t>has</w:t>
      </w:r>
      <w:r w:rsidRPr="00191C5F">
        <w:rPr>
          <w:rFonts w:cstheme="minorHAnsi"/>
        </w:rPr>
        <w:t xml:space="preserve"> broadened its partner type </w:t>
      </w:r>
      <w:r w:rsidR="0069194C" w:rsidRPr="00191C5F">
        <w:rPr>
          <w:rFonts w:cstheme="minorHAnsi"/>
        </w:rPr>
        <w:t xml:space="preserve">to any private businesses, </w:t>
      </w:r>
      <w:r w:rsidR="00484451" w:rsidRPr="00191C5F">
        <w:rPr>
          <w:rFonts w:cstheme="minorHAnsi"/>
        </w:rPr>
        <w:t xml:space="preserve">in contrast to BIF 1 </w:t>
      </w:r>
      <w:r w:rsidRPr="00191C5F">
        <w:rPr>
          <w:rFonts w:cstheme="minorHAnsi"/>
        </w:rPr>
        <w:t>when the programme focused on MNCs.</w:t>
      </w:r>
      <w:r w:rsidR="00191C5F" w:rsidRPr="00191C5F">
        <w:rPr>
          <w:rFonts w:cstheme="minorHAnsi"/>
        </w:rPr>
        <w:t xml:space="preserve"> </w:t>
      </w:r>
      <w:r w:rsidRPr="00191C5F">
        <w:rPr>
          <w:rFonts w:cstheme="minorHAnsi"/>
        </w:rPr>
        <w:t xml:space="preserve"> This could be an indication of a general implementation shift away from MNCs to a more pragmatic approach of working with whichever company is most willing and able to reach targets.</w:t>
      </w:r>
    </w:p>
    <w:p w14:paraId="5AB5DCC2" w14:textId="77777777" w:rsidR="00E65C65" w:rsidRPr="00191C5F" w:rsidRDefault="00E65C65" w:rsidP="00E65C65">
      <w:pPr>
        <w:pStyle w:val="Heading3"/>
        <w:rPr>
          <w:rFonts w:cstheme="minorHAnsi"/>
        </w:rPr>
      </w:pPr>
      <w:bookmarkStart w:id="49" w:name="_Toc495989551"/>
      <w:r w:rsidRPr="00191C5F">
        <w:rPr>
          <w:rFonts w:cstheme="minorHAnsi"/>
        </w:rPr>
        <w:t>Programme Length</w:t>
      </w:r>
      <w:bookmarkEnd w:id="43"/>
      <w:bookmarkEnd w:id="44"/>
      <w:bookmarkEnd w:id="45"/>
      <w:bookmarkEnd w:id="49"/>
    </w:p>
    <w:p w14:paraId="0DE2D52C" w14:textId="79AC4E5E" w:rsidR="00E65C65" w:rsidRPr="00191C5F" w:rsidRDefault="00DB5CCB" w:rsidP="00DB5CCB">
      <w:pPr>
        <w:pStyle w:val="Caption"/>
        <w:rPr>
          <w:rFonts w:cstheme="minorHAnsi"/>
        </w:rPr>
      </w:pPr>
      <w:bookmarkStart w:id="50" w:name="_Toc495989644"/>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00C14F0D" w:rsidRPr="00191C5F">
        <w:rPr>
          <w:rFonts w:cstheme="minorHAnsi"/>
          <w:noProof/>
        </w:rPr>
        <w:t>7</w:t>
      </w:r>
      <w:r w:rsidR="00054100" w:rsidRPr="00191C5F">
        <w:rPr>
          <w:rFonts w:cstheme="minorHAnsi"/>
          <w:noProof/>
        </w:rPr>
        <w:fldChar w:fldCharType="end"/>
      </w:r>
      <w:r w:rsidR="003638AF">
        <w:rPr>
          <w:rFonts w:cstheme="minorHAnsi"/>
          <w:noProof/>
        </w:rPr>
        <w:t>:</w:t>
      </w:r>
      <w:r w:rsidRPr="00191C5F">
        <w:rPr>
          <w:rFonts w:cstheme="minorHAnsi"/>
        </w:rPr>
        <w:t xml:space="preserve"> </w:t>
      </w:r>
      <w:r w:rsidR="00B2464C" w:rsidRPr="00191C5F">
        <w:rPr>
          <w:rFonts w:cstheme="minorHAnsi"/>
        </w:rPr>
        <w:t>6</w:t>
      </w:r>
      <w:r w:rsidR="00370367">
        <w:rPr>
          <w:rFonts w:cstheme="minorHAnsi"/>
        </w:rPr>
        <w:t>5</w:t>
      </w:r>
      <w:r w:rsidR="00E65C65" w:rsidRPr="00191C5F">
        <w:rPr>
          <w:rFonts w:cstheme="minorHAnsi"/>
        </w:rPr>
        <w:t xml:space="preserve"> portfolio programmes organi</w:t>
      </w:r>
      <w:r w:rsidR="003638AF">
        <w:rPr>
          <w:rFonts w:cstheme="minorHAnsi"/>
        </w:rPr>
        <w:t>s</w:t>
      </w:r>
      <w:r w:rsidR="00E65C65" w:rsidRPr="00191C5F">
        <w:rPr>
          <w:rFonts w:cstheme="minorHAnsi"/>
        </w:rPr>
        <w:t>ed by length (in years) and by major geographic region</w:t>
      </w:r>
      <w:bookmarkEnd w:id="50"/>
    </w:p>
    <w:p w14:paraId="5218B287" w14:textId="77777777" w:rsidR="00E65C65" w:rsidRPr="00191C5F" w:rsidRDefault="005446DE" w:rsidP="00E65C65">
      <w:pPr>
        <w:rPr>
          <w:rFonts w:cstheme="minorHAnsi"/>
        </w:rPr>
      </w:pPr>
      <w:r w:rsidRPr="00191C5F">
        <w:rPr>
          <w:rFonts w:cstheme="minorHAnsi"/>
          <w:noProof/>
          <w:lang w:val="en-US" w:eastAsia="zh-CN"/>
        </w:rPr>
        <w:drawing>
          <wp:inline distT="0" distB="0" distL="0" distR="0" wp14:anchorId="29AEA890" wp14:editId="2D26D4E5">
            <wp:extent cx="4051935" cy="2445959"/>
            <wp:effectExtent l="0" t="0" r="571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885D211" w14:textId="67A89197" w:rsidR="00E65C65" w:rsidRPr="00191C5F" w:rsidRDefault="00E65C65" w:rsidP="0069194C">
      <w:pPr>
        <w:rPr>
          <w:rFonts w:cstheme="minorHAnsi"/>
        </w:rPr>
      </w:pPr>
      <w:r w:rsidRPr="00191C5F">
        <w:rPr>
          <w:rFonts w:cstheme="minorHAnsi"/>
        </w:rPr>
        <w:t>The most common programme length is f</w:t>
      </w:r>
      <w:r w:rsidR="00B2464C" w:rsidRPr="00191C5F">
        <w:rPr>
          <w:rFonts w:cstheme="minorHAnsi"/>
        </w:rPr>
        <w:t xml:space="preserve">ive years, followed by </w:t>
      </w:r>
      <w:r w:rsidR="00A55864" w:rsidRPr="00191C5F">
        <w:rPr>
          <w:rFonts w:cstheme="minorHAnsi"/>
        </w:rPr>
        <w:t xml:space="preserve">six </w:t>
      </w:r>
      <w:r w:rsidR="00B2464C" w:rsidRPr="00191C5F">
        <w:rPr>
          <w:rFonts w:cstheme="minorHAnsi"/>
        </w:rPr>
        <w:t xml:space="preserve">and </w:t>
      </w:r>
      <w:r w:rsidR="00A55864" w:rsidRPr="00191C5F">
        <w:rPr>
          <w:rFonts w:cstheme="minorHAnsi"/>
        </w:rPr>
        <w:t xml:space="preserve">seven </w:t>
      </w:r>
      <w:r w:rsidRPr="00191C5F">
        <w:rPr>
          <w:rFonts w:cstheme="minorHAnsi"/>
        </w:rPr>
        <w:t>years.</w:t>
      </w:r>
      <w:r w:rsidR="00191C5F" w:rsidRPr="00191C5F">
        <w:rPr>
          <w:rFonts w:cstheme="minorHAnsi"/>
        </w:rPr>
        <w:t xml:space="preserve"> </w:t>
      </w:r>
      <w:r w:rsidRPr="00191C5F">
        <w:rPr>
          <w:rFonts w:cstheme="minorHAnsi"/>
        </w:rPr>
        <w:t>Together, these represent 6</w:t>
      </w:r>
      <w:r w:rsidR="00B2464C" w:rsidRPr="00191C5F">
        <w:rPr>
          <w:rFonts w:cstheme="minorHAnsi"/>
        </w:rPr>
        <w:t>5</w:t>
      </w:r>
      <w:r w:rsidRPr="00191C5F">
        <w:rPr>
          <w:rFonts w:cstheme="minorHAnsi"/>
        </w:rPr>
        <w:t xml:space="preserve"> percent of all programmes in the sample.</w:t>
      </w:r>
      <w:r w:rsidR="00191C5F" w:rsidRPr="00191C5F">
        <w:rPr>
          <w:rFonts w:cstheme="minorHAnsi"/>
        </w:rPr>
        <w:t xml:space="preserve"> </w:t>
      </w:r>
      <w:r w:rsidR="00B2464C" w:rsidRPr="00191C5F">
        <w:rPr>
          <w:rFonts w:cstheme="minorHAnsi"/>
        </w:rPr>
        <w:t xml:space="preserve">It should be noted that in the portfolio, 12 programmes were awarded time extensions ranging from 6 to </w:t>
      </w:r>
      <w:r w:rsidR="00227E41" w:rsidRPr="00191C5F">
        <w:rPr>
          <w:rFonts w:cstheme="minorHAnsi"/>
        </w:rPr>
        <w:t>48</w:t>
      </w:r>
      <w:r w:rsidR="00B2464C" w:rsidRPr="00191C5F">
        <w:rPr>
          <w:rFonts w:cstheme="minorHAnsi"/>
        </w:rPr>
        <w:t xml:space="preserve"> months by DFID. A further nine programmes are the </w:t>
      </w:r>
      <w:r w:rsidR="0069194C" w:rsidRPr="00191C5F">
        <w:rPr>
          <w:rFonts w:cstheme="minorHAnsi"/>
        </w:rPr>
        <w:t>second</w:t>
      </w:r>
      <w:r w:rsidR="00B2464C" w:rsidRPr="00191C5F">
        <w:rPr>
          <w:rFonts w:cstheme="minorHAnsi"/>
        </w:rPr>
        <w:t xml:space="preserve"> phase of a previous programme.</w:t>
      </w:r>
      <w:r w:rsidR="00191C5F" w:rsidRPr="00191C5F">
        <w:rPr>
          <w:rFonts w:cstheme="minorHAnsi"/>
        </w:rPr>
        <w:t xml:space="preserve"> </w:t>
      </w:r>
      <w:r w:rsidR="00B2464C" w:rsidRPr="00191C5F">
        <w:rPr>
          <w:rFonts w:cstheme="minorHAnsi"/>
        </w:rPr>
        <w:t xml:space="preserve">If these were to be counted as form of programme extensions, </w:t>
      </w:r>
      <w:r w:rsidR="00A55864" w:rsidRPr="00191C5F">
        <w:rPr>
          <w:rFonts w:cstheme="minorHAnsi"/>
        </w:rPr>
        <w:t xml:space="preserve">then </w:t>
      </w:r>
      <w:r w:rsidR="00B2464C" w:rsidRPr="00191C5F">
        <w:rPr>
          <w:rFonts w:cstheme="minorHAnsi"/>
        </w:rPr>
        <w:t>nearly one third of all programmes have received a form of time extension.</w:t>
      </w:r>
    </w:p>
    <w:p w14:paraId="60D894AA" w14:textId="4A0FCE4F" w:rsidR="00AB163F" w:rsidRPr="00191C5F" w:rsidRDefault="001010FE" w:rsidP="0069194C">
      <w:pPr>
        <w:rPr>
          <w:rFonts w:cstheme="minorHAnsi"/>
        </w:rPr>
      </w:pPr>
      <w:r w:rsidRPr="00191C5F">
        <w:rPr>
          <w:rFonts w:cstheme="minorHAnsi"/>
        </w:rPr>
        <w:t xml:space="preserve">Table </w:t>
      </w:r>
      <w:r w:rsidR="000E56BA" w:rsidRPr="00191C5F">
        <w:rPr>
          <w:rFonts w:cstheme="minorHAnsi"/>
        </w:rPr>
        <w:t>5</w:t>
      </w:r>
      <w:r w:rsidR="00A55864" w:rsidRPr="00191C5F">
        <w:rPr>
          <w:rFonts w:cstheme="minorHAnsi"/>
        </w:rPr>
        <w:t xml:space="preserve"> </w:t>
      </w:r>
      <w:r w:rsidR="00AB163F" w:rsidRPr="00191C5F">
        <w:rPr>
          <w:rFonts w:cstheme="minorHAnsi"/>
        </w:rPr>
        <w:t>shows the length of programmes by primary subset of programming.</w:t>
      </w:r>
      <w:r w:rsidR="00191C5F" w:rsidRPr="00191C5F">
        <w:rPr>
          <w:rFonts w:cstheme="minorHAnsi"/>
        </w:rPr>
        <w:t xml:space="preserve"> </w:t>
      </w:r>
      <w:r w:rsidR="00AB163F" w:rsidRPr="00191C5F">
        <w:rPr>
          <w:rFonts w:cstheme="minorHAnsi"/>
        </w:rPr>
        <w:t xml:space="preserve">It is interesting to note that Agribusiness </w:t>
      </w:r>
      <w:r w:rsidR="0069194C" w:rsidRPr="00191C5F">
        <w:rPr>
          <w:rFonts w:cstheme="minorHAnsi"/>
        </w:rPr>
        <w:t xml:space="preserve">Investment </w:t>
      </w:r>
      <w:r w:rsidR="00AB163F" w:rsidRPr="00191C5F">
        <w:rPr>
          <w:rFonts w:cstheme="minorHAnsi"/>
        </w:rPr>
        <w:t xml:space="preserve">programmes enjoy the longest time </w:t>
      </w:r>
      <w:r w:rsidR="003638AF" w:rsidRPr="00191C5F">
        <w:rPr>
          <w:rFonts w:cstheme="minorHAnsi"/>
        </w:rPr>
        <w:t>hori</w:t>
      </w:r>
      <w:r w:rsidR="003638AF">
        <w:rPr>
          <w:rFonts w:cstheme="minorHAnsi"/>
        </w:rPr>
        <w:t>z</w:t>
      </w:r>
      <w:r w:rsidR="003638AF" w:rsidRPr="00191C5F">
        <w:rPr>
          <w:rFonts w:cstheme="minorHAnsi"/>
        </w:rPr>
        <w:t>on</w:t>
      </w:r>
      <w:r w:rsidR="00E52372" w:rsidRPr="00191C5F">
        <w:rPr>
          <w:rFonts w:cstheme="minorHAnsi"/>
        </w:rPr>
        <w:t>, with 50 percent (6 out of 12</w:t>
      </w:r>
      <w:r w:rsidR="00AB163F" w:rsidRPr="00191C5F">
        <w:rPr>
          <w:rFonts w:cstheme="minorHAnsi"/>
        </w:rPr>
        <w:t>) of their programmes lasting 7 years or more.</w:t>
      </w:r>
      <w:r w:rsidR="00191C5F" w:rsidRPr="00191C5F">
        <w:rPr>
          <w:rFonts w:cstheme="minorHAnsi"/>
        </w:rPr>
        <w:t xml:space="preserve"> </w:t>
      </w:r>
      <w:r w:rsidR="00AB163F" w:rsidRPr="00191C5F">
        <w:rPr>
          <w:rFonts w:cstheme="minorHAnsi"/>
        </w:rPr>
        <w:t>In contrast, value chain programme with a focus on inputs o</w:t>
      </w:r>
      <w:r w:rsidR="00E52372" w:rsidRPr="00191C5F">
        <w:rPr>
          <w:rFonts w:cstheme="minorHAnsi"/>
        </w:rPr>
        <w:t>nly have 22 percent (4 out of 18</w:t>
      </w:r>
      <w:r w:rsidR="00AB163F" w:rsidRPr="00191C5F">
        <w:rPr>
          <w:rFonts w:cstheme="minorHAnsi"/>
        </w:rPr>
        <w:t xml:space="preserve">) that last that long. </w:t>
      </w:r>
    </w:p>
    <w:p w14:paraId="6FCC2A54" w14:textId="71891159" w:rsidR="00B2464C" w:rsidRPr="00191C5F" w:rsidRDefault="00DB5CCB" w:rsidP="00DB5CCB">
      <w:pPr>
        <w:pStyle w:val="Caption"/>
        <w:rPr>
          <w:rFonts w:cstheme="minorHAnsi"/>
        </w:rPr>
      </w:pPr>
      <w:bookmarkStart w:id="51" w:name="_Toc495989610"/>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5</w:t>
      </w:r>
      <w:r w:rsidR="00054100" w:rsidRPr="00191C5F">
        <w:rPr>
          <w:rFonts w:cstheme="minorHAnsi"/>
          <w:noProof/>
        </w:rPr>
        <w:fldChar w:fldCharType="end"/>
      </w:r>
      <w:r w:rsidR="003638AF">
        <w:rPr>
          <w:rFonts w:cstheme="minorHAnsi"/>
          <w:noProof/>
        </w:rPr>
        <w:t>:</w:t>
      </w:r>
      <w:r w:rsidRPr="00191C5F">
        <w:rPr>
          <w:rFonts w:cstheme="minorHAnsi"/>
        </w:rPr>
        <w:t xml:space="preserve"> </w:t>
      </w:r>
      <w:r w:rsidR="00AB163F" w:rsidRPr="00191C5F">
        <w:rPr>
          <w:rFonts w:cstheme="minorHAnsi"/>
        </w:rPr>
        <w:t>Length of programme by subset</w:t>
      </w:r>
      <w:bookmarkEnd w:id="51"/>
      <w:r w:rsidR="00AB163F" w:rsidRPr="00191C5F">
        <w:rPr>
          <w:rFonts w:cstheme="minorHAnsi"/>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488"/>
        <w:gridCol w:w="556"/>
        <w:gridCol w:w="555"/>
        <w:gridCol w:w="555"/>
        <w:gridCol w:w="555"/>
        <w:gridCol w:w="555"/>
        <w:gridCol w:w="555"/>
        <w:gridCol w:w="555"/>
        <w:gridCol w:w="555"/>
        <w:gridCol w:w="645"/>
        <w:gridCol w:w="645"/>
        <w:gridCol w:w="732"/>
      </w:tblGrid>
      <w:tr w:rsidR="00A55864" w:rsidRPr="00191C5F" w14:paraId="3F04846F" w14:textId="77777777" w:rsidTr="00191C5F">
        <w:trPr>
          <w:trHeight w:val="290"/>
          <w:tblHeader/>
        </w:trPr>
        <w:tc>
          <w:tcPr>
            <w:tcW w:w="1853" w:type="pct"/>
            <w:shd w:val="clear" w:color="auto" w:fill="2F75B5"/>
            <w:noWrap/>
            <w:vAlign w:val="bottom"/>
            <w:hideMark/>
          </w:tcPr>
          <w:p w14:paraId="0680B9ED" w14:textId="77777777" w:rsidR="00A80CF6" w:rsidRPr="00191C5F" w:rsidRDefault="00A80CF6" w:rsidP="00A80CF6">
            <w:pPr>
              <w:spacing w:after="0" w:line="240" w:lineRule="auto"/>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 </w:t>
            </w:r>
          </w:p>
        </w:tc>
        <w:tc>
          <w:tcPr>
            <w:tcW w:w="241" w:type="pct"/>
            <w:shd w:val="clear" w:color="auto" w:fill="2F75B5"/>
            <w:noWrap/>
            <w:vAlign w:val="bottom"/>
            <w:hideMark/>
          </w:tcPr>
          <w:p w14:paraId="136971AC" w14:textId="77777777" w:rsidR="00A80CF6" w:rsidRPr="00191C5F" w:rsidRDefault="00A55864"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1 yr</w:t>
            </w:r>
          </w:p>
        </w:tc>
        <w:tc>
          <w:tcPr>
            <w:tcW w:w="241" w:type="pct"/>
            <w:shd w:val="clear" w:color="auto" w:fill="2F75B5"/>
            <w:noWrap/>
            <w:vAlign w:val="bottom"/>
            <w:hideMark/>
          </w:tcPr>
          <w:p w14:paraId="4F3A8C48" w14:textId="77777777" w:rsidR="00A80CF6" w:rsidRPr="00191C5F" w:rsidRDefault="00A55864"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2 yrs</w:t>
            </w:r>
          </w:p>
        </w:tc>
        <w:tc>
          <w:tcPr>
            <w:tcW w:w="241" w:type="pct"/>
            <w:shd w:val="clear" w:color="auto" w:fill="2F75B5"/>
            <w:noWrap/>
            <w:vAlign w:val="bottom"/>
            <w:hideMark/>
          </w:tcPr>
          <w:p w14:paraId="142473DC" w14:textId="77777777" w:rsidR="00A80CF6" w:rsidRPr="00191C5F" w:rsidRDefault="00A55864"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3 yrs</w:t>
            </w:r>
          </w:p>
        </w:tc>
        <w:tc>
          <w:tcPr>
            <w:tcW w:w="241" w:type="pct"/>
            <w:shd w:val="clear" w:color="auto" w:fill="2F75B5"/>
            <w:noWrap/>
            <w:vAlign w:val="bottom"/>
            <w:hideMark/>
          </w:tcPr>
          <w:p w14:paraId="557D8042" w14:textId="77777777" w:rsidR="00A80CF6" w:rsidRPr="00191C5F" w:rsidRDefault="00A55864"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4 yrs</w:t>
            </w:r>
          </w:p>
        </w:tc>
        <w:tc>
          <w:tcPr>
            <w:tcW w:w="244" w:type="pct"/>
            <w:shd w:val="clear" w:color="auto" w:fill="2F75B5"/>
            <w:noWrap/>
            <w:vAlign w:val="bottom"/>
            <w:hideMark/>
          </w:tcPr>
          <w:p w14:paraId="4AAE4CCD" w14:textId="77777777" w:rsidR="00A80CF6" w:rsidRPr="00191C5F" w:rsidRDefault="00A55864"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5 yrs</w:t>
            </w:r>
          </w:p>
        </w:tc>
        <w:tc>
          <w:tcPr>
            <w:tcW w:w="244" w:type="pct"/>
            <w:shd w:val="clear" w:color="auto" w:fill="2F75B5"/>
            <w:noWrap/>
            <w:vAlign w:val="bottom"/>
            <w:hideMark/>
          </w:tcPr>
          <w:p w14:paraId="1BC532BC" w14:textId="77777777" w:rsidR="00A80CF6" w:rsidRPr="00191C5F" w:rsidRDefault="00A55864"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6 yrs</w:t>
            </w:r>
          </w:p>
        </w:tc>
        <w:tc>
          <w:tcPr>
            <w:tcW w:w="241" w:type="pct"/>
            <w:shd w:val="clear" w:color="auto" w:fill="2F75B5"/>
            <w:noWrap/>
            <w:vAlign w:val="bottom"/>
            <w:hideMark/>
          </w:tcPr>
          <w:p w14:paraId="77381D1A" w14:textId="77777777" w:rsidR="00A80CF6" w:rsidRPr="00191C5F" w:rsidRDefault="00A55864"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7 yrs</w:t>
            </w:r>
          </w:p>
        </w:tc>
        <w:tc>
          <w:tcPr>
            <w:tcW w:w="241" w:type="pct"/>
            <w:shd w:val="clear" w:color="auto" w:fill="2F75B5"/>
            <w:noWrap/>
            <w:vAlign w:val="bottom"/>
            <w:hideMark/>
          </w:tcPr>
          <w:p w14:paraId="3EC1613C" w14:textId="77777777" w:rsidR="00A80CF6" w:rsidRPr="00191C5F" w:rsidRDefault="00A55864"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8 yrs</w:t>
            </w:r>
          </w:p>
        </w:tc>
        <w:tc>
          <w:tcPr>
            <w:tcW w:w="241" w:type="pct"/>
            <w:shd w:val="clear" w:color="auto" w:fill="2F75B5"/>
            <w:noWrap/>
            <w:vAlign w:val="bottom"/>
            <w:hideMark/>
          </w:tcPr>
          <w:p w14:paraId="1BBC1F21" w14:textId="77777777" w:rsidR="00A80CF6" w:rsidRPr="00191C5F" w:rsidRDefault="00A55864"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9 yrs</w:t>
            </w:r>
          </w:p>
        </w:tc>
        <w:tc>
          <w:tcPr>
            <w:tcW w:w="303" w:type="pct"/>
            <w:shd w:val="clear" w:color="auto" w:fill="2F75B5"/>
            <w:noWrap/>
            <w:vAlign w:val="bottom"/>
            <w:hideMark/>
          </w:tcPr>
          <w:p w14:paraId="1B02F0C9" w14:textId="77777777" w:rsidR="00A80CF6" w:rsidRPr="00191C5F" w:rsidRDefault="00A55864"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10 yrs</w:t>
            </w:r>
          </w:p>
        </w:tc>
        <w:tc>
          <w:tcPr>
            <w:tcW w:w="303" w:type="pct"/>
            <w:shd w:val="clear" w:color="auto" w:fill="2F75B5"/>
            <w:noWrap/>
            <w:vAlign w:val="bottom"/>
            <w:hideMark/>
          </w:tcPr>
          <w:p w14:paraId="5ADC008C" w14:textId="77777777" w:rsidR="00A80CF6" w:rsidRPr="00191C5F" w:rsidRDefault="00A55864"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11 yrs</w:t>
            </w:r>
          </w:p>
        </w:tc>
        <w:tc>
          <w:tcPr>
            <w:tcW w:w="364" w:type="pct"/>
            <w:shd w:val="clear" w:color="auto" w:fill="2F75B5"/>
            <w:noWrap/>
            <w:vAlign w:val="bottom"/>
            <w:hideMark/>
          </w:tcPr>
          <w:p w14:paraId="450DD72C" w14:textId="77777777" w:rsidR="00A80CF6" w:rsidRPr="00191C5F" w:rsidRDefault="00A80CF6" w:rsidP="00BF5675">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&gt;</w:t>
            </w:r>
            <w:r w:rsidR="00A55864" w:rsidRPr="00191C5F">
              <w:rPr>
                <w:rFonts w:eastAsia="Times New Roman" w:cstheme="minorHAnsi"/>
                <w:color w:val="FFFFFF" w:themeColor="background1"/>
                <w:sz w:val="22"/>
                <w:szCs w:val="22"/>
              </w:rPr>
              <w:t>11 yrs</w:t>
            </w:r>
          </w:p>
        </w:tc>
      </w:tr>
      <w:tr w:rsidR="00A55864" w:rsidRPr="00191C5F" w14:paraId="2AB2C72F" w14:textId="77777777" w:rsidTr="006926C1">
        <w:trPr>
          <w:trHeight w:val="290"/>
        </w:trPr>
        <w:tc>
          <w:tcPr>
            <w:tcW w:w="2123" w:type="pct"/>
            <w:shd w:val="clear" w:color="auto" w:fill="auto"/>
            <w:noWrap/>
            <w:vAlign w:val="center"/>
            <w:hideMark/>
          </w:tcPr>
          <w:p w14:paraId="2B595ACF" w14:textId="77777777" w:rsidR="00A80CF6" w:rsidRPr="00191C5F" w:rsidRDefault="00A80CF6"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Access to Finance</w:t>
            </w:r>
          </w:p>
        </w:tc>
        <w:tc>
          <w:tcPr>
            <w:tcW w:w="240" w:type="pct"/>
            <w:shd w:val="clear" w:color="auto" w:fill="auto"/>
            <w:noWrap/>
            <w:vAlign w:val="center"/>
            <w:hideMark/>
          </w:tcPr>
          <w:p w14:paraId="1DFD91CA"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3CEBD03"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4D35F2A2"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9AA02D3"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7A3B278C"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4A693054"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406FD3C4"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2</w:t>
            </w:r>
          </w:p>
        </w:tc>
        <w:tc>
          <w:tcPr>
            <w:tcW w:w="240" w:type="pct"/>
            <w:shd w:val="clear" w:color="auto" w:fill="auto"/>
            <w:noWrap/>
            <w:vAlign w:val="center"/>
            <w:hideMark/>
          </w:tcPr>
          <w:p w14:paraId="1D1BEA76"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52FE65B1"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04901351"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641C000"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436F94F8" w14:textId="77777777" w:rsidR="00A80CF6" w:rsidRPr="00191C5F" w:rsidRDefault="00A80CF6" w:rsidP="00BF5675">
            <w:pPr>
              <w:spacing w:after="0" w:line="240" w:lineRule="auto"/>
              <w:jc w:val="center"/>
              <w:rPr>
                <w:rFonts w:eastAsia="Times New Roman" w:cstheme="minorHAnsi"/>
                <w:color w:val="000000"/>
                <w:sz w:val="22"/>
                <w:szCs w:val="22"/>
              </w:rPr>
            </w:pPr>
          </w:p>
        </w:tc>
      </w:tr>
      <w:tr w:rsidR="00A55864" w:rsidRPr="00191C5F" w14:paraId="07E2EE7F" w14:textId="77777777" w:rsidTr="006926C1">
        <w:trPr>
          <w:trHeight w:val="290"/>
        </w:trPr>
        <w:tc>
          <w:tcPr>
            <w:tcW w:w="2123" w:type="pct"/>
            <w:shd w:val="clear" w:color="auto" w:fill="auto"/>
            <w:noWrap/>
            <w:vAlign w:val="center"/>
            <w:hideMark/>
          </w:tcPr>
          <w:p w14:paraId="27902ECB" w14:textId="77777777" w:rsidR="00A80CF6" w:rsidRPr="00191C5F" w:rsidRDefault="00A80CF6"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Agribusiness Investment</w:t>
            </w:r>
          </w:p>
        </w:tc>
        <w:tc>
          <w:tcPr>
            <w:tcW w:w="240" w:type="pct"/>
            <w:shd w:val="clear" w:color="auto" w:fill="auto"/>
            <w:noWrap/>
            <w:vAlign w:val="center"/>
            <w:hideMark/>
          </w:tcPr>
          <w:p w14:paraId="615FD79E"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34DFB93E"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05D24822"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6F25F433"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1E163D0B" w14:textId="77777777" w:rsidR="00A80CF6" w:rsidRPr="00191C5F" w:rsidRDefault="00B56DA5"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4</w:t>
            </w:r>
          </w:p>
        </w:tc>
        <w:tc>
          <w:tcPr>
            <w:tcW w:w="240" w:type="pct"/>
            <w:shd w:val="clear" w:color="auto" w:fill="auto"/>
            <w:noWrap/>
            <w:vAlign w:val="center"/>
            <w:hideMark/>
          </w:tcPr>
          <w:p w14:paraId="563093DB"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2</w:t>
            </w:r>
          </w:p>
        </w:tc>
        <w:tc>
          <w:tcPr>
            <w:tcW w:w="240" w:type="pct"/>
            <w:shd w:val="clear" w:color="auto" w:fill="D9D9D9" w:themeFill="background1" w:themeFillShade="D9"/>
            <w:noWrap/>
            <w:vAlign w:val="center"/>
            <w:hideMark/>
          </w:tcPr>
          <w:p w14:paraId="20A50FA1" w14:textId="77777777" w:rsidR="00A80CF6" w:rsidRPr="00191C5F" w:rsidRDefault="00E52372"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3</w:t>
            </w:r>
          </w:p>
        </w:tc>
        <w:tc>
          <w:tcPr>
            <w:tcW w:w="240" w:type="pct"/>
            <w:shd w:val="clear" w:color="auto" w:fill="D9D9D9" w:themeFill="background1" w:themeFillShade="D9"/>
            <w:noWrap/>
            <w:vAlign w:val="center"/>
            <w:hideMark/>
          </w:tcPr>
          <w:p w14:paraId="77554982"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D9D9D9" w:themeFill="background1" w:themeFillShade="D9"/>
            <w:noWrap/>
            <w:vAlign w:val="center"/>
            <w:hideMark/>
          </w:tcPr>
          <w:p w14:paraId="1DF1FF02"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D9D9D9" w:themeFill="background1" w:themeFillShade="D9"/>
            <w:noWrap/>
            <w:vAlign w:val="center"/>
            <w:hideMark/>
          </w:tcPr>
          <w:p w14:paraId="67D0B016"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D9D9D9" w:themeFill="background1" w:themeFillShade="D9"/>
            <w:noWrap/>
            <w:vAlign w:val="center"/>
            <w:hideMark/>
          </w:tcPr>
          <w:p w14:paraId="4C003D51"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D9D9D9" w:themeFill="background1" w:themeFillShade="D9"/>
            <w:noWrap/>
            <w:vAlign w:val="center"/>
            <w:hideMark/>
          </w:tcPr>
          <w:p w14:paraId="403D39E5"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r>
      <w:tr w:rsidR="00A55864" w:rsidRPr="00191C5F" w14:paraId="3DCE15EB" w14:textId="77777777" w:rsidTr="006926C1">
        <w:trPr>
          <w:trHeight w:val="290"/>
        </w:trPr>
        <w:tc>
          <w:tcPr>
            <w:tcW w:w="2123" w:type="pct"/>
            <w:shd w:val="clear" w:color="auto" w:fill="auto"/>
            <w:noWrap/>
            <w:vAlign w:val="center"/>
            <w:hideMark/>
          </w:tcPr>
          <w:p w14:paraId="27E42B9F" w14:textId="77777777" w:rsidR="00A80CF6" w:rsidRPr="00191C5F" w:rsidRDefault="00A80CF6"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Climate Smart Agriculture</w:t>
            </w:r>
          </w:p>
        </w:tc>
        <w:tc>
          <w:tcPr>
            <w:tcW w:w="240" w:type="pct"/>
            <w:shd w:val="clear" w:color="auto" w:fill="auto"/>
            <w:noWrap/>
            <w:vAlign w:val="center"/>
            <w:hideMark/>
          </w:tcPr>
          <w:p w14:paraId="776A300D"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3FC252E4"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1CF2CB86"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9768D3A"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4414B0BA"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68CCB46C"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10327FCF"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7C5DE33D"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38E3A075"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0F8F87BE"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10573255"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7C32A418" w14:textId="77777777" w:rsidR="00A80CF6" w:rsidRPr="00191C5F" w:rsidRDefault="00A80CF6" w:rsidP="00BF5675">
            <w:pPr>
              <w:spacing w:after="0" w:line="240" w:lineRule="auto"/>
              <w:jc w:val="center"/>
              <w:rPr>
                <w:rFonts w:eastAsia="Times New Roman" w:cstheme="minorHAnsi"/>
                <w:color w:val="000000"/>
                <w:sz w:val="22"/>
                <w:szCs w:val="22"/>
              </w:rPr>
            </w:pPr>
          </w:p>
        </w:tc>
      </w:tr>
      <w:tr w:rsidR="00A55864" w:rsidRPr="00191C5F" w14:paraId="2AA3B175" w14:textId="77777777" w:rsidTr="006926C1">
        <w:trPr>
          <w:trHeight w:val="290"/>
        </w:trPr>
        <w:tc>
          <w:tcPr>
            <w:tcW w:w="2123" w:type="pct"/>
            <w:shd w:val="clear" w:color="auto" w:fill="auto"/>
            <w:noWrap/>
            <w:vAlign w:val="center"/>
            <w:hideMark/>
          </w:tcPr>
          <w:p w14:paraId="262BB31C" w14:textId="77777777" w:rsidR="00A80CF6" w:rsidRPr="00191C5F" w:rsidRDefault="00A80CF6"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Enabling Environment</w:t>
            </w:r>
          </w:p>
        </w:tc>
        <w:tc>
          <w:tcPr>
            <w:tcW w:w="240" w:type="pct"/>
            <w:shd w:val="clear" w:color="auto" w:fill="auto"/>
            <w:noWrap/>
            <w:vAlign w:val="center"/>
            <w:hideMark/>
          </w:tcPr>
          <w:p w14:paraId="758311BC"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404C4DF6"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4A57A92A"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0017F16"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747525C3" w14:textId="77777777" w:rsidR="00A80CF6" w:rsidRPr="00191C5F" w:rsidRDefault="00BF5904"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4D36A193"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2</w:t>
            </w:r>
          </w:p>
        </w:tc>
        <w:tc>
          <w:tcPr>
            <w:tcW w:w="240" w:type="pct"/>
            <w:shd w:val="clear" w:color="auto" w:fill="auto"/>
            <w:noWrap/>
            <w:vAlign w:val="center"/>
            <w:hideMark/>
          </w:tcPr>
          <w:p w14:paraId="43E1686F"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3970309C"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00592B0"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10D91E64"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2</w:t>
            </w:r>
          </w:p>
        </w:tc>
        <w:tc>
          <w:tcPr>
            <w:tcW w:w="240" w:type="pct"/>
            <w:shd w:val="clear" w:color="auto" w:fill="auto"/>
            <w:noWrap/>
            <w:vAlign w:val="center"/>
            <w:hideMark/>
          </w:tcPr>
          <w:p w14:paraId="746F9B7F"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78AD47AD" w14:textId="77777777" w:rsidR="00A80CF6" w:rsidRPr="00191C5F" w:rsidRDefault="00A80CF6" w:rsidP="00BF5675">
            <w:pPr>
              <w:spacing w:after="0" w:line="240" w:lineRule="auto"/>
              <w:jc w:val="center"/>
              <w:rPr>
                <w:rFonts w:eastAsia="Times New Roman" w:cstheme="minorHAnsi"/>
                <w:color w:val="000000"/>
                <w:sz w:val="22"/>
                <w:szCs w:val="22"/>
              </w:rPr>
            </w:pPr>
          </w:p>
        </w:tc>
      </w:tr>
      <w:tr w:rsidR="00A55864" w:rsidRPr="00191C5F" w14:paraId="0021A04B" w14:textId="77777777" w:rsidTr="006926C1">
        <w:trPr>
          <w:trHeight w:val="290"/>
        </w:trPr>
        <w:tc>
          <w:tcPr>
            <w:tcW w:w="2123" w:type="pct"/>
            <w:shd w:val="clear" w:color="auto" w:fill="auto"/>
            <w:noWrap/>
            <w:vAlign w:val="center"/>
            <w:hideMark/>
          </w:tcPr>
          <w:p w14:paraId="64DBA7D9" w14:textId="77777777" w:rsidR="00A80CF6" w:rsidRPr="00191C5F" w:rsidRDefault="00A80CF6"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Infrastructure</w:t>
            </w:r>
          </w:p>
        </w:tc>
        <w:tc>
          <w:tcPr>
            <w:tcW w:w="240" w:type="pct"/>
            <w:shd w:val="clear" w:color="auto" w:fill="auto"/>
            <w:noWrap/>
            <w:vAlign w:val="center"/>
            <w:hideMark/>
          </w:tcPr>
          <w:p w14:paraId="59C32192"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DEBD3E7"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4B2D140B"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1B66BCA5"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4F5FC6D4"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4</w:t>
            </w:r>
          </w:p>
        </w:tc>
        <w:tc>
          <w:tcPr>
            <w:tcW w:w="240" w:type="pct"/>
            <w:shd w:val="clear" w:color="auto" w:fill="auto"/>
            <w:noWrap/>
            <w:vAlign w:val="center"/>
            <w:hideMark/>
          </w:tcPr>
          <w:p w14:paraId="285B9865"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5CF22B50"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517486FC"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7E6B531A"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765FF950"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5AEC6F6B"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3B7B315D" w14:textId="77777777" w:rsidR="00A80CF6" w:rsidRPr="00191C5F" w:rsidRDefault="00A80CF6" w:rsidP="00BF5675">
            <w:pPr>
              <w:spacing w:after="0" w:line="240" w:lineRule="auto"/>
              <w:jc w:val="center"/>
              <w:rPr>
                <w:rFonts w:eastAsia="Times New Roman" w:cstheme="minorHAnsi"/>
                <w:color w:val="000000"/>
                <w:sz w:val="22"/>
                <w:szCs w:val="22"/>
              </w:rPr>
            </w:pPr>
          </w:p>
        </w:tc>
      </w:tr>
      <w:tr w:rsidR="00A55864" w:rsidRPr="00191C5F" w14:paraId="5AFAF6F1" w14:textId="77777777" w:rsidTr="006926C1">
        <w:trPr>
          <w:trHeight w:val="290"/>
        </w:trPr>
        <w:tc>
          <w:tcPr>
            <w:tcW w:w="2123" w:type="pct"/>
            <w:shd w:val="clear" w:color="auto" w:fill="auto"/>
            <w:noWrap/>
            <w:vAlign w:val="center"/>
            <w:hideMark/>
          </w:tcPr>
          <w:p w14:paraId="250F191E" w14:textId="77777777" w:rsidR="00A80CF6" w:rsidRPr="00191C5F" w:rsidRDefault="00A80CF6"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Land tenure</w:t>
            </w:r>
          </w:p>
        </w:tc>
        <w:tc>
          <w:tcPr>
            <w:tcW w:w="240" w:type="pct"/>
            <w:shd w:val="clear" w:color="auto" w:fill="auto"/>
            <w:noWrap/>
            <w:vAlign w:val="center"/>
            <w:hideMark/>
          </w:tcPr>
          <w:p w14:paraId="4F434C65"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63D6A544"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3C8F1518"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58290911"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394DB8BA"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2</w:t>
            </w:r>
          </w:p>
        </w:tc>
        <w:tc>
          <w:tcPr>
            <w:tcW w:w="240" w:type="pct"/>
            <w:shd w:val="clear" w:color="auto" w:fill="auto"/>
            <w:noWrap/>
            <w:vAlign w:val="center"/>
            <w:hideMark/>
          </w:tcPr>
          <w:p w14:paraId="75B49275"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B637902"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22607C9"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8057D7E"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75AC0B95"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644557E6"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534A0DA9" w14:textId="77777777" w:rsidR="00A80CF6" w:rsidRPr="00191C5F" w:rsidRDefault="00A80CF6" w:rsidP="00BF5675">
            <w:pPr>
              <w:spacing w:after="0" w:line="240" w:lineRule="auto"/>
              <w:jc w:val="center"/>
              <w:rPr>
                <w:rFonts w:eastAsia="Times New Roman" w:cstheme="minorHAnsi"/>
                <w:color w:val="000000"/>
                <w:sz w:val="22"/>
                <w:szCs w:val="22"/>
              </w:rPr>
            </w:pPr>
          </w:p>
        </w:tc>
      </w:tr>
      <w:tr w:rsidR="00A55864" w:rsidRPr="00191C5F" w14:paraId="2357190D" w14:textId="77777777" w:rsidTr="006926C1">
        <w:trPr>
          <w:trHeight w:val="290"/>
        </w:trPr>
        <w:tc>
          <w:tcPr>
            <w:tcW w:w="2123" w:type="pct"/>
            <w:shd w:val="clear" w:color="auto" w:fill="auto"/>
            <w:noWrap/>
            <w:vAlign w:val="center"/>
            <w:hideMark/>
          </w:tcPr>
          <w:p w14:paraId="68E060A0" w14:textId="77777777" w:rsidR="00A80CF6" w:rsidRPr="00191C5F" w:rsidRDefault="00A80CF6"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Research</w:t>
            </w:r>
          </w:p>
        </w:tc>
        <w:tc>
          <w:tcPr>
            <w:tcW w:w="240" w:type="pct"/>
            <w:shd w:val="clear" w:color="auto" w:fill="auto"/>
            <w:noWrap/>
            <w:vAlign w:val="center"/>
            <w:hideMark/>
          </w:tcPr>
          <w:p w14:paraId="02E7DB9B"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13E077FE"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56804F9"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229389B1"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11161ED9"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3</w:t>
            </w:r>
          </w:p>
        </w:tc>
        <w:tc>
          <w:tcPr>
            <w:tcW w:w="240" w:type="pct"/>
            <w:shd w:val="clear" w:color="auto" w:fill="auto"/>
            <w:noWrap/>
            <w:vAlign w:val="center"/>
            <w:hideMark/>
          </w:tcPr>
          <w:p w14:paraId="18AA329E"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54648B53"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3041C446"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66137217"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130CD332"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0" w:type="pct"/>
            <w:shd w:val="clear" w:color="auto" w:fill="auto"/>
            <w:noWrap/>
            <w:vAlign w:val="center"/>
            <w:hideMark/>
          </w:tcPr>
          <w:p w14:paraId="6E0EDBC9"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0" w:type="pct"/>
            <w:shd w:val="clear" w:color="auto" w:fill="auto"/>
            <w:noWrap/>
            <w:vAlign w:val="center"/>
            <w:hideMark/>
          </w:tcPr>
          <w:p w14:paraId="4B1297D1" w14:textId="77777777" w:rsidR="00A80CF6" w:rsidRPr="00191C5F" w:rsidRDefault="00A80CF6" w:rsidP="00BF5675">
            <w:pPr>
              <w:spacing w:after="0" w:line="240" w:lineRule="auto"/>
              <w:jc w:val="center"/>
              <w:rPr>
                <w:rFonts w:eastAsia="Times New Roman" w:cstheme="minorHAnsi"/>
                <w:color w:val="000000"/>
                <w:sz w:val="22"/>
                <w:szCs w:val="22"/>
              </w:rPr>
            </w:pPr>
          </w:p>
        </w:tc>
      </w:tr>
      <w:tr w:rsidR="00A55864" w:rsidRPr="00191C5F" w14:paraId="5D277A9E" w14:textId="77777777" w:rsidTr="006926C1">
        <w:trPr>
          <w:trHeight w:val="290"/>
        </w:trPr>
        <w:tc>
          <w:tcPr>
            <w:tcW w:w="1853" w:type="pct"/>
            <w:shd w:val="clear" w:color="auto" w:fill="auto"/>
            <w:noWrap/>
            <w:vAlign w:val="center"/>
            <w:hideMark/>
          </w:tcPr>
          <w:p w14:paraId="5F68BF51" w14:textId="77777777" w:rsidR="00A80CF6" w:rsidRPr="00191C5F" w:rsidRDefault="00A80CF6"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Value Chain: input focus</w:t>
            </w:r>
          </w:p>
        </w:tc>
        <w:tc>
          <w:tcPr>
            <w:tcW w:w="241" w:type="pct"/>
            <w:shd w:val="clear" w:color="auto" w:fill="auto"/>
            <w:noWrap/>
            <w:vAlign w:val="center"/>
            <w:hideMark/>
          </w:tcPr>
          <w:p w14:paraId="50807E16"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1" w:type="pct"/>
            <w:shd w:val="clear" w:color="auto" w:fill="auto"/>
            <w:noWrap/>
            <w:vAlign w:val="center"/>
            <w:hideMark/>
          </w:tcPr>
          <w:p w14:paraId="6C71EEE7"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1" w:type="pct"/>
            <w:shd w:val="clear" w:color="auto" w:fill="auto"/>
            <w:noWrap/>
            <w:vAlign w:val="center"/>
            <w:hideMark/>
          </w:tcPr>
          <w:p w14:paraId="69E6F6BF" w14:textId="62F9EE32" w:rsidR="00A80CF6" w:rsidRPr="00191C5F" w:rsidRDefault="00A80CF6" w:rsidP="00BF5675">
            <w:pPr>
              <w:spacing w:after="0" w:line="240" w:lineRule="auto"/>
              <w:jc w:val="center"/>
              <w:rPr>
                <w:rFonts w:eastAsia="Times New Roman" w:cstheme="minorHAnsi"/>
                <w:color w:val="000000"/>
                <w:sz w:val="22"/>
                <w:szCs w:val="22"/>
              </w:rPr>
            </w:pPr>
          </w:p>
        </w:tc>
        <w:tc>
          <w:tcPr>
            <w:tcW w:w="241" w:type="pct"/>
            <w:shd w:val="clear" w:color="auto" w:fill="auto"/>
            <w:noWrap/>
            <w:vAlign w:val="center"/>
            <w:hideMark/>
          </w:tcPr>
          <w:p w14:paraId="5C94EDB4"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5</w:t>
            </w:r>
          </w:p>
        </w:tc>
        <w:tc>
          <w:tcPr>
            <w:tcW w:w="244" w:type="pct"/>
            <w:shd w:val="clear" w:color="auto" w:fill="auto"/>
            <w:noWrap/>
            <w:vAlign w:val="center"/>
            <w:hideMark/>
          </w:tcPr>
          <w:p w14:paraId="586FF6F1" w14:textId="77777777" w:rsidR="00A80CF6" w:rsidRPr="00191C5F" w:rsidRDefault="00B56DA5"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5</w:t>
            </w:r>
          </w:p>
        </w:tc>
        <w:tc>
          <w:tcPr>
            <w:tcW w:w="244" w:type="pct"/>
            <w:shd w:val="clear" w:color="auto" w:fill="auto"/>
            <w:noWrap/>
            <w:vAlign w:val="center"/>
            <w:hideMark/>
          </w:tcPr>
          <w:p w14:paraId="5A61729C"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3</w:t>
            </w:r>
          </w:p>
        </w:tc>
        <w:tc>
          <w:tcPr>
            <w:tcW w:w="241" w:type="pct"/>
            <w:shd w:val="clear" w:color="auto" w:fill="auto"/>
            <w:noWrap/>
            <w:vAlign w:val="center"/>
            <w:hideMark/>
          </w:tcPr>
          <w:p w14:paraId="6776BC90"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1" w:type="pct"/>
            <w:shd w:val="clear" w:color="auto" w:fill="auto"/>
            <w:noWrap/>
            <w:vAlign w:val="center"/>
            <w:hideMark/>
          </w:tcPr>
          <w:p w14:paraId="512CBDBF"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1" w:type="pct"/>
            <w:shd w:val="clear" w:color="auto" w:fill="auto"/>
            <w:noWrap/>
            <w:vAlign w:val="center"/>
            <w:hideMark/>
          </w:tcPr>
          <w:p w14:paraId="3C7835A2"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303" w:type="pct"/>
            <w:shd w:val="clear" w:color="auto" w:fill="auto"/>
            <w:noWrap/>
            <w:vAlign w:val="center"/>
            <w:hideMark/>
          </w:tcPr>
          <w:p w14:paraId="6AAE5B3F"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303" w:type="pct"/>
            <w:shd w:val="clear" w:color="auto" w:fill="auto"/>
            <w:noWrap/>
            <w:vAlign w:val="center"/>
            <w:hideMark/>
          </w:tcPr>
          <w:p w14:paraId="3DEF6018"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364" w:type="pct"/>
            <w:shd w:val="clear" w:color="auto" w:fill="auto"/>
            <w:noWrap/>
            <w:vAlign w:val="center"/>
            <w:hideMark/>
          </w:tcPr>
          <w:p w14:paraId="23465B40" w14:textId="77777777" w:rsidR="00A80CF6" w:rsidRPr="00191C5F" w:rsidRDefault="00A80CF6" w:rsidP="00BF5675">
            <w:pPr>
              <w:spacing w:after="0" w:line="240" w:lineRule="auto"/>
              <w:jc w:val="center"/>
              <w:rPr>
                <w:rFonts w:eastAsia="Times New Roman" w:cstheme="minorHAnsi"/>
                <w:color w:val="000000"/>
                <w:sz w:val="22"/>
                <w:szCs w:val="22"/>
              </w:rPr>
            </w:pPr>
          </w:p>
        </w:tc>
      </w:tr>
      <w:tr w:rsidR="00A55864" w:rsidRPr="00191C5F" w14:paraId="40C10275" w14:textId="77777777" w:rsidTr="006926C1">
        <w:trPr>
          <w:trHeight w:val="290"/>
        </w:trPr>
        <w:tc>
          <w:tcPr>
            <w:tcW w:w="1853" w:type="pct"/>
            <w:shd w:val="clear" w:color="auto" w:fill="auto"/>
            <w:noWrap/>
            <w:vAlign w:val="center"/>
            <w:hideMark/>
          </w:tcPr>
          <w:p w14:paraId="4E97ED78" w14:textId="77777777" w:rsidR="00A80CF6" w:rsidRPr="00191C5F" w:rsidRDefault="00A80CF6"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Value Chain: output focus</w:t>
            </w:r>
          </w:p>
        </w:tc>
        <w:tc>
          <w:tcPr>
            <w:tcW w:w="241" w:type="pct"/>
            <w:shd w:val="clear" w:color="auto" w:fill="auto"/>
            <w:noWrap/>
            <w:vAlign w:val="center"/>
            <w:hideMark/>
          </w:tcPr>
          <w:p w14:paraId="357DE7EA"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1" w:type="pct"/>
            <w:shd w:val="clear" w:color="auto" w:fill="auto"/>
            <w:noWrap/>
            <w:vAlign w:val="center"/>
            <w:hideMark/>
          </w:tcPr>
          <w:p w14:paraId="3A36D540"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1" w:type="pct"/>
            <w:shd w:val="clear" w:color="auto" w:fill="auto"/>
            <w:noWrap/>
            <w:vAlign w:val="center"/>
            <w:hideMark/>
          </w:tcPr>
          <w:p w14:paraId="649FB889"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1" w:type="pct"/>
            <w:shd w:val="clear" w:color="auto" w:fill="auto"/>
            <w:noWrap/>
            <w:vAlign w:val="center"/>
            <w:hideMark/>
          </w:tcPr>
          <w:p w14:paraId="5E775A20"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4" w:type="pct"/>
            <w:shd w:val="clear" w:color="auto" w:fill="auto"/>
            <w:noWrap/>
            <w:vAlign w:val="center"/>
            <w:hideMark/>
          </w:tcPr>
          <w:p w14:paraId="23C96F38" w14:textId="77777777" w:rsidR="00A80CF6" w:rsidRPr="00191C5F" w:rsidRDefault="00BF5904"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4" w:type="pct"/>
            <w:shd w:val="clear" w:color="auto" w:fill="auto"/>
            <w:noWrap/>
            <w:vAlign w:val="center"/>
            <w:hideMark/>
          </w:tcPr>
          <w:p w14:paraId="01BC78E9" w14:textId="77777777" w:rsidR="00A80CF6" w:rsidRPr="00191C5F" w:rsidRDefault="00A80CF6" w:rsidP="00BF5675">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2</w:t>
            </w:r>
          </w:p>
        </w:tc>
        <w:tc>
          <w:tcPr>
            <w:tcW w:w="241" w:type="pct"/>
            <w:shd w:val="clear" w:color="auto" w:fill="auto"/>
            <w:noWrap/>
            <w:vAlign w:val="center"/>
            <w:hideMark/>
          </w:tcPr>
          <w:p w14:paraId="367733A6"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1" w:type="pct"/>
            <w:shd w:val="clear" w:color="auto" w:fill="auto"/>
            <w:noWrap/>
            <w:vAlign w:val="center"/>
            <w:hideMark/>
          </w:tcPr>
          <w:p w14:paraId="16053935"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241" w:type="pct"/>
            <w:shd w:val="clear" w:color="auto" w:fill="auto"/>
            <w:noWrap/>
            <w:vAlign w:val="center"/>
            <w:hideMark/>
          </w:tcPr>
          <w:p w14:paraId="61705ED3"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303" w:type="pct"/>
            <w:shd w:val="clear" w:color="auto" w:fill="auto"/>
            <w:noWrap/>
            <w:vAlign w:val="center"/>
            <w:hideMark/>
          </w:tcPr>
          <w:p w14:paraId="2EF2A3D0"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303" w:type="pct"/>
            <w:shd w:val="clear" w:color="auto" w:fill="auto"/>
            <w:noWrap/>
            <w:vAlign w:val="center"/>
            <w:hideMark/>
          </w:tcPr>
          <w:p w14:paraId="2D833044" w14:textId="77777777" w:rsidR="00A80CF6" w:rsidRPr="00191C5F" w:rsidRDefault="00A80CF6" w:rsidP="00BF5675">
            <w:pPr>
              <w:spacing w:after="0" w:line="240" w:lineRule="auto"/>
              <w:jc w:val="center"/>
              <w:rPr>
                <w:rFonts w:eastAsia="Times New Roman" w:cstheme="minorHAnsi"/>
                <w:color w:val="000000"/>
                <w:sz w:val="22"/>
                <w:szCs w:val="22"/>
              </w:rPr>
            </w:pPr>
          </w:p>
        </w:tc>
        <w:tc>
          <w:tcPr>
            <w:tcW w:w="364" w:type="pct"/>
            <w:shd w:val="clear" w:color="auto" w:fill="auto"/>
            <w:noWrap/>
            <w:vAlign w:val="center"/>
            <w:hideMark/>
          </w:tcPr>
          <w:p w14:paraId="1CDF620B" w14:textId="77777777" w:rsidR="00A80CF6" w:rsidRPr="00191C5F" w:rsidRDefault="00A80CF6" w:rsidP="00BF5675">
            <w:pPr>
              <w:spacing w:after="0" w:line="240" w:lineRule="auto"/>
              <w:jc w:val="center"/>
              <w:rPr>
                <w:rFonts w:eastAsia="Times New Roman" w:cstheme="minorHAnsi"/>
                <w:color w:val="000000"/>
                <w:sz w:val="22"/>
                <w:szCs w:val="22"/>
              </w:rPr>
            </w:pPr>
          </w:p>
        </w:tc>
      </w:tr>
      <w:tr w:rsidR="00A55864" w:rsidRPr="00191C5F" w14:paraId="13F3C8DE" w14:textId="77777777" w:rsidTr="006926C1">
        <w:trPr>
          <w:trHeight w:val="290"/>
        </w:trPr>
        <w:tc>
          <w:tcPr>
            <w:tcW w:w="1853" w:type="pct"/>
            <w:shd w:val="clear" w:color="auto" w:fill="F2F2F2" w:themeFill="background1" w:themeFillShade="F2"/>
            <w:noWrap/>
            <w:vAlign w:val="center"/>
            <w:hideMark/>
          </w:tcPr>
          <w:p w14:paraId="478820C3" w14:textId="77777777" w:rsidR="00A80CF6" w:rsidRPr="00191C5F" w:rsidRDefault="00A80CF6"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Grand Total</w:t>
            </w:r>
          </w:p>
        </w:tc>
        <w:tc>
          <w:tcPr>
            <w:tcW w:w="241" w:type="pct"/>
            <w:shd w:val="clear" w:color="auto" w:fill="F2F2F2" w:themeFill="background1" w:themeFillShade="F2"/>
            <w:noWrap/>
            <w:vAlign w:val="center"/>
            <w:hideMark/>
          </w:tcPr>
          <w:p w14:paraId="4C5DC603" w14:textId="77777777" w:rsidR="00A80CF6" w:rsidRPr="00191C5F" w:rsidRDefault="00A80CF6" w:rsidP="00DB5CCB">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1" w:type="pct"/>
            <w:shd w:val="clear" w:color="auto" w:fill="F2F2F2" w:themeFill="background1" w:themeFillShade="F2"/>
            <w:noWrap/>
            <w:vAlign w:val="center"/>
            <w:hideMark/>
          </w:tcPr>
          <w:p w14:paraId="44822D84" w14:textId="77777777" w:rsidR="00A80CF6" w:rsidRPr="00191C5F" w:rsidRDefault="00A80CF6" w:rsidP="00DB5CCB">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1" w:type="pct"/>
            <w:shd w:val="clear" w:color="auto" w:fill="F2F2F2" w:themeFill="background1" w:themeFillShade="F2"/>
            <w:noWrap/>
            <w:vAlign w:val="center"/>
            <w:hideMark/>
          </w:tcPr>
          <w:p w14:paraId="51190548" w14:textId="46838ABB" w:rsidR="00A80CF6" w:rsidRPr="00191C5F" w:rsidRDefault="00370367" w:rsidP="00DB5CCB">
            <w:pPr>
              <w:spacing w:after="0" w:line="240" w:lineRule="auto"/>
              <w:jc w:val="center"/>
              <w:rPr>
                <w:rFonts w:eastAsia="Times New Roman" w:cstheme="minorHAnsi"/>
                <w:color w:val="000000"/>
                <w:sz w:val="22"/>
                <w:szCs w:val="22"/>
              </w:rPr>
            </w:pPr>
            <w:r>
              <w:rPr>
                <w:rFonts w:eastAsia="Times New Roman" w:cstheme="minorHAnsi"/>
                <w:color w:val="000000"/>
                <w:sz w:val="22"/>
                <w:szCs w:val="22"/>
              </w:rPr>
              <w:t>2</w:t>
            </w:r>
          </w:p>
        </w:tc>
        <w:tc>
          <w:tcPr>
            <w:tcW w:w="241" w:type="pct"/>
            <w:shd w:val="clear" w:color="auto" w:fill="F2F2F2" w:themeFill="background1" w:themeFillShade="F2"/>
            <w:noWrap/>
            <w:vAlign w:val="center"/>
            <w:hideMark/>
          </w:tcPr>
          <w:p w14:paraId="47EC7D50" w14:textId="77777777" w:rsidR="00A80CF6" w:rsidRPr="00191C5F" w:rsidRDefault="00A80CF6" w:rsidP="00DB5CCB">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7</w:t>
            </w:r>
          </w:p>
        </w:tc>
        <w:tc>
          <w:tcPr>
            <w:tcW w:w="244" w:type="pct"/>
            <w:shd w:val="clear" w:color="auto" w:fill="F2F2F2" w:themeFill="background1" w:themeFillShade="F2"/>
            <w:noWrap/>
            <w:vAlign w:val="center"/>
            <w:hideMark/>
          </w:tcPr>
          <w:p w14:paraId="56903DF4" w14:textId="77777777" w:rsidR="00A80CF6" w:rsidRPr="00191C5F" w:rsidRDefault="00E52372" w:rsidP="00DB5CCB">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22</w:t>
            </w:r>
          </w:p>
        </w:tc>
        <w:tc>
          <w:tcPr>
            <w:tcW w:w="244" w:type="pct"/>
            <w:shd w:val="clear" w:color="auto" w:fill="F2F2F2" w:themeFill="background1" w:themeFillShade="F2"/>
            <w:noWrap/>
            <w:vAlign w:val="center"/>
            <w:hideMark/>
          </w:tcPr>
          <w:p w14:paraId="76A595F3" w14:textId="77777777" w:rsidR="00A80CF6" w:rsidRPr="00191C5F" w:rsidRDefault="00A80CF6" w:rsidP="00DB5CCB">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12</w:t>
            </w:r>
          </w:p>
        </w:tc>
        <w:tc>
          <w:tcPr>
            <w:tcW w:w="241" w:type="pct"/>
            <w:shd w:val="clear" w:color="auto" w:fill="F2F2F2" w:themeFill="background1" w:themeFillShade="F2"/>
            <w:noWrap/>
            <w:vAlign w:val="center"/>
            <w:hideMark/>
          </w:tcPr>
          <w:p w14:paraId="49768316" w14:textId="77777777" w:rsidR="00A80CF6" w:rsidRPr="00191C5F" w:rsidRDefault="00E52372" w:rsidP="00DB5CCB">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8</w:t>
            </w:r>
          </w:p>
        </w:tc>
        <w:tc>
          <w:tcPr>
            <w:tcW w:w="241" w:type="pct"/>
            <w:shd w:val="clear" w:color="auto" w:fill="F2F2F2" w:themeFill="background1" w:themeFillShade="F2"/>
            <w:noWrap/>
            <w:vAlign w:val="center"/>
            <w:hideMark/>
          </w:tcPr>
          <w:p w14:paraId="628FCDEA" w14:textId="77777777" w:rsidR="00A80CF6" w:rsidRPr="00191C5F" w:rsidRDefault="00A80CF6" w:rsidP="00DB5CCB">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241" w:type="pct"/>
            <w:shd w:val="clear" w:color="auto" w:fill="F2F2F2" w:themeFill="background1" w:themeFillShade="F2"/>
            <w:noWrap/>
            <w:vAlign w:val="center"/>
            <w:hideMark/>
          </w:tcPr>
          <w:p w14:paraId="41DB6B91" w14:textId="77777777" w:rsidR="00A80CF6" w:rsidRPr="00191C5F" w:rsidRDefault="00A80CF6" w:rsidP="00DB5CCB">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3</w:t>
            </w:r>
          </w:p>
        </w:tc>
        <w:tc>
          <w:tcPr>
            <w:tcW w:w="303" w:type="pct"/>
            <w:shd w:val="clear" w:color="auto" w:fill="F2F2F2" w:themeFill="background1" w:themeFillShade="F2"/>
            <w:noWrap/>
            <w:vAlign w:val="center"/>
            <w:hideMark/>
          </w:tcPr>
          <w:p w14:paraId="19BA6030" w14:textId="77777777" w:rsidR="00A80CF6" w:rsidRPr="00191C5F" w:rsidRDefault="00A80CF6" w:rsidP="00DB5CCB">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4</w:t>
            </w:r>
          </w:p>
        </w:tc>
        <w:tc>
          <w:tcPr>
            <w:tcW w:w="303" w:type="pct"/>
            <w:shd w:val="clear" w:color="auto" w:fill="F2F2F2" w:themeFill="background1" w:themeFillShade="F2"/>
            <w:noWrap/>
            <w:vAlign w:val="center"/>
            <w:hideMark/>
          </w:tcPr>
          <w:p w14:paraId="1E08C1FE" w14:textId="77777777" w:rsidR="00A80CF6" w:rsidRPr="00191C5F" w:rsidRDefault="00A80CF6" w:rsidP="00DB5CCB">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3</w:t>
            </w:r>
          </w:p>
        </w:tc>
        <w:tc>
          <w:tcPr>
            <w:tcW w:w="364" w:type="pct"/>
            <w:shd w:val="clear" w:color="auto" w:fill="F2F2F2" w:themeFill="background1" w:themeFillShade="F2"/>
            <w:noWrap/>
            <w:vAlign w:val="center"/>
            <w:hideMark/>
          </w:tcPr>
          <w:p w14:paraId="5106FBB9" w14:textId="77777777" w:rsidR="00A80CF6" w:rsidRPr="00191C5F" w:rsidRDefault="00A80CF6" w:rsidP="00DB5CCB">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r>
    </w:tbl>
    <w:p w14:paraId="0A6DAC44" w14:textId="77777777" w:rsidR="00E65C65" w:rsidRPr="00191C5F" w:rsidRDefault="00E65C65" w:rsidP="00E65C65">
      <w:pPr>
        <w:pStyle w:val="Heading3"/>
        <w:rPr>
          <w:rFonts w:cstheme="minorHAnsi"/>
          <w:szCs w:val="20"/>
        </w:rPr>
      </w:pPr>
      <w:bookmarkStart w:id="52" w:name="_Toc489429301"/>
      <w:bookmarkStart w:id="53" w:name="_Toc489429528"/>
      <w:bookmarkStart w:id="54" w:name="_Toc490004641"/>
      <w:bookmarkStart w:id="55" w:name="_Toc495989552"/>
      <w:r w:rsidRPr="00191C5F">
        <w:rPr>
          <w:rFonts w:cstheme="minorHAnsi"/>
          <w:szCs w:val="20"/>
        </w:rPr>
        <w:t>Bilateral and Multilateral Funding</w:t>
      </w:r>
      <w:bookmarkEnd w:id="52"/>
      <w:bookmarkEnd w:id="53"/>
      <w:bookmarkEnd w:id="54"/>
      <w:bookmarkEnd w:id="55"/>
    </w:p>
    <w:p w14:paraId="2C766859" w14:textId="146DB775" w:rsidR="00E65C65" w:rsidRPr="00191C5F" w:rsidRDefault="00DB5CCB" w:rsidP="00DB5CCB">
      <w:pPr>
        <w:pStyle w:val="Caption"/>
        <w:rPr>
          <w:rFonts w:cstheme="minorHAnsi"/>
        </w:rPr>
      </w:pPr>
      <w:bookmarkStart w:id="56" w:name="_Toc489429556"/>
      <w:bookmarkStart w:id="57" w:name="_Toc495989645"/>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00C14F0D" w:rsidRPr="00191C5F">
        <w:rPr>
          <w:rFonts w:cstheme="minorHAnsi"/>
          <w:noProof/>
        </w:rPr>
        <w:t>8</w:t>
      </w:r>
      <w:r w:rsidR="00054100" w:rsidRPr="00191C5F">
        <w:rPr>
          <w:rFonts w:cstheme="minorHAnsi"/>
          <w:noProof/>
        </w:rPr>
        <w:fldChar w:fldCharType="end"/>
      </w:r>
      <w:r w:rsidR="003638AF">
        <w:rPr>
          <w:rFonts w:cstheme="minorHAnsi"/>
          <w:noProof/>
        </w:rPr>
        <w:t>:</w:t>
      </w:r>
      <w:r w:rsidRPr="00191C5F">
        <w:rPr>
          <w:rFonts w:cstheme="minorHAnsi"/>
        </w:rPr>
        <w:t xml:space="preserve"> </w:t>
      </w:r>
      <w:r w:rsidR="00E65C65" w:rsidRPr="00191C5F">
        <w:rPr>
          <w:rFonts w:cstheme="minorHAnsi"/>
        </w:rPr>
        <w:t xml:space="preserve">Breakdown </w:t>
      </w:r>
      <w:r w:rsidR="00A55864" w:rsidRPr="00191C5F">
        <w:rPr>
          <w:rFonts w:cstheme="minorHAnsi"/>
        </w:rPr>
        <w:t>of</w:t>
      </w:r>
      <w:r w:rsidR="00E65C65" w:rsidRPr="00191C5F">
        <w:rPr>
          <w:rFonts w:cstheme="minorHAnsi"/>
        </w:rPr>
        <w:t xml:space="preserve"> DFID</w:t>
      </w:r>
      <w:r w:rsidR="00A55864" w:rsidRPr="00191C5F">
        <w:rPr>
          <w:rFonts w:cstheme="minorHAnsi"/>
        </w:rPr>
        <w:t xml:space="preserve"> budget</w:t>
      </w:r>
      <w:r w:rsidR="00E65C65" w:rsidRPr="00191C5F">
        <w:rPr>
          <w:rFonts w:cstheme="minorHAnsi"/>
        </w:rPr>
        <w:t xml:space="preserve"> for multilaterally and bilaterally funded programmes in GBP</w:t>
      </w:r>
      <w:bookmarkEnd w:id="56"/>
      <w:r w:rsidR="00A55864" w:rsidRPr="00191C5F">
        <w:rPr>
          <w:rFonts w:cstheme="minorHAnsi"/>
        </w:rPr>
        <w:t xml:space="preserve"> (overall and by geography)</w:t>
      </w:r>
      <w:bookmarkEnd w:id="57"/>
      <w:r w:rsidR="00A55864" w:rsidRPr="00191C5F">
        <w:rPr>
          <w:rFonts w:cstheme="minorHAnsi"/>
        </w:rPr>
        <w:t xml:space="preserve"> </w:t>
      </w:r>
    </w:p>
    <w:p w14:paraId="558DE849" w14:textId="77777777" w:rsidR="008C1973" w:rsidRPr="00191C5F" w:rsidRDefault="008C1973" w:rsidP="00AB163F">
      <w:pPr>
        <w:rPr>
          <w:rFonts w:cstheme="minorHAnsi"/>
          <w:noProof/>
        </w:rPr>
      </w:pPr>
      <w:r w:rsidRPr="00191C5F">
        <w:rPr>
          <w:rFonts w:cstheme="minorHAnsi"/>
          <w:noProof/>
          <w:lang w:val="en-US" w:eastAsia="zh-CN"/>
        </w:rPr>
        <w:drawing>
          <wp:inline distT="0" distB="0" distL="0" distR="0" wp14:anchorId="12F6772D" wp14:editId="1BA01807">
            <wp:extent cx="5207000" cy="153035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91C5F">
        <w:rPr>
          <w:rFonts w:cstheme="minorHAnsi"/>
          <w:noProof/>
          <w:lang w:val="en-US" w:eastAsia="zh-CN"/>
        </w:rPr>
        <w:drawing>
          <wp:inline distT="0" distB="0" distL="0" distR="0" wp14:anchorId="78215825" wp14:editId="3D6AAC5D">
            <wp:extent cx="5251450" cy="2165350"/>
            <wp:effectExtent l="0" t="0" r="6350" b="63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0151D13" w14:textId="18F724DB" w:rsidR="00E65C65" w:rsidRPr="00191C5F" w:rsidRDefault="00E65C65" w:rsidP="0069194C">
      <w:pPr>
        <w:rPr>
          <w:rFonts w:cstheme="minorHAnsi"/>
          <w:noProof/>
        </w:rPr>
      </w:pPr>
      <w:r w:rsidRPr="00191C5F">
        <w:rPr>
          <w:rFonts w:cstheme="minorHAnsi"/>
          <w:noProof/>
        </w:rPr>
        <w:t>As explained in Annex 1,</w:t>
      </w:r>
      <w:r w:rsidR="00191C5F" w:rsidRPr="00191C5F">
        <w:rPr>
          <w:rFonts w:cstheme="minorHAnsi"/>
          <w:noProof/>
        </w:rPr>
        <w:t xml:space="preserve"> </w:t>
      </w:r>
      <w:r w:rsidRPr="00191C5F">
        <w:rPr>
          <w:rFonts w:cstheme="minorHAnsi"/>
          <w:noProof/>
        </w:rPr>
        <w:t>a programme that is defined as Multilateral is one that is funded by DFID and at least one other entity.</w:t>
      </w:r>
      <w:r w:rsidR="00191C5F" w:rsidRPr="00191C5F">
        <w:rPr>
          <w:rFonts w:cstheme="minorHAnsi"/>
          <w:noProof/>
        </w:rPr>
        <w:t xml:space="preserve"> </w:t>
      </w:r>
      <w:r w:rsidRPr="00191C5F">
        <w:rPr>
          <w:rFonts w:cstheme="minorHAnsi"/>
          <w:noProof/>
        </w:rPr>
        <w:t>This entity can be a Development Finance Institution (like the World Bank), another government (donor), or an institution like a private sector foundation.</w:t>
      </w:r>
      <w:r w:rsidR="00191C5F" w:rsidRPr="00191C5F">
        <w:rPr>
          <w:rFonts w:cstheme="minorHAnsi"/>
          <w:noProof/>
        </w:rPr>
        <w:t xml:space="preserve"> </w:t>
      </w:r>
      <w:r w:rsidRPr="00191C5F">
        <w:rPr>
          <w:rFonts w:cstheme="minorHAnsi"/>
          <w:noProof/>
        </w:rPr>
        <w:t xml:space="preserve">This means that a project that DFID co-funds with United States Agency for International Development (USAID) or Danish International Development Agency (DANIDA) in a single country will be classified as multilateral, as will a programme managed by the World Bank that operates in numerous countries and </w:t>
      </w:r>
      <w:r w:rsidR="0069194C" w:rsidRPr="00191C5F">
        <w:rPr>
          <w:rFonts w:cstheme="minorHAnsi"/>
          <w:noProof/>
        </w:rPr>
        <w:t xml:space="preserve">DFID </w:t>
      </w:r>
      <w:r w:rsidRPr="00191C5F">
        <w:rPr>
          <w:rFonts w:cstheme="minorHAnsi"/>
          <w:noProof/>
        </w:rPr>
        <w:t>is but one of many donors. In some of these cases, DFID is the lead partner in the funding as in Promoting Inclusive Markets in Somalia(PIMS) while in others, it is primarily providing funding into the programme’s broader basket of funds.</w:t>
      </w:r>
    </w:p>
    <w:p w14:paraId="31800698" w14:textId="77777777" w:rsidR="00277841" w:rsidRDefault="00E65C65" w:rsidP="00825BC1">
      <w:pPr>
        <w:pStyle w:val="DAIBodyText"/>
        <w:jc w:val="left"/>
        <w:rPr>
          <w:rFonts w:asciiTheme="minorHAnsi" w:hAnsiTheme="minorHAnsi" w:cstheme="minorHAnsi"/>
        </w:rPr>
      </w:pPr>
      <w:r w:rsidRPr="00191C5F">
        <w:rPr>
          <w:rFonts w:asciiTheme="minorHAnsi" w:hAnsiTheme="minorHAnsi" w:cstheme="minorHAnsi"/>
        </w:rPr>
        <w:t>DFID undertakes global endeavours primarily through multilateral funding</w:t>
      </w:r>
      <w:r w:rsidR="00A55864" w:rsidRPr="00191C5F">
        <w:rPr>
          <w:rFonts w:asciiTheme="minorHAnsi" w:hAnsiTheme="minorHAnsi" w:cstheme="minorHAnsi"/>
        </w:rPr>
        <w:t xml:space="preserve"> and co-funds 23 of the 6</w:t>
      </w:r>
      <w:r w:rsidR="00370367">
        <w:rPr>
          <w:rFonts w:asciiTheme="minorHAnsi" w:hAnsiTheme="minorHAnsi" w:cstheme="minorHAnsi"/>
        </w:rPr>
        <w:t>5</w:t>
      </w:r>
      <w:r w:rsidR="00A55864" w:rsidRPr="00191C5F">
        <w:rPr>
          <w:rFonts w:asciiTheme="minorHAnsi" w:hAnsiTheme="minorHAnsi" w:cstheme="minorHAnsi"/>
        </w:rPr>
        <w:t xml:space="preserve"> programmes</w:t>
      </w:r>
      <w:r w:rsidRPr="00191C5F">
        <w:rPr>
          <w:rFonts w:asciiTheme="minorHAnsi" w:hAnsiTheme="minorHAnsi" w:cstheme="minorHAnsi"/>
        </w:rPr>
        <w:t>.</w:t>
      </w:r>
      <w:r w:rsidR="00191C5F" w:rsidRPr="00191C5F">
        <w:rPr>
          <w:rFonts w:asciiTheme="minorHAnsi" w:hAnsiTheme="minorHAnsi" w:cstheme="minorHAnsi"/>
        </w:rPr>
        <w:t xml:space="preserve"> </w:t>
      </w:r>
      <w:r w:rsidRPr="00191C5F">
        <w:rPr>
          <w:rFonts w:asciiTheme="minorHAnsi" w:hAnsiTheme="minorHAnsi" w:cstheme="minorHAnsi"/>
        </w:rPr>
        <w:t xml:space="preserve">In Africa and Asia, most </w:t>
      </w:r>
      <w:r w:rsidR="00A55864" w:rsidRPr="00191C5F">
        <w:rPr>
          <w:rFonts w:asciiTheme="minorHAnsi" w:hAnsiTheme="minorHAnsi" w:cstheme="minorHAnsi"/>
        </w:rPr>
        <w:t xml:space="preserve">of DFID’s </w:t>
      </w:r>
      <w:r w:rsidRPr="00191C5F">
        <w:rPr>
          <w:rFonts w:asciiTheme="minorHAnsi" w:hAnsiTheme="minorHAnsi" w:cstheme="minorHAnsi"/>
        </w:rPr>
        <w:t xml:space="preserve">programmes </w:t>
      </w:r>
      <w:r w:rsidR="00A55864" w:rsidRPr="00191C5F">
        <w:rPr>
          <w:rFonts w:asciiTheme="minorHAnsi" w:hAnsiTheme="minorHAnsi" w:cstheme="minorHAnsi"/>
        </w:rPr>
        <w:t>are bilateral</w:t>
      </w:r>
      <w:r w:rsidR="00484451" w:rsidRPr="00191C5F">
        <w:rPr>
          <w:rFonts w:asciiTheme="minorHAnsi" w:hAnsiTheme="minorHAnsi" w:cstheme="minorHAnsi"/>
        </w:rPr>
        <w:t>ly funded</w:t>
      </w:r>
      <w:r w:rsidRPr="00191C5F">
        <w:rPr>
          <w:rFonts w:asciiTheme="minorHAnsi" w:hAnsiTheme="minorHAnsi" w:cstheme="minorHAnsi"/>
        </w:rPr>
        <w:t>.</w:t>
      </w:r>
      <w:r w:rsidR="00191C5F" w:rsidRPr="00191C5F">
        <w:rPr>
          <w:rFonts w:asciiTheme="minorHAnsi" w:hAnsiTheme="minorHAnsi" w:cstheme="minorHAnsi"/>
        </w:rPr>
        <w:t xml:space="preserve"> </w:t>
      </w:r>
      <w:r w:rsidRPr="00191C5F">
        <w:rPr>
          <w:rFonts w:asciiTheme="minorHAnsi" w:hAnsiTheme="minorHAnsi" w:cstheme="minorHAnsi"/>
        </w:rPr>
        <w:t xml:space="preserve">This is not fully demonstrated in figure </w:t>
      </w:r>
      <w:r w:rsidR="00825BC1" w:rsidRPr="00191C5F">
        <w:rPr>
          <w:rFonts w:asciiTheme="minorHAnsi" w:hAnsiTheme="minorHAnsi" w:cstheme="minorHAnsi"/>
        </w:rPr>
        <w:t>8</w:t>
      </w:r>
      <w:r w:rsidRPr="00191C5F">
        <w:rPr>
          <w:rFonts w:asciiTheme="minorHAnsi" w:hAnsiTheme="minorHAnsi" w:cstheme="minorHAnsi"/>
        </w:rPr>
        <w:t xml:space="preserve"> which shows that multilateral funding is higher than bilateral in Asia</w:t>
      </w:r>
      <w:r w:rsidR="00A55864" w:rsidRPr="00191C5F">
        <w:rPr>
          <w:rFonts w:asciiTheme="minorHAnsi" w:hAnsiTheme="minorHAnsi" w:cstheme="minorHAnsi"/>
        </w:rPr>
        <w:t>.</w:t>
      </w:r>
      <w:r w:rsidR="00191C5F" w:rsidRPr="00191C5F">
        <w:rPr>
          <w:rFonts w:asciiTheme="minorHAnsi" w:hAnsiTheme="minorHAnsi" w:cstheme="minorHAnsi"/>
        </w:rPr>
        <w:t xml:space="preserve"> </w:t>
      </w:r>
      <w:r w:rsidRPr="00191C5F">
        <w:rPr>
          <w:rFonts w:asciiTheme="minorHAnsi" w:hAnsiTheme="minorHAnsi" w:cstheme="minorHAnsi"/>
        </w:rPr>
        <w:t>Th</w:t>
      </w:r>
      <w:r w:rsidR="00A55864" w:rsidRPr="00191C5F">
        <w:rPr>
          <w:rFonts w:asciiTheme="minorHAnsi" w:hAnsiTheme="minorHAnsi" w:cstheme="minorHAnsi"/>
        </w:rPr>
        <w:t xml:space="preserve">is is because the </w:t>
      </w:r>
      <w:r w:rsidR="00A80CF6" w:rsidRPr="00191C5F">
        <w:rPr>
          <w:rFonts w:asciiTheme="minorHAnsi" w:hAnsiTheme="minorHAnsi" w:cstheme="minorHAnsi"/>
        </w:rPr>
        <w:t>second largest</w:t>
      </w:r>
      <w:r w:rsidRPr="00191C5F">
        <w:rPr>
          <w:rFonts w:asciiTheme="minorHAnsi" w:hAnsiTheme="minorHAnsi" w:cstheme="minorHAnsi"/>
        </w:rPr>
        <w:t xml:space="preserve"> program</w:t>
      </w:r>
      <w:r w:rsidR="00A55864" w:rsidRPr="00191C5F">
        <w:rPr>
          <w:rFonts w:asciiTheme="minorHAnsi" w:hAnsiTheme="minorHAnsi" w:cstheme="minorHAnsi"/>
        </w:rPr>
        <w:t>me</w:t>
      </w:r>
      <w:r w:rsidRPr="00191C5F">
        <w:rPr>
          <w:rFonts w:asciiTheme="minorHAnsi" w:hAnsiTheme="minorHAnsi" w:cstheme="minorHAnsi"/>
        </w:rPr>
        <w:t xml:space="preserve"> budget in the portfolio, </w:t>
      </w:r>
      <w:r w:rsidR="00533D97" w:rsidRPr="00191C5F">
        <w:rPr>
          <w:rFonts w:asciiTheme="minorHAnsi" w:hAnsiTheme="minorHAnsi" w:cstheme="minorHAnsi"/>
        </w:rPr>
        <w:t xml:space="preserve">Afghanistan Reconstruction Trust Fund </w:t>
      </w:r>
      <w:r w:rsidRPr="00191C5F">
        <w:rPr>
          <w:rFonts w:asciiTheme="minorHAnsi" w:hAnsiTheme="minorHAnsi" w:cstheme="minorHAnsi"/>
        </w:rPr>
        <w:t>ARTF, is multilaterally funded.</w:t>
      </w:r>
      <w:r w:rsidR="00191C5F" w:rsidRPr="00191C5F">
        <w:rPr>
          <w:rFonts w:asciiTheme="minorHAnsi" w:hAnsiTheme="minorHAnsi" w:cstheme="minorHAnsi"/>
        </w:rPr>
        <w:t xml:space="preserve"> </w:t>
      </w:r>
      <w:r w:rsidRPr="00191C5F">
        <w:rPr>
          <w:rFonts w:asciiTheme="minorHAnsi" w:hAnsiTheme="minorHAnsi" w:cstheme="minorHAnsi"/>
        </w:rPr>
        <w:t>If it were to be excluded, bilateral funding in Asia would be greater than multilateral.</w:t>
      </w:r>
    </w:p>
    <w:p w14:paraId="0509329B" w14:textId="4ACA7A4A" w:rsidR="00E65C65" w:rsidRPr="00191C5F" w:rsidRDefault="00E65C65" w:rsidP="00825BC1">
      <w:pPr>
        <w:pStyle w:val="DAIBodyText"/>
        <w:jc w:val="left"/>
        <w:rPr>
          <w:rFonts w:asciiTheme="minorHAnsi" w:hAnsiTheme="minorHAnsi" w:cstheme="minorHAnsi"/>
        </w:rPr>
      </w:pPr>
      <w:r w:rsidRPr="00191C5F">
        <w:rPr>
          <w:rFonts w:asciiTheme="minorHAnsi" w:hAnsiTheme="minorHAnsi" w:cstheme="minorHAnsi"/>
        </w:rPr>
        <w:t xml:space="preserve"> </w:t>
      </w:r>
    </w:p>
    <w:p w14:paraId="76067F72" w14:textId="7D0A3F1E" w:rsidR="002F6352" w:rsidRPr="00191C5F" w:rsidRDefault="00E65C65" w:rsidP="00825BC1">
      <w:pPr>
        <w:pStyle w:val="DAIBodyText"/>
        <w:jc w:val="left"/>
        <w:rPr>
          <w:rFonts w:asciiTheme="minorHAnsi" w:hAnsiTheme="minorHAnsi" w:cstheme="minorHAnsi"/>
        </w:rPr>
      </w:pPr>
      <w:r w:rsidRPr="00191C5F">
        <w:rPr>
          <w:rFonts w:asciiTheme="minorHAnsi" w:hAnsiTheme="minorHAnsi" w:cstheme="minorHAnsi"/>
        </w:rPr>
        <w:t>The amount that DFID provides to multilaterally funded programmes varies greatly, ranging between</w:t>
      </w:r>
      <w:r w:rsidR="00A55864" w:rsidRPr="00191C5F">
        <w:rPr>
          <w:rFonts w:asciiTheme="minorHAnsi" w:hAnsiTheme="minorHAnsi" w:cstheme="minorHAnsi"/>
        </w:rPr>
        <w:t xml:space="preserve"> 9</w:t>
      </w:r>
      <w:r w:rsidRPr="00191C5F">
        <w:rPr>
          <w:rFonts w:asciiTheme="minorHAnsi" w:hAnsiTheme="minorHAnsi" w:cstheme="minorHAnsi"/>
        </w:rPr>
        <w:t xml:space="preserve"> percent and </w:t>
      </w:r>
      <w:r w:rsidR="00A55864" w:rsidRPr="00191C5F">
        <w:rPr>
          <w:rFonts w:asciiTheme="minorHAnsi" w:hAnsiTheme="minorHAnsi" w:cstheme="minorHAnsi"/>
        </w:rPr>
        <w:t xml:space="preserve">85 </w:t>
      </w:r>
      <w:r w:rsidRPr="00191C5F">
        <w:rPr>
          <w:rFonts w:asciiTheme="minorHAnsi" w:hAnsiTheme="minorHAnsi" w:cstheme="minorHAnsi"/>
        </w:rPr>
        <w:t>percent of total budget.</w:t>
      </w:r>
      <w:r w:rsidR="00191C5F" w:rsidRPr="00191C5F">
        <w:rPr>
          <w:rFonts w:asciiTheme="minorHAnsi" w:hAnsiTheme="minorHAnsi" w:cstheme="minorHAnsi"/>
        </w:rPr>
        <w:t xml:space="preserve"> </w:t>
      </w:r>
      <w:r w:rsidRPr="00191C5F">
        <w:rPr>
          <w:rFonts w:asciiTheme="minorHAnsi" w:hAnsiTheme="minorHAnsi" w:cstheme="minorHAnsi"/>
        </w:rPr>
        <w:t xml:space="preserve">On average, DFID contributes 51 percent of </w:t>
      </w:r>
      <w:r w:rsidR="00825BC1" w:rsidRPr="00191C5F">
        <w:rPr>
          <w:rFonts w:asciiTheme="minorHAnsi" w:hAnsiTheme="minorHAnsi" w:cstheme="minorHAnsi"/>
        </w:rPr>
        <w:t xml:space="preserve">total funding going </w:t>
      </w:r>
      <w:r w:rsidRPr="00191C5F">
        <w:rPr>
          <w:rFonts w:asciiTheme="minorHAnsi" w:hAnsiTheme="minorHAnsi" w:cstheme="minorHAnsi"/>
        </w:rPr>
        <w:t>multilateral programme budgets</w:t>
      </w:r>
      <w:r w:rsidR="00825BC1" w:rsidRPr="00191C5F">
        <w:rPr>
          <w:rFonts w:asciiTheme="minorHAnsi" w:hAnsiTheme="minorHAnsi" w:cstheme="minorHAnsi"/>
        </w:rPr>
        <w:t xml:space="preserve"> it is supporting</w:t>
      </w:r>
      <w:r w:rsidR="00A55864" w:rsidRPr="00191C5F">
        <w:rPr>
          <w:rStyle w:val="FootnoteReference"/>
          <w:rFonts w:asciiTheme="minorHAnsi" w:hAnsiTheme="minorHAnsi" w:cstheme="minorHAnsi"/>
        </w:rPr>
        <w:footnoteReference w:id="13"/>
      </w:r>
      <w:r w:rsidR="002F6352" w:rsidRPr="00191C5F">
        <w:rPr>
          <w:rFonts w:asciiTheme="minorHAnsi" w:hAnsiTheme="minorHAnsi" w:cstheme="minorHAnsi"/>
        </w:rPr>
        <w:t xml:space="preserve"> (Table 6</w:t>
      </w:r>
      <w:r w:rsidR="00A55864" w:rsidRPr="00191C5F">
        <w:rPr>
          <w:rFonts w:asciiTheme="minorHAnsi" w:hAnsiTheme="minorHAnsi" w:cstheme="minorHAnsi"/>
        </w:rPr>
        <w:t>)</w:t>
      </w:r>
      <w:r w:rsidR="00484451" w:rsidRPr="00191C5F">
        <w:rPr>
          <w:rFonts w:asciiTheme="minorHAnsi" w:hAnsiTheme="minorHAnsi" w:cstheme="minorHAnsi"/>
        </w:rPr>
        <w:t>.</w:t>
      </w:r>
    </w:p>
    <w:p w14:paraId="4CE70979" w14:textId="725421E9" w:rsidR="00E65C65" w:rsidRPr="00191C5F" w:rsidRDefault="00E65C65" w:rsidP="00E65C65">
      <w:pPr>
        <w:pStyle w:val="DAIBodyText"/>
        <w:jc w:val="left"/>
        <w:rPr>
          <w:rFonts w:asciiTheme="minorHAnsi" w:hAnsiTheme="minorHAnsi" w:cstheme="minorHAnsi"/>
        </w:rPr>
      </w:pPr>
      <w:r w:rsidRPr="00191C5F">
        <w:rPr>
          <w:rFonts w:asciiTheme="minorHAnsi" w:hAnsiTheme="minorHAnsi" w:cstheme="minorHAnsi"/>
        </w:rPr>
        <w:t xml:space="preserve"> </w:t>
      </w:r>
    </w:p>
    <w:p w14:paraId="56634464" w14:textId="207BCC06" w:rsidR="00E65C65" w:rsidRPr="00191C5F" w:rsidRDefault="00DB5CCB" w:rsidP="00DB5CCB">
      <w:pPr>
        <w:pStyle w:val="Caption"/>
        <w:rPr>
          <w:rFonts w:cstheme="minorHAnsi"/>
          <w:noProof/>
        </w:rPr>
      </w:pPr>
      <w:bookmarkStart w:id="58" w:name="_Toc495989611"/>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6</w:t>
      </w:r>
      <w:r w:rsidR="00054100" w:rsidRPr="00191C5F">
        <w:rPr>
          <w:rFonts w:cstheme="minorHAnsi"/>
          <w:noProof/>
        </w:rPr>
        <w:fldChar w:fldCharType="end"/>
      </w:r>
      <w:r w:rsidR="003638AF">
        <w:rPr>
          <w:rFonts w:cstheme="minorHAnsi"/>
          <w:noProof/>
        </w:rPr>
        <w:t>:</w:t>
      </w:r>
      <w:r w:rsidR="00E65C65" w:rsidRPr="00191C5F">
        <w:rPr>
          <w:rFonts w:cstheme="minorHAnsi"/>
        </w:rPr>
        <w:t xml:space="preserve"> Comparison of DFID budget contribution to total budget of multilaterally funded programmes</w:t>
      </w:r>
      <w:bookmarkEnd w:id="58"/>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5"/>
        <w:gridCol w:w="2072"/>
        <w:gridCol w:w="1530"/>
        <w:gridCol w:w="1079"/>
      </w:tblGrid>
      <w:tr w:rsidR="00E65C65" w:rsidRPr="00191C5F" w14:paraId="24A94D60" w14:textId="77777777" w:rsidTr="00176A6D">
        <w:trPr>
          <w:trHeight w:val="290"/>
          <w:tblHeader/>
        </w:trPr>
        <w:tc>
          <w:tcPr>
            <w:tcW w:w="2424" w:type="pct"/>
            <w:shd w:val="clear" w:color="auto" w:fill="2F75B5"/>
            <w:noWrap/>
            <w:vAlign w:val="center"/>
            <w:hideMark/>
          </w:tcPr>
          <w:p w14:paraId="39439D93" w14:textId="77777777" w:rsidR="00E65C65" w:rsidRPr="00191C5F" w:rsidRDefault="00E65C65" w:rsidP="00DB5CCB">
            <w:pPr>
              <w:pStyle w:val="DAIBodyText"/>
              <w:spacing w:before="0" w:after="0"/>
              <w:jc w:val="center"/>
              <w:rPr>
                <w:rFonts w:asciiTheme="minorHAnsi" w:eastAsia="Times New Roman" w:hAnsiTheme="minorHAnsi" w:cstheme="minorHAnsi"/>
                <w:b/>
                <w:color w:val="FFFFFF" w:themeColor="background1"/>
              </w:rPr>
            </w:pPr>
            <w:r w:rsidRPr="00191C5F">
              <w:rPr>
                <w:rFonts w:asciiTheme="minorHAnsi" w:eastAsia="Times New Roman" w:hAnsiTheme="minorHAnsi" w:cstheme="minorHAnsi"/>
                <w:b/>
                <w:color w:val="FFFFFF" w:themeColor="background1"/>
              </w:rPr>
              <w:t>Programme Title</w:t>
            </w:r>
          </w:p>
        </w:tc>
        <w:tc>
          <w:tcPr>
            <w:tcW w:w="1140" w:type="pct"/>
            <w:shd w:val="clear" w:color="auto" w:fill="2F75B5"/>
            <w:noWrap/>
            <w:vAlign w:val="center"/>
            <w:hideMark/>
          </w:tcPr>
          <w:p w14:paraId="7200E3CB" w14:textId="77777777" w:rsidR="00E65C65" w:rsidRPr="00191C5F" w:rsidRDefault="00E65C65" w:rsidP="00DB5CCB">
            <w:pPr>
              <w:pStyle w:val="DAIBodyText"/>
              <w:spacing w:before="0" w:after="0"/>
              <w:jc w:val="center"/>
              <w:rPr>
                <w:rFonts w:asciiTheme="minorHAnsi" w:eastAsia="Times New Roman" w:hAnsiTheme="minorHAnsi" w:cstheme="minorHAnsi"/>
                <w:b/>
                <w:color w:val="FFFFFF" w:themeColor="background1"/>
              </w:rPr>
            </w:pPr>
            <w:r w:rsidRPr="00191C5F">
              <w:rPr>
                <w:rFonts w:asciiTheme="minorHAnsi" w:eastAsia="Times New Roman" w:hAnsiTheme="minorHAnsi" w:cstheme="minorHAnsi"/>
                <w:b/>
                <w:color w:val="FFFFFF" w:themeColor="background1"/>
              </w:rPr>
              <w:t>Total Programme Budget</w:t>
            </w:r>
          </w:p>
        </w:tc>
        <w:tc>
          <w:tcPr>
            <w:tcW w:w="842" w:type="pct"/>
            <w:shd w:val="clear" w:color="auto" w:fill="2F75B5"/>
            <w:noWrap/>
            <w:vAlign w:val="center"/>
            <w:hideMark/>
          </w:tcPr>
          <w:p w14:paraId="272FE952" w14:textId="77777777" w:rsidR="00E65C65" w:rsidRPr="00191C5F" w:rsidRDefault="00E65C65" w:rsidP="00DB5CCB">
            <w:pPr>
              <w:pStyle w:val="DAIBodyText"/>
              <w:spacing w:before="0" w:after="0"/>
              <w:jc w:val="center"/>
              <w:rPr>
                <w:rFonts w:asciiTheme="minorHAnsi" w:eastAsia="Times New Roman" w:hAnsiTheme="minorHAnsi" w:cstheme="minorHAnsi"/>
                <w:b/>
                <w:color w:val="FFFFFF" w:themeColor="background1"/>
              </w:rPr>
            </w:pPr>
            <w:r w:rsidRPr="00191C5F">
              <w:rPr>
                <w:rFonts w:asciiTheme="minorHAnsi" w:eastAsia="Times New Roman" w:hAnsiTheme="minorHAnsi" w:cstheme="minorHAnsi"/>
                <w:b/>
                <w:color w:val="FFFFFF" w:themeColor="background1"/>
              </w:rPr>
              <w:t>DFID Contribution</w:t>
            </w:r>
          </w:p>
        </w:tc>
        <w:tc>
          <w:tcPr>
            <w:tcW w:w="594" w:type="pct"/>
            <w:shd w:val="clear" w:color="auto" w:fill="2F75B5"/>
            <w:noWrap/>
            <w:vAlign w:val="center"/>
            <w:hideMark/>
          </w:tcPr>
          <w:p w14:paraId="7416AAF4" w14:textId="77777777" w:rsidR="00E65C65" w:rsidRPr="00191C5F" w:rsidRDefault="00E65C65" w:rsidP="00DB5CCB">
            <w:pPr>
              <w:pStyle w:val="DAIBodyText"/>
              <w:spacing w:before="0" w:after="0"/>
              <w:jc w:val="center"/>
              <w:rPr>
                <w:rFonts w:asciiTheme="minorHAnsi" w:eastAsia="Times New Roman" w:hAnsiTheme="minorHAnsi" w:cstheme="minorHAnsi"/>
                <w:b/>
                <w:color w:val="FFFFFF" w:themeColor="background1"/>
              </w:rPr>
            </w:pPr>
            <w:r w:rsidRPr="00191C5F">
              <w:rPr>
                <w:rFonts w:asciiTheme="minorHAnsi" w:eastAsia="Times New Roman" w:hAnsiTheme="minorHAnsi" w:cstheme="minorHAnsi"/>
                <w:b/>
                <w:color w:val="FFFFFF" w:themeColor="background1"/>
              </w:rPr>
              <w:t>as % of Total</w:t>
            </w:r>
          </w:p>
        </w:tc>
      </w:tr>
      <w:tr w:rsidR="00A80CF6" w:rsidRPr="00191C5F" w14:paraId="35DCE18B" w14:textId="77777777" w:rsidTr="00176A6D">
        <w:trPr>
          <w:trHeight w:val="359"/>
        </w:trPr>
        <w:tc>
          <w:tcPr>
            <w:tcW w:w="2424" w:type="pct"/>
            <w:shd w:val="clear" w:color="auto" w:fill="auto"/>
            <w:noWrap/>
            <w:vAlign w:val="center"/>
          </w:tcPr>
          <w:p w14:paraId="0E0A23BC" w14:textId="77777777" w:rsidR="00A80CF6" w:rsidRPr="00191C5F" w:rsidRDefault="00A80CF6" w:rsidP="00DB5CCB">
            <w:pPr>
              <w:spacing w:after="0" w:line="240" w:lineRule="auto"/>
              <w:rPr>
                <w:rFonts w:eastAsia="Times New Roman" w:cstheme="minorHAnsi"/>
              </w:rPr>
            </w:pPr>
            <w:r w:rsidRPr="00191C5F">
              <w:rPr>
                <w:rFonts w:cstheme="minorHAnsi"/>
              </w:rPr>
              <w:t>Supporting Nutrition in Pakistan (SNIP)</w:t>
            </w:r>
          </w:p>
        </w:tc>
        <w:tc>
          <w:tcPr>
            <w:tcW w:w="1140" w:type="pct"/>
            <w:shd w:val="clear" w:color="auto" w:fill="auto"/>
            <w:noWrap/>
            <w:vAlign w:val="center"/>
          </w:tcPr>
          <w:p w14:paraId="36099E31" w14:textId="77777777" w:rsidR="00A80CF6" w:rsidRPr="00191C5F" w:rsidRDefault="00A80CF6" w:rsidP="00DB5CCB">
            <w:pPr>
              <w:spacing w:after="0" w:line="240" w:lineRule="auto"/>
              <w:jc w:val="right"/>
              <w:rPr>
                <w:rFonts w:eastAsia="Times New Roman" w:cstheme="minorHAnsi"/>
              </w:rPr>
            </w:pPr>
            <w:r w:rsidRPr="00191C5F">
              <w:rPr>
                <w:rFonts w:cstheme="minorHAnsi"/>
              </w:rPr>
              <w:t>£68,000,000</w:t>
            </w:r>
          </w:p>
        </w:tc>
        <w:tc>
          <w:tcPr>
            <w:tcW w:w="842" w:type="pct"/>
            <w:shd w:val="clear" w:color="auto" w:fill="auto"/>
            <w:noWrap/>
            <w:vAlign w:val="center"/>
          </w:tcPr>
          <w:p w14:paraId="2A068ECD" w14:textId="77777777" w:rsidR="00A80CF6" w:rsidRPr="00191C5F" w:rsidRDefault="00A80CF6" w:rsidP="00DB5CCB">
            <w:pPr>
              <w:spacing w:after="0" w:line="240" w:lineRule="auto"/>
              <w:jc w:val="right"/>
              <w:rPr>
                <w:rFonts w:eastAsia="Times New Roman" w:cstheme="minorHAnsi"/>
              </w:rPr>
            </w:pPr>
            <w:r w:rsidRPr="00191C5F">
              <w:rPr>
                <w:rFonts w:cstheme="minorHAnsi"/>
              </w:rPr>
              <w:t>£80,000,000</w:t>
            </w:r>
          </w:p>
        </w:tc>
        <w:tc>
          <w:tcPr>
            <w:tcW w:w="594" w:type="pct"/>
            <w:shd w:val="clear" w:color="auto" w:fill="auto"/>
            <w:noWrap/>
            <w:vAlign w:val="center"/>
          </w:tcPr>
          <w:p w14:paraId="58A10F82" w14:textId="77777777" w:rsidR="00A80CF6" w:rsidRPr="00191C5F" w:rsidRDefault="00A80CF6" w:rsidP="00DB5CCB">
            <w:pPr>
              <w:spacing w:after="0" w:line="240" w:lineRule="auto"/>
              <w:jc w:val="right"/>
              <w:rPr>
                <w:rFonts w:eastAsia="Times New Roman" w:cstheme="minorHAnsi"/>
              </w:rPr>
            </w:pPr>
            <w:r w:rsidRPr="00191C5F">
              <w:rPr>
                <w:rFonts w:cstheme="minorHAnsi"/>
              </w:rPr>
              <w:t>85%</w:t>
            </w:r>
          </w:p>
        </w:tc>
      </w:tr>
      <w:tr w:rsidR="00A80CF6" w:rsidRPr="00191C5F" w14:paraId="4052EED3" w14:textId="77777777" w:rsidTr="00176A6D">
        <w:trPr>
          <w:trHeight w:val="290"/>
        </w:trPr>
        <w:tc>
          <w:tcPr>
            <w:tcW w:w="2424" w:type="pct"/>
            <w:shd w:val="clear" w:color="auto" w:fill="auto"/>
            <w:noWrap/>
            <w:vAlign w:val="center"/>
          </w:tcPr>
          <w:p w14:paraId="75C559E0" w14:textId="77777777" w:rsidR="00A80CF6" w:rsidRPr="00191C5F" w:rsidRDefault="00A80CF6" w:rsidP="00DB5CCB">
            <w:pPr>
              <w:spacing w:after="0" w:line="240" w:lineRule="auto"/>
              <w:rPr>
                <w:rFonts w:eastAsia="Times New Roman" w:cstheme="minorHAnsi"/>
              </w:rPr>
            </w:pPr>
            <w:r w:rsidRPr="00191C5F">
              <w:rPr>
                <w:rFonts w:cstheme="minorHAnsi"/>
              </w:rPr>
              <w:t>Promoting Inclusive Markets (PIMS) in Somalia</w:t>
            </w:r>
          </w:p>
        </w:tc>
        <w:tc>
          <w:tcPr>
            <w:tcW w:w="1140" w:type="pct"/>
            <w:shd w:val="clear" w:color="auto" w:fill="auto"/>
            <w:noWrap/>
            <w:vAlign w:val="center"/>
          </w:tcPr>
          <w:p w14:paraId="2F15D20C" w14:textId="77777777" w:rsidR="00A80CF6" w:rsidRPr="00191C5F" w:rsidRDefault="00A80CF6" w:rsidP="00DB5CCB">
            <w:pPr>
              <w:spacing w:after="0" w:line="240" w:lineRule="auto"/>
              <w:jc w:val="right"/>
              <w:rPr>
                <w:rFonts w:eastAsia="Times New Roman" w:cstheme="minorHAnsi"/>
              </w:rPr>
            </w:pPr>
            <w:r w:rsidRPr="00191C5F">
              <w:rPr>
                <w:rFonts w:cstheme="minorHAnsi"/>
              </w:rPr>
              <w:t>£13,000,000</w:t>
            </w:r>
          </w:p>
        </w:tc>
        <w:tc>
          <w:tcPr>
            <w:tcW w:w="842" w:type="pct"/>
            <w:shd w:val="clear" w:color="auto" w:fill="auto"/>
            <w:noWrap/>
            <w:vAlign w:val="center"/>
          </w:tcPr>
          <w:p w14:paraId="7327F0F2" w14:textId="77777777" w:rsidR="00A80CF6" w:rsidRPr="00191C5F" w:rsidRDefault="00A80CF6" w:rsidP="00DB5CCB">
            <w:pPr>
              <w:spacing w:after="0" w:line="240" w:lineRule="auto"/>
              <w:jc w:val="right"/>
              <w:rPr>
                <w:rFonts w:eastAsia="Times New Roman" w:cstheme="minorHAnsi"/>
              </w:rPr>
            </w:pPr>
            <w:r w:rsidRPr="00191C5F">
              <w:rPr>
                <w:rFonts w:cstheme="minorHAnsi"/>
              </w:rPr>
              <w:t>£15,400,000</w:t>
            </w:r>
          </w:p>
        </w:tc>
        <w:tc>
          <w:tcPr>
            <w:tcW w:w="594" w:type="pct"/>
            <w:shd w:val="clear" w:color="auto" w:fill="auto"/>
            <w:noWrap/>
            <w:vAlign w:val="center"/>
          </w:tcPr>
          <w:p w14:paraId="5E5364E8" w14:textId="77777777" w:rsidR="00A80CF6" w:rsidRPr="00191C5F" w:rsidRDefault="00A80CF6" w:rsidP="00DB5CCB">
            <w:pPr>
              <w:spacing w:after="0" w:line="240" w:lineRule="auto"/>
              <w:jc w:val="right"/>
              <w:rPr>
                <w:rFonts w:eastAsia="Times New Roman" w:cstheme="minorHAnsi"/>
              </w:rPr>
            </w:pPr>
            <w:r w:rsidRPr="00191C5F">
              <w:rPr>
                <w:rFonts w:cstheme="minorHAnsi"/>
              </w:rPr>
              <w:t>84%</w:t>
            </w:r>
          </w:p>
        </w:tc>
      </w:tr>
      <w:tr w:rsidR="00A80CF6" w:rsidRPr="00191C5F" w14:paraId="52735FD2" w14:textId="77777777" w:rsidTr="00176A6D">
        <w:trPr>
          <w:trHeight w:val="290"/>
        </w:trPr>
        <w:tc>
          <w:tcPr>
            <w:tcW w:w="2424" w:type="pct"/>
            <w:shd w:val="clear" w:color="auto" w:fill="auto"/>
            <w:noWrap/>
            <w:vAlign w:val="center"/>
          </w:tcPr>
          <w:p w14:paraId="48A0E6A0" w14:textId="31780D0C" w:rsidR="00A80CF6" w:rsidRPr="00191C5F" w:rsidRDefault="00A80CF6" w:rsidP="00DB5CCB">
            <w:pPr>
              <w:spacing w:after="0" w:line="240" w:lineRule="auto"/>
              <w:rPr>
                <w:rFonts w:eastAsia="Times New Roman" w:cstheme="minorHAnsi"/>
              </w:rPr>
            </w:pPr>
            <w:r w:rsidRPr="00191C5F">
              <w:rPr>
                <w:rFonts w:cstheme="minorHAnsi"/>
              </w:rPr>
              <w:t>Southern Agriculture Growth Corridor Programme</w:t>
            </w:r>
          </w:p>
        </w:tc>
        <w:tc>
          <w:tcPr>
            <w:tcW w:w="1140" w:type="pct"/>
            <w:shd w:val="clear" w:color="auto" w:fill="auto"/>
            <w:noWrap/>
            <w:vAlign w:val="center"/>
          </w:tcPr>
          <w:p w14:paraId="5FBC5706" w14:textId="77777777" w:rsidR="00A80CF6" w:rsidRPr="00191C5F" w:rsidRDefault="00A80CF6" w:rsidP="00DB5CCB">
            <w:pPr>
              <w:spacing w:after="0" w:line="240" w:lineRule="auto"/>
              <w:jc w:val="right"/>
              <w:rPr>
                <w:rFonts w:eastAsia="Times New Roman" w:cstheme="minorHAnsi"/>
              </w:rPr>
            </w:pPr>
            <w:r w:rsidRPr="00191C5F">
              <w:rPr>
                <w:rFonts w:cstheme="minorHAnsi"/>
              </w:rPr>
              <w:t>£42,000,000</w:t>
            </w:r>
          </w:p>
        </w:tc>
        <w:tc>
          <w:tcPr>
            <w:tcW w:w="842" w:type="pct"/>
            <w:shd w:val="clear" w:color="auto" w:fill="auto"/>
            <w:noWrap/>
            <w:vAlign w:val="center"/>
          </w:tcPr>
          <w:p w14:paraId="57636548" w14:textId="77777777" w:rsidR="00A80CF6" w:rsidRPr="00191C5F" w:rsidRDefault="00A80CF6" w:rsidP="00DB5CCB">
            <w:pPr>
              <w:spacing w:after="0" w:line="240" w:lineRule="auto"/>
              <w:jc w:val="right"/>
              <w:rPr>
                <w:rFonts w:eastAsia="Times New Roman" w:cstheme="minorHAnsi"/>
              </w:rPr>
            </w:pPr>
            <w:r w:rsidRPr="00191C5F">
              <w:rPr>
                <w:rFonts w:cstheme="minorHAnsi"/>
              </w:rPr>
              <w:t>£60,830,000</w:t>
            </w:r>
          </w:p>
        </w:tc>
        <w:tc>
          <w:tcPr>
            <w:tcW w:w="594" w:type="pct"/>
            <w:shd w:val="clear" w:color="auto" w:fill="auto"/>
            <w:noWrap/>
            <w:vAlign w:val="center"/>
          </w:tcPr>
          <w:p w14:paraId="1B316EC6" w14:textId="77777777" w:rsidR="00A80CF6" w:rsidRPr="00191C5F" w:rsidRDefault="00A80CF6" w:rsidP="00DB5CCB">
            <w:pPr>
              <w:spacing w:after="0" w:line="240" w:lineRule="auto"/>
              <w:jc w:val="right"/>
              <w:rPr>
                <w:rFonts w:eastAsia="Times New Roman" w:cstheme="minorHAnsi"/>
              </w:rPr>
            </w:pPr>
            <w:r w:rsidRPr="00191C5F">
              <w:rPr>
                <w:rFonts w:cstheme="minorHAnsi"/>
              </w:rPr>
              <w:t>69%</w:t>
            </w:r>
          </w:p>
        </w:tc>
      </w:tr>
      <w:tr w:rsidR="00A80CF6" w:rsidRPr="00191C5F" w14:paraId="2910BA48" w14:textId="77777777" w:rsidTr="00176A6D">
        <w:trPr>
          <w:trHeight w:val="290"/>
        </w:trPr>
        <w:tc>
          <w:tcPr>
            <w:tcW w:w="2424" w:type="pct"/>
            <w:shd w:val="clear" w:color="auto" w:fill="auto"/>
            <w:noWrap/>
            <w:vAlign w:val="center"/>
          </w:tcPr>
          <w:p w14:paraId="2F2FD67A" w14:textId="77777777" w:rsidR="00A80CF6" w:rsidRPr="00191C5F" w:rsidRDefault="00A80CF6" w:rsidP="00DB5CCB">
            <w:pPr>
              <w:spacing w:after="0" w:line="240" w:lineRule="auto"/>
              <w:rPr>
                <w:rFonts w:eastAsia="Times New Roman" w:cstheme="minorHAnsi"/>
              </w:rPr>
            </w:pPr>
            <w:r w:rsidRPr="00191C5F">
              <w:rPr>
                <w:rFonts w:cstheme="minorHAnsi"/>
              </w:rPr>
              <w:t>Africa Enterprise Challenge Fund (AECF) AAW</w:t>
            </w:r>
          </w:p>
        </w:tc>
        <w:tc>
          <w:tcPr>
            <w:tcW w:w="1140" w:type="pct"/>
            <w:shd w:val="clear" w:color="auto" w:fill="auto"/>
            <w:noWrap/>
            <w:vAlign w:val="center"/>
          </w:tcPr>
          <w:p w14:paraId="5943E255" w14:textId="77777777" w:rsidR="00A80CF6" w:rsidRPr="00191C5F" w:rsidRDefault="00A80CF6" w:rsidP="00DB5CCB">
            <w:pPr>
              <w:spacing w:after="0" w:line="240" w:lineRule="auto"/>
              <w:jc w:val="right"/>
              <w:rPr>
                <w:rFonts w:eastAsia="Times New Roman" w:cstheme="minorHAnsi"/>
              </w:rPr>
            </w:pPr>
            <w:r w:rsidRPr="00191C5F">
              <w:rPr>
                <w:rFonts w:cstheme="minorHAnsi"/>
              </w:rPr>
              <w:t>£21,000,000</w:t>
            </w:r>
          </w:p>
        </w:tc>
        <w:tc>
          <w:tcPr>
            <w:tcW w:w="842" w:type="pct"/>
            <w:shd w:val="clear" w:color="auto" w:fill="auto"/>
            <w:noWrap/>
            <w:vAlign w:val="center"/>
          </w:tcPr>
          <w:p w14:paraId="1C4EB2D2" w14:textId="77777777" w:rsidR="00A80CF6" w:rsidRPr="00191C5F" w:rsidRDefault="00A80CF6" w:rsidP="00DB5CCB">
            <w:pPr>
              <w:spacing w:after="0" w:line="240" w:lineRule="auto"/>
              <w:jc w:val="right"/>
              <w:rPr>
                <w:rFonts w:eastAsia="Times New Roman" w:cstheme="minorHAnsi"/>
              </w:rPr>
            </w:pPr>
            <w:r w:rsidRPr="00191C5F">
              <w:rPr>
                <w:rFonts w:cstheme="minorHAnsi"/>
              </w:rPr>
              <w:t>£31,000,000</w:t>
            </w:r>
          </w:p>
        </w:tc>
        <w:tc>
          <w:tcPr>
            <w:tcW w:w="594" w:type="pct"/>
            <w:shd w:val="clear" w:color="auto" w:fill="auto"/>
            <w:noWrap/>
            <w:vAlign w:val="center"/>
          </w:tcPr>
          <w:p w14:paraId="122ED0E6" w14:textId="77777777" w:rsidR="00A80CF6" w:rsidRPr="00191C5F" w:rsidRDefault="00A80CF6" w:rsidP="00DB5CCB">
            <w:pPr>
              <w:spacing w:after="0" w:line="240" w:lineRule="auto"/>
              <w:jc w:val="right"/>
              <w:rPr>
                <w:rFonts w:eastAsia="Times New Roman" w:cstheme="minorHAnsi"/>
              </w:rPr>
            </w:pPr>
            <w:r w:rsidRPr="00191C5F">
              <w:rPr>
                <w:rFonts w:cstheme="minorHAnsi"/>
              </w:rPr>
              <w:t>68%</w:t>
            </w:r>
          </w:p>
        </w:tc>
      </w:tr>
      <w:tr w:rsidR="00A80CF6" w:rsidRPr="00191C5F" w14:paraId="0216D6A6" w14:textId="77777777" w:rsidTr="00176A6D">
        <w:trPr>
          <w:trHeight w:val="290"/>
        </w:trPr>
        <w:tc>
          <w:tcPr>
            <w:tcW w:w="2424" w:type="pct"/>
            <w:shd w:val="clear" w:color="auto" w:fill="auto"/>
            <w:noWrap/>
            <w:vAlign w:val="center"/>
          </w:tcPr>
          <w:p w14:paraId="01C734E0" w14:textId="77777777" w:rsidR="00A80CF6" w:rsidRPr="00191C5F" w:rsidRDefault="00A80CF6" w:rsidP="00DB5CCB">
            <w:pPr>
              <w:spacing w:after="0" w:line="240" w:lineRule="auto"/>
              <w:rPr>
                <w:rFonts w:eastAsia="Times New Roman" w:cstheme="minorHAnsi"/>
              </w:rPr>
            </w:pPr>
            <w:r w:rsidRPr="00191C5F">
              <w:rPr>
                <w:rFonts w:cstheme="minorHAnsi"/>
              </w:rPr>
              <w:t>Afghanistan Reconstruction Trust Fund, 2014-2017</w:t>
            </w:r>
          </w:p>
        </w:tc>
        <w:tc>
          <w:tcPr>
            <w:tcW w:w="1140" w:type="pct"/>
            <w:shd w:val="clear" w:color="auto" w:fill="auto"/>
            <w:noWrap/>
            <w:vAlign w:val="center"/>
          </w:tcPr>
          <w:p w14:paraId="52442B3F" w14:textId="77777777" w:rsidR="00A80CF6" w:rsidRPr="00191C5F" w:rsidRDefault="00A80CF6" w:rsidP="00DB5CCB">
            <w:pPr>
              <w:spacing w:after="0" w:line="240" w:lineRule="auto"/>
              <w:jc w:val="right"/>
              <w:rPr>
                <w:rFonts w:eastAsia="Times New Roman" w:cstheme="minorHAnsi"/>
              </w:rPr>
            </w:pPr>
            <w:r w:rsidRPr="00191C5F">
              <w:rPr>
                <w:rFonts w:cstheme="minorHAnsi"/>
              </w:rPr>
              <w:t>£428,000,000</w:t>
            </w:r>
          </w:p>
        </w:tc>
        <w:tc>
          <w:tcPr>
            <w:tcW w:w="842" w:type="pct"/>
            <w:shd w:val="clear" w:color="auto" w:fill="auto"/>
            <w:noWrap/>
            <w:vAlign w:val="center"/>
          </w:tcPr>
          <w:p w14:paraId="1C3C00BC" w14:textId="77777777" w:rsidR="00A80CF6" w:rsidRPr="00191C5F" w:rsidRDefault="00A80CF6" w:rsidP="00DB5CCB">
            <w:pPr>
              <w:spacing w:after="0" w:line="240" w:lineRule="auto"/>
              <w:jc w:val="right"/>
              <w:rPr>
                <w:rFonts w:eastAsia="Times New Roman" w:cstheme="minorHAnsi"/>
              </w:rPr>
            </w:pPr>
            <w:r w:rsidRPr="00191C5F">
              <w:rPr>
                <w:rFonts w:cstheme="minorHAnsi"/>
              </w:rPr>
              <w:t>£635,000,000</w:t>
            </w:r>
          </w:p>
        </w:tc>
        <w:tc>
          <w:tcPr>
            <w:tcW w:w="594" w:type="pct"/>
            <w:shd w:val="clear" w:color="auto" w:fill="auto"/>
            <w:noWrap/>
            <w:vAlign w:val="center"/>
          </w:tcPr>
          <w:p w14:paraId="44F4E58B" w14:textId="77777777" w:rsidR="00A80CF6" w:rsidRPr="00191C5F" w:rsidRDefault="00A80CF6" w:rsidP="00DB5CCB">
            <w:pPr>
              <w:spacing w:after="0" w:line="240" w:lineRule="auto"/>
              <w:jc w:val="right"/>
              <w:rPr>
                <w:rFonts w:eastAsia="Times New Roman" w:cstheme="minorHAnsi"/>
              </w:rPr>
            </w:pPr>
            <w:r w:rsidRPr="00191C5F">
              <w:rPr>
                <w:rFonts w:cstheme="minorHAnsi"/>
              </w:rPr>
              <w:t>67%</w:t>
            </w:r>
          </w:p>
        </w:tc>
      </w:tr>
      <w:tr w:rsidR="00A80CF6" w:rsidRPr="00191C5F" w14:paraId="2B1A8AE9" w14:textId="77777777" w:rsidTr="00176A6D">
        <w:trPr>
          <w:trHeight w:val="290"/>
        </w:trPr>
        <w:tc>
          <w:tcPr>
            <w:tcW w:w="2424" w:type="pct"/>
            <w:shd w:val="clear" w:color="auto" w:fill="auto"/>
            <w:noWrap/>
            <w:vAlign w:val="center"/>
          </w:tcPr>
          <w:p w14:paraId="413546EB" w14:textId="77777777" w:rsidR="00A80CF6" w:rsidRPr="00191C5F" w:rsidRDefault="00A80CF6" w:rsidP="00DB5CCB">
            <w:pPr>
              <w:spacing w:after="0" w:line="240" w:lineRule="auto"/>
              <w:rPr>
                <w:rFonts w:eastAsia="Times New Roman" w:cstheme="minorHAnsi"/>
              </w:rPr>
            </w:pPr>
            <w:r w:rsidRPr="00191C5F">
              <w:rPr>
                <w:rFonts w:cstheme="minorHAnsi"/>
              </w:rPr>
              <w:t>Adaption for Smallholder Agricultural Programme (ASAP)</w:t>
            </w:r>
          </w:p>
        </w:tc>
        <w:tc>
          <w:tcPr>
            <w:tcW w:w="1140" w:type="pct"/>
            <w:shd w:val="clear" w:color="auto" w:fill="auto"/>
            <w:noWrap/>
            <w:vAlign w:val="center"/>
          </w:tcPr>
          <w:p w14:paraId="33EE6A15" w14:textId="77777777" w:rsidR="00A80CF6" w:rsidRPr="00191C5F" w:rsidRDefault="00A80CF6" w:rsidP="00DB5CCB">
            <w:pPr>
              <w:spacing w:after="0" w:line="240" w:lineRule="auto"/>
              <w:jc w:val="right"/>
              <w:rPr>
                <w:rFonts w:eastAsia="Times New Roman" w:cstheme="minorHAnsi"/>
              </w:rPr>
            </w:pPr>
            <w:r w:rsidRPr="00191C5F">
              <w:rPr>
                <w:rFonts w:cstheme="minorHAnsi"/>
              </w:rPr>
              <w:t>£150,024,099</w:t>
            </w:r>
          </w:p>
        </w:tc>
        <w:tc>
          <w:tcPr>
            <w:tcW w:w="842" w:type="pct"/>
            <w:shd w:val="clear" w:color="auto" w:fill="auto"/>
            <w:noWrap/>
            <w:vAlign w:val="center"/>
          </w:tcPr>
          <w:p w14:paraId="5C6887C3" w14:textId="77777777" w:rsidR="00A80CF6" w:rsidRPr="00191C5F" w:rsidRDefault="00A80CF6" w:rsidP="00DB5CCB">
            <w:pPr>
              <w:spacing w:after="0" w:line="240" w:lineRule="auto"/>
              <w:jc w:val="right"/>
              <w:rPr>
                <w:rFonts w:eastAsia="Times New Roman" w:cstheme="minorHAnsi"/>
              </w:rPr>
            </w:pPr>
            <w:r w:rsidRPr="00191C5F">
              <w:rPr>
                <w:rFonts w:cstheme="minorHAnsi"/>
              </w:rPr>
              <w:t>£230,000,000</w:t>
            </w:r>
          </w:p>
        </w:tc>
        <w:tc>
          <w:tcPr>
            <w:tcW w:w="594" w:type="pct"/>
            <w:shd w:val="clear" w:color="auto" w:fill="auto"/>
            <w:noWrap/>
            <w:vAlign w:val="center"/>
          </w:tcPr>
          <w:p w14:paraId="312D1F67" w14:textId="77777777" w:rsidR="00A80CF6" w:rsidRPr="00191C5F" w:rsidRDefault="00A80CF6" w:rsidP="00DB5CCB">
            <w:pPr>
              <w:spacing w:after="0" w:line="240" w:lineRule="auto"/>
              <w:jc w:val="right"/>
              <w:rPr>
                <w:rFonts w:eastAsia="Times New Roman" w:cstheme="minorHAnsi"/>
              </w:rPr>
            </w:pPr>
            <w:r w:rsidRPr="00191C5F">
              <w:rPr>
                <w:rFonts w:cstheme="minorHAnsi"/>
              </w:rPr>
              <w:t>65%</w:t>
            </w:r>
          </w:p>
        </w:tc>
      </w:tr>
      <w:tr w:rsidR="00A80CF6" w:rsidRPr="00191C5F" w14:paraId="43A15188" w14:textId="77777777" w:rsidTr="00176A6D">
        <w:trPr>
          <w:trHeight w:val="290"/>
        </w:trPr>
        <w:tc>
          <w:tcPr>
            <w:tcW w:w="2424" w:type="pct"/>
            <w:shd w:val="clear" w:color="auto" w:fill="auto"/>
            <w:noWrap/>
            <w:vAlign w:val="center"/>
          </w:tcPr>
          <w:p w14:paraId="344FD3FA" w14:textId="77777777" w:rsidR="00A80CF6" w:rsidRPr="00191C5F" w:rsidRDefault="00A80CF6" w:rsidP="00DB5CCB">
            <w:pPr>
              <w:spacing w:after="0" w:line="240" w:lineRule="auto"/>
              <w:rPr>
                <w:rFonts w:eastAsia="Times New Roman" w:cstheme="minorHAnsi"/>
              </w:rPr>
            </w:pPr>
            <w:r w:rsidRPr="00191C5F">
              <w:rPr>
                <w:rFonts w:cstheme="minorHAnsi"/>
              </w:rPr>
              <w:t>Improving access to agricultural markets in Sierra Leone</w:t>
            </w:r>
          </w:p>
        </w:tc>
        <w:tc>
          <w:tcPr>
            <w:tcW w:w="1140" w:type="pct"/>
            <w:shd w:val="clear" w:color="auto" w:fill="auto"/>
            <w:noWrap/>
            <w:vAlign w:val="center"/>
          </w:tcPr>
          <w:p w14:paraId="7583F4A9" w14:textId="77777777" w:rsidR="00A80CF6" w:rsidRPr="00191C5F" w:rsidRDefault="00A80CF6" w:rsidP="00DB5CCB">
            <w:pPr>
              <w:spacing w:after="0" w:line="240" w:lineRule="auto"/>
              <w:jc w:val="right"/>
              <w:rPr>
                <w:rFonts w:eastAsia="Times New Roman" w:cstheme="minorHAnsi"/>
              </w:rPr>
            </w:pPr>
            <w:r w:rsidRPr="00191C5F">
              <w:rPr>
                <w:rFonts w:cstheme="minorHAnsi"/>
              </w:rPr>
              <w:t>£10,500,000</w:t>
            </w:r>
          </w:p>
        </w:tc>
        <w:tc>
          <w:tcPr>
            <w:tcW w:w="842" w:type="pct"/>
            <w:shd w:val="clear" w:color="auto" w:fill="auto"/>
            <w:noWrap/>
            <w:vAlign w:val="center"/>
          </w:tcPr>
          <w:p w14:paraId="624DE53D" w14:textId="77777777" w:rsidR="00A80CF6" w:rsidRPr="00191C5F" w:rsidRDefault="00A80CF6" w:rsidP="00DB5CCB">
            <w:pPr>
              <w:spacing w:after="0" w:line="240" w:lineRule="auto"/>
              <w:jc w:val="right"/>
              <w:rPr>
                <w:rFonts w:eastAsia="Times New Roman" w:cstheme="minorHAnsi"/>
              </w:rPr>
            </w:pPr>
            <w:r w:rsidRPr="00191C5F">
              <w:rPr>
                <w:rFonts w:cstheme="minorHAnsi"/>
              </w:rPr>
              <w:t>£16,960,000</w:t>
            </w:r>
          </w:p>
        </w:tc>
        <w:tc>
          <w:tcPr>
            <w:tcW w:w="594" w:type="pct"/>
            <w:shd w:val="clear" w:color="auto" w:fill="auto"/>
            <w:noWrap/>
            <w:vAlign w:val="center"/>
          </w:tcPr>
          <w:p w14:paraId="61603A16" w14:textId="77777777" w:rsidR="00A80CF6" w:rsidRPr="00191C5F" w:rsidRDefault="00A80CF6" w:rsidP="00DB5CCB">
            <w:pPr>
              <w:spacing w:after="0" w:line="240" w:lineRule="auto"/>
              <w:jc w:val="right"/>
              <w:rPr>
                <w:rFonts w:eastAsia="Times New Roman" w:cstheme="minorHAnsi"/>
              </w:rPr>
            </w:pPr>
            <w:r w:rsidRPr="00191C5F">
              <w:rPr>
                <w:rFonts w:cstheme="minorHAnsi"/>
              </w:rPr>
              <w:t>62%</w:t>
            </w:r>
          </w:p>
        </w:tc>
      </w:tr>
      <w:tr w:rsidR="00A80CF6" w:rsidRPr="00191C5F" w14:paraId="6766B61A" w14:textId="77777777" w:rsidTr="00176A6D">
        <w:trPr>
          <w:trHeight w:val="290"/>
        </w:trPr>
        <w:tc>
          <w:tcPr>
            <w:tcW w:w="2424" w:type="pct"/>
            <w:shd w:val="clear" w:color="auto" w:fill="auto"/>
            <w:noWrap/>
            <w:vAlign w:val="center"/>
          </w:tcPr>
          <w:p w14:paraId="1EC1ABB2" w14:textId="77777777" w:rsidR="00A80CF6" w:rsidRPr="00191C5F" w:rsidRDefault="00A80CF6" w:rsidP="00DB5CCB">
            <w:pPr>
              <w:spacing w:after="0" w:line="240" w:lineRule="auto"/>
              <w:rPr>
                <w:rFonts w:eastAsia="Times New Roman" w:cstheme="minorHAnsi"/>
              </w:rPr>
            </w:pPr>
            <w:r w:rsidRPr="00191C5F">
              <w:rPr>
                <w:rFonts w:cstheme="minorHAnsi"/>
              </w:rPr>
              <w:t>The Comprehensive Africa Agriculture Development Programme (CAADP)</w:t>
            </w:r>
          </w:p>
        </w:tc>
        <w:tc>
          <w:tcPr>
            <w:tcW w:w="1140" w:type="pct"/>
            <w:shd w:val="clear" w:color="auto" w:fill="auto"/>
            <w:noWrap/>
            <w:vAlign w:val="center"/>
          </w:tcPr>
          <w:p w14:paraId="06E4849D" w14:textId="77777777" w:rsidR="00A80CF6" w:rsidRPr="00191C5F" w:rsidRDefault="00A80CF6" w:rsidP="00DB5CCB">
            <w:pPr>
              <w:spacing w:after="0" w:line="240" w:lineRule="auto"/>
              <w:jc w:val="right"/>
              <w:rPr>
                <w:rFonts w:eastAsia="Times New Roman" w:cstheme="minorHAnsi"/>
              </w:rPr>
            </w:pPr>
            <w:r w:rsidRPr="00191C5F">
              <w:rPr>
                <w:rFonts w:cstheme="minorHAnsi"/>
              </w:rPr>
              <w:t>£10,000,000</w:t>
            </w:r>
          </w:p>
        </w:tc>
        <w:tc>
          <w:tcPr>
            <w:tcW w:w="842" w:type="pct"/>
            <w:shd w:val="clear" w:color="auto" w:fill="auto"/>
            <w:noWrap/>
            <w:vAlign w:val="center"/>
          </w:tcPr>
          <w:p w14:paraId="07C03050" w14:textId="77777777" w:rsidR="00A80CF6" w:rsidRPr="00191C5F" w:rsidRDefault="00A80CF6" w:rsidP="00DB5CCB">
            <w:pPr>
              <w:spacing w:after="0" w:line="240" w:lineRule="auto"/>
              <w:jc w:val="right"/>
              <w:rPr>
                <w:rFonts w:eastAsia="Times New Roman" w:cstheme="minorHAnsi"/>
              </w:rPr>
            </w:pPr>
            <w:r w:rsidRPr="00191C5F">
              <w:rPr>
                <w:rFonts w:cstheme="minorHAnsi"/>
              </w:rPr>
              <w:t>£16,679,316</w:t>
            </w:r>
          </w:p>
        </w:tc>
        <w:tc>
          <w:tcPr>
            <w:tcW w:w="594" w:type="pct"/>
            <w:shd w:val="clear" w:color="auto" w:fill="auto"/>
            <w:noWrap/>
            <w:vAlign w:val="center"/>
          </w:tcPr>
          <w:p w14:paraId="730A2628" w14:textId="77777777" w:rsidR="00A80CF6" w:rsidRPr="00191C5F" w:rsidRDefault="00A80CF6" w:rsidP="00DB5CCB">
            <w:pPr>
              <w:spacing w:after="0" w:line="240" w:lineRule="auto"/>
              <w:jc w:val="right"/>
              <w:rPr>
                <w:rFonts w:eastAsia="Times New Roman" w:cstheme="minorHAnsi"/>
              </w:rPr>
            </w:pPr>
            <w:r w:rsidRPr="00191C5F">
              <w:rPr>
                <w:rFonts w:cstheme="minorHAnsi"/>
              </w:rPr>
              <w:t>60%</w:t>
            </w:r>
          </w:p>
        </w:tc>
      </w:tr>
      <w:tr w:rsidR="00A80CF6" w:rsidRPr="00191C5F" w14:paraId="17A778AE" w14:textId="77777777" w:rsidTr="00176A6D">
        <w:trPr>
          <w:trHeight w:val="290"/>
        </w:trPr>
        <w:tc>
          <w:tcPr>
            <w:tcW w:w="2424" w:type="pct"/>
            <w:shd w:val="clear" w:color="auto" w:fill="auto"/>
            <w:noWrap/>
            <w:vAlign w:val="center"/>
          </w:tcPr>
          <w:p w14:paraId="6A650119" w14:textId="77777777" w:rsidR="00A80CF6" w:rsidRPr="00191C5F" w:rsidRDefault="00A80CF6" w:rsidP="00DB5CCB">
            <w:pPr>
              <w:spacing w:after="0" w:line="240" w:lineRule="auto"/>
              <w:rPr>
                <w:rFonts w:eastAsia="Times New Roman" w:cstheme="minorHAnsi"/>
              </w:rPr>
            </w:pPr>
            <w:r w:rsidRPr="00191C5F">
              <w:rPr>
                <w:rFonts w:cstheme="minorHAnsi"/>
              </w:rPr>
              <w:t>Rwanda Land Tenure Regularisation Programme</w:t>
            </w:r>
          </w:p>
        </w:tc>
        <w:tc>
          <w:tcPr>
            <w:tcW w:w="1140" w:type="pct"/>
            <w:shd w:val="clear" w:color="auto" w:fill="auto"/>
            <w:noWrap/>
            <w:vAlign w:val="center"/>
          </w:tcPr>
          <w:p w14:paraId="3FE80D60" w14:textId="77777777" w:rsidR="00A80CF6" w:rsidRPr="00191C5F" w:rsidRDefault="00A80CF6" w:rsidP="00DB5CCB">
            <w:pPr>
              <w:spacing w:after="0" w:line="240" w:lineRule="auto"/>
              <w:jc w:val="right"/>
              <w:rPr>
                <w:rFonts w:eastAsia="Times New Roman" w:cstheme="minorHAnsi"/>
              </w:rPr>
            </w:pPr>
            <w:r w:rsidRPr="00191C5F">
              <w:rPr>
                <w:rFonts w:cstheme="minorHAnsi"/>
              </w:rPr>
              <w:t>£31,400,000</w:t>
            </w:r>
          </w:p>
        </w:tc>
        <w:tc>
          <w:tcPr>
            <w:tcW w:w="842" w:type="pct"/>
            <w:shd w:val="clear" w:color="auto" w:fill="auto"/>
            <w:noWrap/>
            <w:vAlign w:val="center"/>
          </w:tcPr>
          <w:p w14:paraId="4455E7ED" w14:textId="77777777" w:rsidR="00A80CF6" w:rsidRPr="00191C5F" w:rsidRDefault="00A80CF6" w:rsidP="00DB5CCB">
            <w:pPr>
              <w:spacing w:after="0" w:line="240" w:lineRule="auto"/>
              <w:jc w:val="right"/>
              <w:rPr>
                <w:rFonts w:eastAsia="Times New Roman" w:cstheme="minorHAnsi"/>
              </w:rPr>
            </w:pPr>
            <w:r w:rsidRPr="00191C5F">
              <w:rPr>
                <w:rFonts w:cstheme="minorHAnsi"/>
              </w:rPr>
              <w:t>£53,220,339</w:t>
            </w:r>
          </w:p>
        </w:tc>
        <w:tc>
          <w:tcPr>
            <w:tcW w:w="594" w:type="pct"/>
            <w:shd w:val="clear" w:color="auto" w:fill="auto"/>
            <w:noWrap/>
            <w:vAlign w:val="center"/>
          </w:tcPr>
          <w:p w14:paraId="2EAF56F3" w14:textId="77777777" w:rsidR="00A80CF6" w:rsidRPr="00191C5F" w:rsidRDefault="00A80CF6" w:rsidP="00DB5CCB">
            <w:pPr>
              <w:spacing w:after="0" w:line="240" w:lineRule="auto"/>
              <w:jc w:val="right"/>
              <w:rPr>
                <w:rFonts w:eastAsia="Times New Roman" w:cstheme="minorHAnsi"/>
              </w:rPr>
            </w:pPr>
            <w:r w:rsidRPr="00191C5F">
              <w:rPr>
                <w:rFonts w:cstheme="minorHAnsi"/>
              </w:rPr>
              <w:t>59%</w:t>
            </w:r>
          </w:p>
        </w:tc>
      </w:tr>
      <w:tr w:rsidR="00A80CF6" w:rsidRPr="00191C5F" w14:paraId="3312444F" w14:textId="77777777" w:rsidTr="00176A6D">
        <w:trPr>
          <w:trHeight w:val="290"/>
        </w:trPr>
        <w:tc>
          <w:tcPr>
            <w:tcW w:w="2424" w:type="pct"/>
            <w:shd w:val="clear" w:color="auto" w:fill="auto"/>
            <w:noWrap/>
            <w:vAlign w:val="center"/>
          </w:tcPr>
          <w:p w14:paraId="0ECD5ADE" w14:textId="27C3AFA6" w:rsidR="00A80CF6" w:rsidRPr="00191C5F" w:rsidRDefault="00A80CF6" w:rsidP="00DB5CCB">
            <w:pPr>
              <w:spacing w:after="0" w:line="240" w:lineRule="auto"/>
              <w:rPr>
                <w:rFonts w:eastAsia="Times New Roman" w:cstheme="minorHAnsi"/>
              </w:rPr>
            </w:pPr>
            <w:r w:rsidRPr="00191C5F">
              <w:rPr>
                <w:rFonts w:cstheme="minorHAnsi"/>
              </w:rPr>
              <w:t>Livelihoods and Food Security Trust Fund for Burma (NUTSEM) phase 2</w:t>
            </w:r>
          </w:p>
        </w:tc>
        <w:tc>
          <w:tcPr>
            <w:tcW w:w="1140" w:type="pct"/>
            <w:shd w:val="clear" w:color="auto" w:fill="auto"/>
            <w:noWrap/>
            <w:vAlign w:val="center"/>
          </w:tcPr>
          <w:p w14:paraId="7723BE34" w14:textId="77777777" w:rsidR="00A80CF6" w:rsidRPr="00191C5F" w:rsidRDefault="00A80CF6" w:rsidP="00DB5CCB">
            <w:pPr>
              <w:spacing w:after="0" w:line="240" w:lineRule="auto"/>
              <w:jc w:val="right"/>
              <w:rPr>
                <w:rFonts w:eastAsia="Times New Roman" w:cstheme="minorHAnsi"/>
              </w:rPr>
            </w:pPr>
            <w:r w:rsidRPr="00191C5F">
              <w:rPr>
                <w:rFonts w:cstheme="minorHAnsi"/>
              </w:rPr>
              <w:t>£100,000,000</w:t>
            </w:r>
          </w:p>
        </w:tc>
        <w:tc>
          <w:tcPr>
            <w:tcW w:w="842" w:type="pct"/>
            <w:shd w:val="clear" w:color="auto" w:fill="auto"/>
            <w:noWrap/>
            <w:vAlign w:val="center"/>
          </w:tcPr>
          <w:p w14:paraId="3144BCA4" w14:textId="77777777" w:rsidR="00A80CF6" w:rsidRPr="00191C5F" w:rsidRDefault="00A80CF6" w:rsidP="00DB5CCB">
            <w:pPr>
              <w:spacing w:after="0" w:line="240" w:lineRule="auto"/>
              <w:jc w:val="right"/>
              <w:rPr>
                <w:rFonts w:eastAsia="Times New Roman" w:cstheme="minorHAnsi"/>
              </w:rPr>
            </w:pPr>
            <w:r w:rsidRPr="00191C5F">
              <w:rPr>
                <w:rFonts w:cstheme="minorHAnsi"/>
              </w:rPr>
              <w:t>£172,000,000</w:t>
            </w:r>
          </w:p>
        </w:tc>
        <w:tc>
          <w:tcPr>
            <w:tcW w:w="594" w:type="pct"/>
            <w:shd w:val="clear" w:color="auto" w:fill="auto"/>
            <w:noWrap/>
            <w:vAlign w:val="center"/>
          </w:tcPr>
          <w:p w14:paraId="35059AD9" w14:textId="77777777" w:rsidR="00A80CF6" w:rsidRPr="00191C5F" w:rsidRDefault="00A80CF6" w:rsidP="00DB5CCB">
            <w:pPr>
              <w:spacing w:after="0" w:line="240" w:lineRule="auto"/>
              <w:jc w:val="right"/>
              <w:rPr>
                <w:rFonts w:eastAsia="Times New Roman" w:cstheme="minorHAnsi"/>
              </w:rPr>
            </w:pPr>
            <w:r w:rsidRPr="00191C5F">
              <w:rPr>
                <w:rFonts w:cstheme="minorHAnsi"/>
              </w:rPr>
              <w:t>58%</w:t>
            </w:r>
          </w:p>
        </w:tc>
      </w:tr>
      <w:tr w:rsidR="00A80CF6" w:rsidRPr="00191C5F" w14:paraId="6F90B48B" w14:textId="77777777" w:rsidTr="00176A6D">
        <w:trPr>
          <w:trHeight w:val="290"/>
        </w:trPr>
        <w:tc>
          <w:tcPr>
            <w:tcW w:w="2424" w:type="pct"/>
            <w:shd w:val="clear" w:color="auto" w:fill="auto"/>
            <w:noWrap/>
            <w:vAlign w:val="center"/>
          </w:tcPr>
          <w:p w14:paraId="5ED35D7E" w14:textId="77777777" w:rsidR="00A80CF6" w:rsidRPr="00191C5F" w:rsidRDefault="00A80CF6" w:rsidP="00DB5CCB">
            <w:pPr>
              <w:spacing w:after="0" w:line="240" w:lineRule="auto"/>
              <w:rPr>
                <w:rFonts w:eastAsia="Times New Roman" w:cstheme="minorHAnsi"/>
              </w:rPr>
            </w:pPr>
            <w:r w:rsidRPr="00191C5F">
              <w:rPr>
                <w:rFonts w:cstheme="minorHAnsi"/>
              </w:rPr>
              <w:t>Katalyst Phase III - Agribusiness for Trade Competitiveness Project</w:t>
            </w:r>
          </w:p>
        </w:tc>
        <w:tc>
          <w:tcPr>
            <w:tcW w:w="1140" w:type="pct"/>
            <w:shd w:val="clear" w:color="auto" w:fill="auto"/>
            <w:noWrap/>
            <w:vAlign w:val="center"/>
          </w:tcPr>
          <w:p w14:paraId="6DB69FF5" w14:textId="77777777" w:rsidR="00A80CF6" w:rsidRPr="00191C5F" w:rsidRDefault="00A80CF6" w:rsidP="00DB5CCB">
            <w:pPr>
              <w:spacing w:after="0" w:line="240" w:lineRule="auto"/>
              <w:jc w:val="right"/>
              <w:rPr>
                <w:rFonts w:eastAsia="Times New Roman" w:cstheme="minorHAnsi"/>
              </w:rPr>
            </w:pPr>
            <w:r w:rsidRPr="00191C5F">
              <w:rPr>
                <w:rFonts w:cstheme="minorHAnsi"/>
              </w:rPr>
              <w:t>£11,959,999</w:t>
            </w:r>
          </w:p>
        </w:tc>
        <w:tc>
          <w:tcPr>
            <w:tcW w:w="842" w:type="pct"/>
            <w:shd w:val="clear" w:color="auto" w:fill="auto"/>
            <w:noWrap/>
            <w:vAlign w:val="center"/>
          </w:tcPr>
          <w:p w14:paraId="12237D82" w14:textId="77777777" w:rsidR="00A80CF6" w:rsidRPr="00191C5F" w:rsidRDefault="00A80CF6" w:rsidP="00DB5CCB">
            <w:pPr>
              <w:spacing w:after="0" w:line="240" w:lineRule="auto"/>
              <w:jc w:val="right"/>
              <w:rPr>
                <w:rFonts w:eastAsia="Times New Roman" w:cstheme="minorHAnsi"/>
              </w:rPr>
            </w:pPr>
            <w:r w:rsidRPr="00191C5F">
              <w:rPr>
                <w:rFonts w:cstheme="minorHAnsi"/>
              </w:rPr>
              <w:t>£22,000,000</w:t>
            </w:r>
          </w:p>
        </w:tc>
        <w:tc>
          <w:tcPr>
            <w:tcW w:w="594" w:type="pct"/>
            <w:shd w:val="clear" w:color="auto" w:fill="auto"/>
            <w:noWrap/>
            <w:vAlign w:val="center"/>
          </w:tcPr>
          <w:p w14:paraId="76928F4F" w14:textId="77777777" w:rsidR="00A80CF6" w:rsidRPr="00191C5F" w:rsidRDefault="00A80CF6" w:rsidP="00DB5CCB">
            <w:pPr>
              <w:spacing w:after="0" w:line="240" w:lineRule="auto"/>
              <w:jc w:val="right"/>
              <w:rPr>
                <w:rFonts w:eastAsia="Times New Roman" w:cstheme="minorHAnsi"/>
              </w:rPr>
            </w:pPr>
            <w:r w:rsidRPr="00191C5F">
              <w:rPr>
                <w:rFonts w:cstheme="minorHAnsi"/>
              </w:rPr>
              <w:t>54%</w:t>
            </w:r>
          </w:p>
        </w:tc>
      </w:tr>
      <w:tr w:rsidR="00A80CF6" w:rsidRPr="00191C5F" w14:paraId="53640677" w14:textId="77777777" w:rsidTr="00176A6D">
        <w:trPr>
          <w:trHeight w:val="290"/>
        </w:trPr>
        <w:tc>
          <w:tcPr>
            <w:tcW w:w="2424" w:type="pct"/>
            <w:shd w:val="clear" w:color="auto" w:fill="auto"/>
            <w:noWrap/>
            <w:vAlign w:val="center"/>
          </w:tcPr>
          <w:p w14:paraId="1D6B399A" w14:textId="77777777" w:rsidR="00A80CF6" w:rsidRPr="00191C5F" w:rsidRDefault="00A80CF6" w:rsidP="00DB5CCB">
            <w:pPr>
              <w:spacing w:after="0" w:line="240" w:lineRule="auto"/>
              <w:rPr>
                <w:rFonts w:eastAsia="Times New Roman" w:cstheme="minorHAnsi"/>
              </w:rPr>
            </w:pPr>
            <w:r w:rsidRPr="00191C5F">
              <w:rPr>
                <w:rFonts w:cstheme="minorHAnsi"/>
              </w:rPr>
              <w:t>Comprehensive Agriculture and Rural Development Facility Phase ii</w:t>
            </w:r>
          </w:p>
        </w:tc>
        <w:tc>
          <w:tcPr>
            <w:tcW w:w="1140" w:type="pct"/>
            <w:shd w:val="clear" w:color="auto" w:fill="auto"/>
            <w:noWrap/>
            <w:vAlign w:val="center"/>
          </w:tcPr>
          <w:p w14:paraId="358D7B39" w14:textId="77777777" w:rsidR="00A80CF6" w:rsidRPr="00191C5F" w:rsidRDefault="00A80CF6" w:rsidP="00DB5CCB">
            <w:pPr>
              <w:spacing w:after="0" w:line="240" w:lineRule="auto"/>
              <w:jc w:val="right"/>
              <w:rPr>
                <w:rFonts w:eastAsia="Times New Roman" w:cstheme="minorHAnsi"/>
              </w:rPr>
            </w:pPr>
            <w:r w:rsidRPr="00191C5F">
              <w:rPr>
                <w:rFonts w:cstheme="minorHAnsi"/>
              </w:rPr>
              <w:t>£30,000,000</w:t>
            </w:r>
          </w:p>
        </w:tc>
        <w:tc>
          <w:tcPr>
            <w:tcW w:w="842" w:type="pct"/>
            <w:shd w:val="clear" w:color="auto" w:fill="auto"/>
            <w:noWrap/>
            <w:vAlign w:val="center"/>
          </w:tcPr>
          <w:p w14:paraId="0FBD0EFB" w14:textId="77777777" w:rsidR="00A80CF6" w:rsidRPr="00191C5F" w:rsidRDefault="00A80CF6" w:rsidP="00DB5CCB">
            <w:pPr>
              <w:spacing w:after="0" w:line="240" w:lineRule="auto"/>
              <w:jc w:val="right"/>
              <w:rPr>
                <w:rFonts w:eastAsia="Times New Roman" w:cstheme="minorHAnsi"/>
              </w:rPr>
            </w:pPr>
            <w:r w:rsidRPr="00191C5F">
              <w:rPr>
                <w:rFonts w:cstheme="minorHAnsi"/>
              </w:rPr>
              <w:t>£56,000,000</w:t>
            </w:r>
          </w:p>
        </w:tc>
        <w:tc>
          <w:tcPr>
            <w:tcW w:w="594" w:type="pct"/>
            <w:shd w:val="clear" w:color="auto" w:fill="auto"/>
            <w:noWrap/>
            <w:vAlign w:val="center"/>
          </w:tcPr>
          <w:p w14:paraId="62F45B6B" w14:textId="77777777" w:rsidR="00A80CF6" w:rsidRPr="00191C5F" w:rsidRDefault="00A80CF6" w:rsidP="00DB5CCB">
            <w:pPr>
              <w:spacing w:after="0" w:line="240" w:lineRule="auto"/>
              <w:jc w:val="right"/>
              <w:rPr>
                <w:rFonts w:eastAsia="Times New Roman" w:cstheme="minorHAnsi"/>
              </w:rPr>
            </w:pPr>
            <w:r w:rsidRPr="00191C5F">
              <w:rPr>
                <w:rFonts w:cstheme="minorHAnsi"/>
              </w:rPr>
              <w:t>54%</w:t>
            </w:r>
          </w:p>
        </w:tc>
      </w:tr>
      <w:tr w:rsidR="00A80CF6" w:rsidRPr="00191C5F" w14:paraId="4CBEC795" w14:textId="77777777" w:rsidTr="00176A6D">
        <w:trPr>
          <w:trHeight w:val="290"/>
        </w:trPr>
        <w:tc>
          <w:tcPr>
            <w:tcW w:w="2424" w:type="pct"/>
            <w:shd w:val="clear" w:color="auto" w:fill="auto"/>
            <w:noWrap/>
            <w:vAlign w:val="center"/>
          </w:tcPr>
          <w:p w14:paraId="3F58E0F7" w14:textId="77777777" w:rsidR="00A80CF6" w:rsidRPr="00191C5F" w:rsidRDefault="00A80CF6" w:rsidP="00DB5CCB">
            <w:pPr>
              <w:spacing w:after="0" w:line="240" w:lineRule="auto"/>
              <w:rPr>
                <w:rFonts w:eastAsia="Times New Roman" w:cstheme="minorHAnsi"/>
              </w:rPr>
            </w:pPr>
            <w:r w:rsidRPr="00191C5F">
              <w:rPr>
                <w:rFonts w:cstheme="minorHAnsi"/>
              </w:rPr>
              <w:t>Tanzania Land Tenure Support Programme</w:t>
            </w:r>
          </w:p>
        </w:tc>
        <w:tc>
          <w:tcPr>
            <w:tcW w:w="1140" w:type="pct"/>
            <w:shd w:val="clear" w:color="auto" w:fill="auto"/>
            <w:noWrap/>
            <w:vAlign w:val="center"/>
          </w:tcPr>
          <w:p w14:paraId="4FBB467C" w14:textId="77777777" w:rsidR="00A80CF6" w:rsidRPr="00191C5F" w:rsidRDefault="00A80CF6" w:rsidP="00DB5CCB">
            <w:pPr>
              <w:spacing w:after="0" w:line="240" w:lineRule="auto"/>
              <w:jc w:val="right"/>
              <w:rPr>
                <w:rFonts w:eastAsia="Times New Roman" w:cstheme="minorHAnsi"/>
              </w:rPr>
            </w:pPr>
            <w:r w:rsidRPr="00191C5F">
              <w:rPr>
                <w:rFonts w:cstheme="minorHAnsi"/>
              </w:rPr>
              <w:t>£4,950,000</w:t>
            </w:r>
          </w:p>
        </w:tc>
        <w:tc>
          <w:tcPr>
            <w:tcW w:w="842" w:type="pct"/>
            <w:shd w:val="clear" w:color="auto" w:fill="auto"/>
            <w:noWrap/>
            <w:vAlign w:val="center"/>
          </w:tcPr>
          <w:p w14:paraId="5E8BEC52" w14:textId="77777777" w:rsidR="00A80CF6" w:rsidRPr="00191C5F" w:rsidRDefault="00A80CF6" w:rsidP="00DB5CCB">
            <w:pPr>
              <w:spacing w:after="0" w:line="240" w:lineRule="auto"/>
              <w:jc w:val="right"/>
              <w:rPr>
                <w:rFonts w:eastAsia="Times New Roman" w:cstheme="minorHAnsi"/>
              </w:rPr>
            </w:pPr>
            <w:r w:rsidRPr="00191C5F">
              <w:rPr>
                <w:rFonts w:cstheme="minorHAnsi"/>
              </w:rPr>
              <w:t>£9,400,000</w:t>
            </w:r>
          </w:p>
        </w:tc>
        <w:tc>
          <w:tcPr>
            <w:tcW w:w="594" w:type="pct"/>
            <w:shd w:val="clear" w:color="auto" w:fill="auto"/>
            <w:noWrap/>
            <w:vAlign w:val="center"/>
          </w:tcPr>
          <w:p w14:paraId="38F5E77F" w14:textId="77777777" w:rsidR="00A80CF6" w:rsidRPr="00191C5F" w:rsidRDefault="00A80CF6" w:rsidP="00DB5CCB">
            <w:pPr>
              <w:spacing w:after="0" w:line="240" w:lineRule="auto"/>
              <w:jc w:val="right"/>
              <w:rPr>
                <w:rFonts w:eastAsia="Times New Roman" w:cstheme="minorHAnsi"/>
              </w:rPr>
            </w:pPr>
            <w:r w:rsidRPr="00191C5F">
              <w:rPr>
                <w:rFonts w:cstheme="minorHAnsi"/>
              </w:rPr>
              <w:t>53%</w:t>
            </w:r>
          </w:p>
        </w:tc>
      </w:tr>
      <w:tr w:rsidR="00A80CF6" w:rsidRPr="00191C5F" w14:paraId="77B07F2F" w14:textId="77777777" w:rsidTr="00176A6D">
        <w:trPr>
          <w:trHeight w:val="290"/>
        </w:trPr>
        <w:tc>
          <w:tcPr>
            <w:tcW w:w="2424" w:type="pct"/>
            <w:shd w:val="clear" w:color="auto" w:fill="auto"/>
            <w:noWrap/>
            <w:vAlign w:val="center"/>
          </w:tcPr>
          <w:p w14:paraId="4DFB6DCE" w14:textId="77777777" w:rsidR="00A80CF6" w:rsidRPr="00191C5F" w:rsidRDefault="00A80CF6" w:rsidP="00DB5CCB">
            <w:pPr>
              <w:spacing w:after="0" w:line="240" w:lineRule="auto"/>
              <w:rPr>
                <w:rFonts w:eastAsia="Times New Roman" w:cstheme="minorHAnsi"/>
              </w:rPr>
            </w:pPr>
            <w:r w:rsidRPr="00191C5F">
              <w:rPr>
                <w:rFonts w:cstheme="minorHAnsi"/>
              </w:rPr>
              <w:t>“MSINGI” – Developing Competitive Industries in East Africa</w:t>
            </w:r>
          </w:p>
        </w:tc>
        <w:tc>
          <w:tcPr>
            <w:tcW w:w="1140" w:type="pct"/>
            <w:shd w:val="clear" w:color="auto" w:fill="auto"/>
            <w:noWrap/>
            <w:vAlign w:val="center"/>
          </w:tcPr>
          <w:p w14:paraId="41B04709" w14:textId="77777777" w:rsidR="00A80CF6" w:rsidRPr="00191C5F" w:rsidRDefault="00A80CF6" w:rsidP="00DB5CCB">
            <w:pPr>
              <w:spacing w:after="0" w:line="240" w:lineRule="auto"/>
              <w:jc w:val="right"/>
              <w:rPr>
                <w:rFonts w:eastAsia="Times New Roman" w:cstheme="minorHAnsi"/>
              </w:rPr>
            </w:pPr>
            <w:r w:rsidRPr="00191C5F">
              <w:rPr>
                <w:rFonts w:cstheme="minorHAnsi"/>
              </w:rPr>
              <w:t>£15,000,000</w:t>
            </w:r>
          </w:p>
        </w:tc>
        <w:tc>
          <w:tcPr>
            <w:tcW w:w="842" w:type="pct"/>
            <w:shd w:val="clear" w:color="auto" w:fill="auto"/>
            <w:noWrap/>
            <w:vAlign w:val="center"/>
          </w:tcPr>
          <w:p w14:paraId="22A1FDE3" w14:textId="77777777" w:rsidR="00A80CF6" w:rsidRPr="00191C5F" w:rsidRDefault="00A80CF6" w:rsidP="00DB5CCB">
            <w:pPr>
              <w:spacing w:after="0" w:line="240" w:lineRule="auto"/>
              <w:jc w:val="right"/>
              <w:rPr>
                <w:rFonts w:eastAsia="Times New Roman" w:cstheme="minorHAnsi"/>
              </w:rPr>
            </w:pPr>
            <w:r w:rsidRPr="00191C5F">
              <w:rPr>
                <w:rFonts w:cstheme="minorHAnsi"/>
              </w:rPr>
              <w:t>£30,000,000</w:t>
            </w:r>
          </w:p>
        </w:tc>
        <w:tc>
          <w:tcPr>
            <w:tcW w:w="594" w:type="pct"/>
            <w:shd w:val="clear" w:color="auto" w:fill="auto"/>
            <w:noWrap/>
            <w:vAlign w:val="center"/>
          </w:tcPr>
          <w:p w14:paraId="3B95AA3B" w14:textId="77777777" w:rsidR="00A80CF6" w:rsidRPr="00191C5F" w:rsidRDefault="00A80CF6" w:rsidP="00DB5CCB">
            <w:pPr>
              <w:spacing w:after="0" w:line="240" w:lineRule="auto"/>
              <w:jc w:val="right"/>
              <w:rPr>
                <w:rFonts w:eastAsia="Times New Roman" w:cstheme="minorHAnsi"/>
              </w:rPr>
            </w:pPr>
            <w:r w:rsidRPr="00191C5F">
              <w:rPr>
                <w:rFonts w:cstheme="minorHAnsi"/>
              </w:rPr>
              <w:t>50%</w:t>
            </w:r>
          </w:p>
        </w:tc>
      </w:tr>
      <w:tr w:rsidR="00A80CF6" w:rsidRPr="00191C5F" w14:paraId="5AC1F323" w14:textId="77777777" w:rsidTr="00176A6D">
        <w:trPr>
          <w:trHeight w:val="290"/>
        </w:trPr>
        <w:tc>
          <w:tcPr>
            <w:tcW w:w="2424" w:type="pct"/>
            <w:shd w:val="clear" w:color="auto" w:fill="auto"/>
            <w:noWrap/>
            <w:vAlign w:val="center"/>
          </w:tcPr>
          <w:p w14:paraId="490C218A" w14:textId="77777777" w:rsidR="00A80CF6" w:rsidRPr="00191C5F" w:rsidRDefault="00A80CF6" w:rsidP="00DB5CCB">
            <w:pPr>
              <w:spacing w:after="0" w:line="240" w:lineRule="auto"/>
              <w:rPr>
                <w:rFonts w:eastAsia="Times New Roman" w:cstheme="minorHAnsi"/>
              </w:rPr>
            </w:pPr>
            <w:r w:rsidRPr="00191C5F">
              <w:rPr>
                <w:rFonts w:cstheme="minorHAnsi"/>
              </w:rPr>
              <w:t>Tanzania Agribusiness Window - Africa Enterprise Challenge Fund</w:t>
            </w:r>
          </w:p>
        </w:tc>
        <w:tc>
          <w:tcPr>
            <w:tcW w:w="1140" w:type="pct"/>
            <w:shd w:val="clear" w:color="auto" w:fill="auto"/>
            <w:noWrap/>
            <w:vAlign w:val="center"/>
          </w:tcPr>
          <w:p w14:paraId="716F8186" w14:textId="77777777" w:rsidR="00A80CF6" w:rsidRPr="00191C5F" w:rsidRDefault="00A80CF6" w:rsidP="00DB5CCB">
            <w:pPr>
              <w:spacing w:after="0" w:line="240" w:lineRule="auto"/>
              <w:jc w:val="right"/>
              <w:rPr>
                <w:rFonts w:eastAsia="Times New Roman" w:cstheme="minorHAnsi"/>
              </w:rPr>
            </w:pPr>
            <w:r w:rsidRPr="00191C5F">
              <w:rPr>
                <w:rFonts w:cstheme="minorHAnsi"/>
              </w:rPr>
              <w:t>£19,799,995</w:t>
            </w:r>
          </w:p>
        </w:tc>
        <w:tc>
          <w:tcPr>
            <w:tcW w:w="842" w:type="pct"/>
            <w:shd w:val="clear" w:color="auto" w:fill="auto"/>
            <w:noWrap/>
            <w:vAlign w:val="center"/>
          </w:tcPr>
          <w:p w14:paraId="5DC8DC14" w14:textId="77777777" w:rsidR="00A80CF6" w:rsidRPr="00191C5F" w:rsidRDefault="00A80CF6" w:rsidP="00DB5CCB">
            <w:pPr>
              <w:spacing w:after="0" w:line="240" w:lineRule="auto"/>
              <w:jc w:val="right"/>
              <w:rPr>
                <w:rFonts w:eastAsia="Times New Roman" w:cstheme="minorHAnsi"/>
              </w:rPr>
            </w:pPr>
            <w:r w:rsidRPr="00191C5F">
              <w:rPr>
                <w:rFonts w:cstheme="minorHAnsi"/>
              </w:rPr>
              <w:t>£40,000,000</w:t>
            </w:r>
          </w:p>
        </w:tc>
        <w:tc>
          <w:tcPr>
            <w:tcW w:w="594" w:type="pct"/>
            <w:shd w:val="clear" w:color="auto" w:fill="auto"/>
            <w:noWrap/>
            <w:vAlign w:val="center"/>
          </w:tcPr>
          <w:p w14:paraId="7DAFC267" w14:textId="77777777" w:rsidR="00A80CF6" w:rsidRPr="00191C5F" w:rsidRDefault="00A80CF6" w:rsidP="00DB5CCB">
            <w:pPr>
              <w:spacing w:after="0" w:line="240" w:lineRule="auto"/>
              <w:jc w:val="right"/>
              <w:rPr>
                <w:rFonts w:eastAsia="Times New Roman" w:cstheme="minorHAnsi"/>
              </w:rPr>
            </w:pPr>
            <w:r w:rsidRPr="00191C5F">
              <w:rPr>
                <w:rFonts w:cstheme="minorHAnsi"/>
              </w:rPr>
              <w:t>49%</w:t>
            </w:r>
          </w:p>
        </w:tc>
      </w:tr>
      <w:tr w:rsidR="00A80CF6" w:rsidRPr="00191C5F" w14:paraId="6B80E10F" w14:textId="77777777" w:rsidTr="00176A6D">
        <w:trPr>
          <w:trHeight w:val="290"/>
        </w:trPr>
        <w:tc>
          <w:tcPr>
            <w:tcW w:w="2424" w:type="pct"/>
            <w:shd w:val="clear" w:color="auto" w:fill="auto"/>
            <w:noWrap/>
            <w:vAlign w:val="center"/>
          </w:tcPr>
          <w:p w14:paraId="5D995A28" w14:textId="77777777" w:rsidR="00A80CF6" w:rsidRPr="0044110F" w:rsidRDefault="00A80CF6" w:rsidP="00DB5CCB">
            <w:pPr>
              <w:spacing w:after="0" w:line="240" w:lineRule="auto"/>
              <w:rPr>
                <w:rFonts w:eastAsia="Times New Roman" w:cstheme="minorHAnsi"/>
                <w:lang w:val="pt-BR"/>
              </w:rPr>
            </w:pPr>
            <w:r w:rsidRPr="0044110F">
              <w:rPr>
                <w:rFonts w:cstheme="minorHAnsi"/>
                <w:lang w:val="pt-BR"/>
              </w:rPr>
              <w:t>Beira Agricultural Growth Corridor (BAGC)</w:t>
            </w:r>
          </w:p>
        </w:tc>
        <w:tc>
          <w:tcPr>
            <w:tcW w:w="1140" w:type="pct"/>
            <w:shd w:val="clear" w:color="auto" w:fill="auto"/>
            <w:noWrap/>
            <w:vAlign w:val="center"/>
          </w:tcPr>
          <w:p w14:paraId="5F24A591" w14:textId="77777777" w:rsidR="00A80CF6" w:rsidRPr="00191C5F" w:rsidRDefault="00A80CF6" w:rsidP="00DB5CCB">
            <w:pPr>
              <w:spacing w:after="0" w:line="240" w:lineRule="auto"/>
              <w:jc w:val="right"/>
              <w:rPr>
                <w:rFonts w:eastAsia="Times New Roman" w:cstheme="minorHAnsi"/>
              </w:rPr>
            </w:pPr>
            <w:r w:rsidRPr="00191C5F">
              <w:rPr>
                <w:rFonts w:cstheme="minorHAnsi"/>
              </w:rPr>
              <w:t>£7,000,000</w:t>
            </w:r>
          </w:p>
        </w:tc>
        <w:tc>
          <w:tcPr>
            <w:tcW w:w="842" w:type="pct"/>
            <w:shd w:val="clear" w:color="auto" w:fill="auto"/>
            <w:noWrap/>
            <w:vAlign w:val="center"/>
          </w:tcPr>
          <w:p w14:paraId="1BF0A13E" w14:textId="77777777" w:rsidR="00A80CF6" w:rsidRPr="00191C5F" w:rsidRDefault="00A80CF6" w:rsidP="00DB5CCB">
            <w:pPr>
              <w:spacing w:after="0" w:line="240" w:lineRule="auto"/>
              <w:jc w:val="right"/>
              <w:rPr>
                <w:rFonts w:eastAsia="Times New Roman" w:cstheme="minorHAnsi"/>
              </w:rPr>
            </w:pPr>
            <w:r w:rsidRPr="00191C5F">
              <w:rPr>
                <w:rFonts w:cstheme="minorHAnsi"/>
              </w:rPr>
              <w:t>£14,383,546</w:t>
            </w:r>
          </w:p>
        </w:tc>
        <w:tc>
          <w:tcPr>
            <w:tcW w:w="594" w:type="pct"/>
            <w:shd w:val="clear" w:color="auto" w:fill="auto"/>
            <w:noWrap/>
            <w:vAlign w:val="center"/>
          </w:tcPr>
          <w:p w14:paraId="79667AC5" w14:textId="77777777" w:rsidR="00A80CF6" w:rsidRPr="00191C5F" w:rsidRDefault="00A80CF6" w:rsidP="00DB5CCB">
            <w:pPr>
              <w:spacing w:after="0" w:line="240" w:lineRule="auto"/>
              <w:jc w:val="right"/>
              <w:rPr>
                <w:rFonts w:eastAsia="Times New Roman" w:cstheme="minorHAnsi"/>
              </w:rPr>
            </w:pPr>
            <w:r w:rsidRPr="00191C5F">
              <w:rPr>
                <w:rFonts w:cstheme="minorHAnsi"/>
              </w:rPr>
              <w:t>49%</w:t>
            </w:r>
          </w:p>
        </w:tc>
      </w:tr>
      <w:tr w:rsidR="00A80CF6" w:rsidRPr="00191C5F" w14:paraId="4A73F25B" w14:textId="77777777" w:rsidTr="00176A6D">
        <w:trPr>
          <w:trHeight w:val="290"/>
        </w:trPr>
        <w:tc>
          <w:tcPr>
            <w:tcW w:w="2424" w:type="pct"/>
            <w:shd w:val="clear" w:color="auto" w:fill="auto"/>
            <w:noWrap/>
            <w:vAlign w:val="center"/>
          </w:tcPr>
          <w:p w14:paraId="4A46E247" w14:textId="77777777" w:rsidR="00A80CF6" w:rsidRPr="00191C5F" w:rsidRDefault="00A80CF6" w:rsidP="00DB5CCB">
            <w:pPr>
              <w:spacing w:after="0" w:line="240" w:lineRule="auto"/>
              <w:rPr>
                <w:rFonts w:eastAsia="Times New Roman" w:cstheme="minorHAnsi"/>
              </w:rPr>
            </w:pPr>
            <w:r w:rsidRPr="00191C5F">
              <w:rPr>
                <w:rFonts w:cstheme="minorHAnsi"/>
              </w:rPr>
              <w:t>Cotton Sector Development Programme</w:t>
            </w:r>
          </w:p>
        </w:tc>
        <w:tc>
          <w:tcPr>
            <w:tcW w:w="1140" w:type="pct"/>
            <w:shd w:val="clear" w:color="auto" w:fill="auto"/>
            <w:noWrap/>
            <w:vAlign w:val="center"/>
          </w:tcPr>
          <w:p w14:paraId="1C6391F1" w14:textId="77777777" w:rsidR="00A80CF6" w:rsidRPr="00191C5F" w:rsidRDefault="00A80CF6" w:rsidP="00DB5CCB">
            <w:pPr>
              <w:spacing w:after="0" w:line="240" w:lineRule="auto"/>
              <w:jc w:val="right"/>
              <w:rPr>
                <w:rFonts w:eastAsia="Times New Roman" w:cstheme="minorHAnsi"/>
              </w:rPr>
            </w:pPr>
            <w:r w:rsidRPr="00191C5F">
              <w:rPr>
                <w:rFonts w:cstheme="minorHAnsi"/>
              </w:rPr>
              <w:t>£10,939,998</w:t>
            </w:r>
          </w:p>
        </w:tc>
        <w:tc>
          <w:tcPr>
            <w:tcW w:w="842" w:type="pct"/>
            <w:shd w:val="clear" w:color="auto" w:fill="auto"/>
            <w:noWrap/>
            <w:vAlign w:val="center"/>
          </w:tcPr>
          <w:p w14:paraId="32E27D5A" w14:textId="77777777" w:rsidR="00A80CF6" w:rsidRPr="00191C5F" w:rsidRDefault="00A80CF6" w:rsidP="00DB5CCB">
            <w:pPr>
              <w:spacing w:after="0" w:line="240" w:lineRule="auto"/>
              <w:jc w:val="right"/>
              <w:rPr>
                <w:rFonts w:eastAsia="Times New Roman" w:cstheme="minorHAnsi"/>
              </w:rPr>
            </w:pPr>
            <w:r w:rsidRPr="00191C5F">
              <w:rPr>
                <w:rFonts w:cstheme="minorHAnsi"/>
              </w:rPr>
              <w:t>£24,656,000</w:t>
            </w:r>
          </w:p>
        </w:tc>
        <w:tc>
          <w:tcPr>
            <w:tcW w:w="594" w:type="pct"/>
            <w:shd w:val="clear" w:color="auto" w:fill="auto"/>
            <w:noWrap/>
            <w:vAlign w:val="center"/>
          </w:tcPr>
          <w:p w14:paraId="35EFC561" w14:textId="77777777" w:rsidR="00A80CF6" w:rsidRPr="00191C5F" w:rsidRDefault="00A80CF6" w:rsidP="00DB5CCB">
            <w:pPr>
              <w:spacing w:after="0" w:line="240" w:lineRule="auto"/>
              <w:jc w:val="right"/>
              <w:rPr>
                <w:rFonts w:eastAsia="Times New Roman" w:cstheme="minorHAnsi"/>
              </w:rPr>
            </w:pPr>
            <w:r w:rsidRPr="00191C5F">
              <w:rPr>
                <w:rFonts w:cstheme="minorHAnsi"/>
              </w:rPr>
              <w:t>44%</w:t>
            </w:r>
          </w:p>
        </w:tc>
      </w:tr>
      <w:tr w:rsidR="00A80CF6" w:rsidRPr="00191C5F" w14:paraId="6A5E788A" w14:textId="77777777" w:rsidTr="00176A6D">
        <w:trPr>
          <w:trHeight w:val="290"/>
        </w:trPr>
        <w:tc>
          <w:tcPr>
            <w:tcW w:w="2424" w:type="pct"/>
            <w:shd w:val="clear" w:color="auto" w:fill="auto"/>
            <w:noWrap/>
            <w:vAlign w:val="center"/>
          </w:tcPr>
          <w:p w14:paraId="5D2557E9" w14:textId="77777777" w:rsidR="00A80CF6" w:rsidRPr="00191C5F" w:rsidRDefault="00A80CF6" w:rsidP="00DB5CCB">
            <w:pPr>
              <w:spacing w:after="0" w:line="240" w:lineRule="auto"/>
              <w:rPr>
                <w:rFonts w:eastAsia="Times New Roman" w:cstheme="minorHAnsi"/>
              </w:rPr>
            </w:pPr>
            <w:r w:rsidRPr="00191C5F">
              <w:rPr>
                <w:rFonts w:cstheme="minorHAnsi"/>
              </w:rPr>
              <w:t>Clinton Health Access Initiative (CHAI)</w:t>
            </w:r>
          </w:p>
        </w:tc>
        <w:tc>
          <w:tcPr>
            <w:tcW w:w="1140" w:type="pct"/>
            <w:shd w:val="clear" w:color="auto" w:fill="auto"/>
            <w:noWrap/>
            <w:vAlign w:val="center"/>
          </w:tcPr>
          <w:p w14:paraId="7CAA7117" w14:textId="77777777" w:rsidR="00A80CF6" w:rsidRPr="00191C5F" w:rsidRDefault="00A80CF6" w:rsidP="00DB5CCB">
            <w:pPr>
              <w:spacing w:after="0" w:line="240" w:lineRule="auto"/>
              <w:jc w:val="right"/>
              <w:rPr>
                <w:rFonts w:eastAsia="Times New Roman" w:cstheme="minorHAnsi"/>
              </w:rPr>
            </w:pPr>
            <w:r w:rsidRPr="00191C5F">
              <w:rPr>
                <w:rFonts w:cstheme="minorHAnsi"/>
              </w:rPr>
              <w:t>£13,380,050</w:t>
            </w:r>
          </w:p>
        </w:tc>
        <w:tc>
          <w:tcPr>
            <w:tcW w:w="842" w:type="pct"/>
            <w:shd w:val="clear" w:color="auto" w:fill="auto"/>
            <w:noWrap/>
            <w:vAlign w:val="center"/>
          </w:tcPr>
          <w:p w14:paraId="31C16B54" w14:textId="77777777" w:rsidR="00A80CF6" w:rsidRPr="00191C5F" w:rsidRDefault="00A80CF6" w:rsidP="00DB5CCB">
            <w:pPr>
              <w:spacing w:after="0" w:line="240" w:lineRule="auto"/>
              <w:jc w:val="right"/>
              <w:rPr>
                <w:rFonts w:eastAsia="Times New Roman" w:cstheme="minorHAnsi"/>
              </w:rPr>
            </w:pPr>
            <w:r w:rsidRPr="00191C5F">
              <w:rPr>
                <w:rFonts w:cstheme="minorHAnsi"/>
              </w:rPr>
              <w:t>£38,000,000</w:t>
            </w:r>
          </w:p>
        </w:tc>
        <w:tc>
          <w:tcPr>
            <w:tcW w:w="594" w:type="pct"/>
            <w:shd w:val="clear" w:color="auto" w:fill="auto"/>
            <w:noWrap/>
            <w:vAlign w:val="center"/>
          </w:tcPr>
          <w:p w14:paraId="643F459D" w14:textId="77777777" w:rsidR="00A80CF6" w:rsidRPr="00191C5F" w:rsidRDefault="00A80CF6" w:rsidP="00DB5CCB">
            <w:pPr>
              <w:spacing w:after="0" w:line="240" w:lineRule="auto"/>
              <w:jc w:val="right"/>
              <w:rPr>
                <w:rFonts w:eastAsia="Times New Roman" w:cstheme="minorHAnsi"/>
              </w:rPr>
            </w:pPr>
            <w:r w:rsidRPr="00191C5F">
              <w:rPr>
                <w:rFonts w:cstheme="minorHAnsi"/>
              </w:rPr>
              <w:t>35%</w:t>
            </w:r>
          </w:p>
        </w:tc>
      </w:tr>
      <w:tr w:rsidR="00A80CF6" w:rsidRPr="00191C5F" w14:paraId="2439240E" w14:textId="77777777" w:rsidTr="00176A6D">
        <w:trPr>
          <w:trHeight w:val="290"/>
        </w:trPr>
        <w:tc>
          <w:tcPr>
            <w:tcW w:w="2424" w:type="pct"/>
            <w:shd w:val="clear" w:color="auto" w:fill="auto"/>
            <w:noWrap/>
            <w:vAlign w:val="center"/>
          </w:tcPr>
          <w:p w14:paraId="45434489" w14:textId="77777777" w:rsidR="00A80CF6" w:rsidRPr="00191C5F" w:rsidRDefault="00A80CF6" w:rsidP="00DB5CCB">
            <w:pPr>
              <w:spacing w:after="0" w:line="240" w:lineRule="auto"/>
              <w:rPr>
                <w:rFonts w:eastAsia="Times New Roman" w:cstheme="minorHAnsi"/>
              </w:rPr>
            </w:pPr>
            <w:r w:rsidRPr="00191C5F">
              <w:rPr>
                <w:rFonts w:cstheme="minorHAnsi"/>
              </w:rPr>
              <w:t>Access to Finance in Rwanda (phase 2)</w:t>
            </w:r>
          </w:p>
        </w:tc>
        <w:tc>
          <w:tcPr>
            <w:tcW w:w="1140" w:type="pct"/>
            <w:shd w:val="clear" w:color="auto" w:fill="auto"/>
            <w:noWrap/>
            <w:vAlign w:val="center"/>
          </w:tcPr>
          <w:p w14:paraId="40A92605" w14:textId="77777777" w:rsidR="00A80CF6" w:rsidRPr="00191C5F" w:rsidRDefault="00A80CF6" w:rsidP="00DB5CCB">
            <w:pPr>
              <w:spacing w:after="0" w:line="240" w:lineRule="auto"/>
              <w:jc w:val="right"/>
              <w:rPr>
                <w:rFonts w:eastAsia="Times New Roman" w:cstheme="minorHAnsi"/>
              </w:rPr>
            </w:pPr>
            <w:r w:rsidRPr="00191C5F">
              <w:rPr>
                <w:rFonts w:cstheme="minorHAnsi"/>
              </w:rPr>
              <w:t>£10,500,000</w:t>
            </w:r>
          </w:p>
        </w:tc>
        <w:tc>
          <w:tcPr>
            <w:tcW w:w="842" w:type="pct"/>
            <w:shd w:val="clear" w:color="auto" w:fill="auto"/>
            <w:noWrap/>
            <w:vAlign w:val="center"/>
          </w:tcPr>
          <w:p w14:paraId="34245706" w14:textId="77777777" w:rsidR="00A80CF6" w:rsidRPr="00191C5F" w:rsidRDefault="00A80CF6" w:rsidP="00DB5CCB">
            <w:pPr>
              <w:spacing w:after="0" w:line="240" w:lineRule="auto"/>
              <w:jc w:val="right"/>
              <w:rPr>
                <w:rFonts w:eastAsia="Times New Roman" w:cstheme="minorHAnsi"/>
              </w:rPr>
            </w:pPr>
            <w:r w:rsidRPr="00191C5F">
              <w:rPr>
                <w:rFonts w:cstheme="minorHAnsi"/>
              </w:rPr>
              <w:t>£31,000,000</w:t>
            </w:r>
          </w:p>
        </w:tc>
        <w:tc>
          <w:tcPr>
            <w:tcW w:w="594" w:type="pct"/>
            <w:shd w:val="clear" w:color="auto" w:fill="auto"/>
            <w:noWrap/>
            <w:vAlign w:val="center"/>
          </w:tcPr>
          <w:p w14:paraId="712B4669" w14:textId="77777777" w:rsidR="00A80CF6" w:rsidRPr="00191C5F" w:rsidRDefault="00A80CF6" w:rsidP="00DB5CCB">
            <w:pPr>
              <w:spacing w:after="0" w:line="240" w:lineRule="auto"/>
              <w:jc w:val="right"/>
              <w:rPr>
                <w:rFonts w:eastAsia="Times New Roman" w:cstheme="minorHAnsi"/>
              </w:rPr>
            </w:pPr>
            <w:r w:rsidRPr="00191C5F">
              <w:rPr>
                <w:rFonts w:cstheme="minorHAnsi"/>
              </w:rPr>
              <w:t>34%</w:t>
            </w:r>
          </w:p>
        </w:tc>
      </w:tr>
      <w:tr w:rsidR="00A80CF6" w:rsidRPr="00191C5F" w14:paraId="07F268A2" w14:textId="77777777" w:rsidTr="00176A6D">
        <w:trPr>
          <w:trHeight w:val="290"/>
        </w:trPr>
        <w:tc>
          <w:tcPr>
            <w:tcW w:w="2424" w:type="pct"/>
            <w:shd w:val="clear" w:color="auto" w:fill="auto"/>
            <w:noWrap/>
            <w:vAlign w:val="center"/>
          </w:tcPr>
          <w:p w14:paraId="3F28F4F1" w14:textId="77777777" w:rsidR="00A80CF6" w:rsidRPr="00191C5F" w:rsidRDefault="00A80CF6" w:rsidP="00DB5CCB">
            <w:pPr>
              <w:spacing w:after="0" w:line="240" w:lineRule="auto"/>
              <w:rPr>
                <w:rFonts w:eastAsia="Times New Roman" w:cstheme="minorHAnsi"/>
              </w:rPr>
            </w:pPr>
            <w:r w:rsidRPr="00191C5F">
              <w:rPr>
                <w:rFonts w:cstheme="minorHAnsi"/>
              </w:rPr>
              <w:t>AgResults: Innovation in Research and Delivery</w:t>
            </w:r>
          </w:p>
        </w:tc>
        <w:tc>
          <w:tcPr>
            <w:tcW w:w="1140" w:type="pct"/>
            <w:shd w:val="clear" w:color="auto" w:fill="auto"/>
            <w:noWrap/>
            <w:vAlign w:val="center"/>
          </w:tcPr>
          <w:p w14:paraId="2149A2CF" w14:textId="77777777" w:rsidR="00A80CF6" w:rsidRPr="00191C5F" w:rsidRDefault="00A80CF6" w:rsidP="00DB5CCB">
            <w:pPr>
              <w:spacing w:after="0" w:line="240" w:lineRule="auto"/>
              <w:jc w:val="right"/>
              <w:rPr>
                <w:rFonts w:eastAsia="Times New Roman" w:cstheme="minorHAnsi"/>
              </w:rPr>
            </w:pPr>
            <w:r w:rsidRPr="00191C5F">
              <w:rPr>
                <w:rFonts w:cstheme="minorHAnsi"/>
              </w:rPr>
              <w:t>£24,999,999</w:t>
            </w:r>
          </w:p>
        </w:tc>
        <w:tc>
          <w:tcPr>
            <w:tcW w:w="842" w:type="pct"/>
            <w:shd w:val="clear" w:color="auto" w:fill="auto"/>
            <w:noWrap/>
            <w:vAlign w:val="center"/>
          </w:tcPr>
          <w:p w14:paraId="20F7B033" w14:textId="77777777" w:rsidR="00A80CF6" w:rsidRPr="00191C5F" w:rsidRDefault="00A80CF6" w:rsidP="00DB5CCB">
            <w:pPr>
              <w:spacing w:after="0" w:line="240" w:lineRule="auto"/>
              <w:jc w:val="right"/>
              <w:rPr>
                <w:rFonts w:eastAsia="Times New Roman" w:cstheme="minorHAnsi"/>
              </w:rPr>
            </w:pPr>
            <w:r w:rsidRPr="00191C5F">
              <w:rPr>
                <w:rFonts w:cstheme="minorHAnsi"/>
              </w:rPr>
              <w:t>£75,500,000</w:t>
            </w:r>
          </w:p>
        </w:tc>
        <w:tc>
          <w:tcPr>
            <w:tcW w:w="594" w:type="pct"/>
            <w:shd w:val="clear" w:color="auto" w:fill="auto"/>
            <w:noWrap/>
            <w:vAlign w:val="center"/>
          </w:tcPr>
          <w:p w14:paraId="592F5590" w14:textId="77777777" w:rsidR="00A80CF6" w:rsidRPr="00191C5F" w:rsidRDefault="00A80CF6" w:rsidP="00DB5CCB">
            <w:pPr>
              <w:spacing w:after="0" w:line="240" w:lineRule="auto"/>
              <w:jc w:val="right"/>
              <w:rPr>
                <w:rFonts w:eastAsia="Times New Roman" w:cstheme="minorHAnsi"/>
              </w:rPr>
            </w:pPr>
            <w:r w:rsidRPr="00191C5F">
              <w:rPr>
                <w:rFonts w:cstheme="minorHAnsi"/>
              </w:rPr>
              <w:t>33%</w:t>
            </w:r>
          </w:p>
        </w:tc>
      </w:tr>
      <w:tr w:rsidR="00A80CF6" w:rsidRPr="00191C5F" w14:paraId="74692630" w14:textId="77777777" w:rsidTr="00176A6D">
        <w:trPr>
          <w:trHeight w:val="290"/>
        </w:trPr>
        <w:tc>
          <w:tcPr>
            <w:tcW w:w="2424" w:type="pct"/>
            <w:shd w:val="clear" w:color="auto" w:fill="auto"/>
            <w:noWrap/>
            <w:vAlign w:val="center"/>
          </w:tcPr>
          <w:p w14:paraId="79A4B0DE" w14:textId="77777777" w:rsidR="00A80CF6" w:rsidRPr="00191C5F" w:rsidRDefault="00A80CF6" w:rsidP="00DB5CCB">
            <w:pPr>
              <w:spacing w:after="0" w:line="240" w:lineRule="auto"/>
              <w:rPr>
                <w:rFonts w:eastAsia="Times New Roman" w:cstheme="minorHAnsi"/>
              </w:rPr>
            </w:pPr>
            <w:r w:rsidRPr="00191C5F">
              <w:rPr>
                <w:rFonts w:cstheme="minorHAnsi"/>
              </w:rPr>
              <w:t>Pro poor Growth Programme - Zimbabwe</w:t>
            </w:r>
          </w:p>
        </w:tc>
        <w:tc>
          <w:tcPr>
            <w:tcW w:w="1140" w:type="pct"/>
            <w:shd w:val="clear" w:color="auto" w:fill="auto"/>
            <w:noWrap/>
            <w:vAlign w:val="center"/>
          </w:tcPr>
          <w:p w14:paraId="3E222052" w14:textId="77777777" w:rsidR="00A80CF6" w:rsidRPr="00191C5F" w:rsidRDefault="00A80CF6" w:rsidP="00DB5CCB">
            <w:pPr>
              <w:spacing w:after="0" w:line="240" w:lineRule="auto"/>
              <w:jc w:val="right"/>
              <w:rPr>
                <w:rFonts w:eastAsia="Times New Roman" w:cstheme="minorHAnsi"/>
              </w:rPr>
            </w:pPr>
            <w:r w:rsidRPr="00191C5F">
              <w:rPr>
                <w:rFonts w:cstheme="minorHAnsi"/>
              </w:rPr>
              <w:t>£16,697,334</w:t>
            </w:r>
          </w:p>
        </w:tc>
        <w:tc>
          <w:tcPr>
            <w:tcW w:w="842" w:type="pct"/>
            <w:shd w:val="clear" w:color="auto" w:fill="auto"/>
            <w:noWrap/>
            <w:vAlign w:val="center"/>
          </w:tcPr>
          <w:p w14:paraId="3E3EC461" w14:textId="77777777" w:rsidR="00A80CF6" w:rsidRPr="00191C5F" w:rsidRDefault="00A80CF6" w:rsidP="00DB5CCB">
            <w:pPr>
              <w:spacing w:after="0" w:line="240" w:lineRule="auto"/>
              <w:jc w:val="right"/>
              <w:rPr>
                <w:rFonts w:eastAsia="Times New Roman" w:cstheme="minorHAnsi"/>
              </w:rPr>
            </w:pPr>
            <w:r w:rsidRPr="00191C5F">
              <w:rPr>
                <w:rFonts w:cstheme="minorHAnsi"/>
              </w:rPr>
              <w:t>£63,100,000</w:t>
            </w:r>
          </w:p>
        </w:tc>
        <w:tc>
          <w:tcPr>
            <w:tcW w:w="594" w:type="pct"/>
            <w:shd w:val="clear" w:color="auto" w:fill="auto"/>
            <w:noWrap/>
            <w:vAlign w:val="center"/>
          </w:tcPr>
          <w:p w14:paraId="090087DF" w14:textId="77777777" w:rsidR="00A80CF6" w:rsidRPr="00191C5F" w:rsidRDefault="00A80CF6" w:rsidP="00DB5CCB">
            <w:pPr>
              <w:spacing w:after="0" w:line="240" w:lineRule="auto"/>
              <w:jc w:val="right"/>
              <w:rPr>
                <w:rFonts w:eastAsia="Times New Roman" w:cstheme="minorHAnsi"/>
              </w:rPr>
            </w:pPr>
            <w:r w:rsidRPr="00191C5F">
              <w:rPr>
                <w:rFonts w:cstheme="minorHAnsi"/>
              </w:rPr>
              <w:t>26%</w:t>
            </w:r>
          </w:p>
        </w:tc>
      </w:tr>
      <w:tr w:rsidR="00A80CF6" w:rsidRPr="00191C5F" w14:paraId="63E21676" w14:textId="77777777" w:rsidTr="00176A6D">
        <w:trPr>
          <w:trHeight w:val="290"/>
        </w:trPr>
        <w:tc>
          <w:tcPr>
            <w:tcW w:w="2424" w:type="pct"/>
            <w:shd w:val="clear" w:color="auto" w:fill="auto"/>
            <w:noWrap/>
            <w:vAlign w:val="center"/>
          </w:tcPr>
          <w:p w14:paraId="00EAF7C7" w14:textId="77777777" w:rsidR="00A80CF6" w:rsidRPr="00191C5F" w:rsidRDefault="00A80CF6" w:rsidP="00DB5CCB">
            <w:pPr>
              <w:spacing w:after="0" w:line="240" w:lineRule="auto"/>
              <w:rPr>
                <w:rFonts w:eastAsia="Times New Roman" w:cstheme="minorHAnsi"/>
              </w:rPr>
            </w:pPr>
            <w:r w:rsidRPr="00191C5F">
              <w:rPr>
                <w:rFonts w:cstheme="minorHAnsi"/>
              </w:rPr>
              <w:t>Enhanced Integrated Framework (EIF) Trade for Least Developed Countries Development Phase 2</w:t>
            </w:r>
          </w:p>
        </w:tc>
        <w:tc>
          <w:tcPr>
            <w:tcW w:w="1140" w:type="pct"/>
            <w:shd w:val="clear" w:color="auto" w:fill="auto"/>
            <w:noWrap/>
            <w:vAlign w:val="center"/>
          </w:tcPr>
          <w:p w14:paraId="513035FA" w14:textId="77777777" w:rsidR="00A80CF6" w:rsidRPr="00191C5F" w:rsidRDefault="00A80CF6" w:rsidP="00DB5CCB">
            <w:pPr>
              <w:spacing w:after="0" w:line="240" w:lineRule="auto"/>
              <w:jc w:val="right"/>
              <w:rPr>
                <w:rFonts w:eastAsia="Times New Roman" w:cstheme="minorHAnsi"/>
              </w:rPr>
            </w:pPr>
            <w:r w:rsidRPr="00191C5F">
              <w:rPr>
                <w:rFonts w:cstheme="minorHAnsi"/>
              </w:rPr>
              <w:t>£38,000,000</w:t>
            </w:r>
          </w:p>
        </w:tc>
        <w:tc>
          <w:tcPr>
            <w:tcW w:w="842" w:type="pct"/>
            <w:shd w:val="clear" w:color="auto" w:fill="auto"/>
            <w:noWrap/>
            <w:vAlign w:val="center"/>
          </w:tcPr>
          <w:p w14:paraId="4193A9DD" w14:textId="77777777" w:rsidR="00A80CF6" w:rsidRPr="00191C5F" w:rsidRDefault="00A80CF6" w:rsidP="00DB5CCB">
            <w:pPr>
              <w:spacing w:after="0" w:line="240" w:lineRule="auto"/>
              <w:jc w:val="right"/>
              <w:rPr>
                <w:rFonts w:eastAsia="Times New Roman" w:cstheme="minorHAnsi"/>
              </w:rPr>
            </w:pPr>
            <w:r w:rsidRPr="00191C5F">
              <w:rPr>
                <w:rFonts w:cstheme="minorHAnsi"/>
              </w:rPr>
              <w:t>£274,500,000</w:t>
            </w:r>
          </w:p>
        </w:tc>
        <w:tc>
          <w:tcPr>
            <w:tcW w:w="594" w:type="pct"/>
            <w:shd w:val="clear" w:color="auto" w:fill="auto"/>
            <w:noWrap/>
            <w:vAlign w:val="center"/>
          </w:tcPr>
          <w:p w14:paraId="58E853C2" w14:textId="77777777" w:rsidR="00A80CF6" w:rsidRPr="00191C5F" w:rsidRDefault="00A80CF6" w:rsidP="00DB5CCB">
            <w:pPr>
              <w:spacing w:after="0" w:line="240" w:lineRule="auto"/>
              <w:jc w:val="right"/>
              <w:rPr>
                <w:rFonts w:eastAsia="Times New Roman" w:cstheme="minorHAnsi"/>
              </w:rPr>
            </w:pPr>
            <w:r w:rsidRPr="00191C5F">
              <w:rPr>
                <w:rFonts w:cstheme="minorHAnsi"/>
              </w:rPr>
              <w:t>14%</w:t>
            </w:r>
          </w:p>
        </w:tc>
      </w:tr>
      <w:tr w:rsidR="00A80CF6" w:rsidRPr="00191C5F" w14:paraId="5CF2B6F4" w14:textId="77777777" w:rsidTr="00176A6D">
        <w:trPr>
          <w:trHeight w:val="290"/>
        </w:trPr>
        <w:tc>
          <w:tcPr>
            <w:tcW w:w="2424" w:type="pct"/>
            <w:shd w:val="clear" w:color="auto" w:fill="auto"/>
            <w:noWrap/>
            <w:vAlign w:val="center"/>
          </w:tcPr>
          <w:p w14:paraId="738496AA" w14:textId="77777777" w:rsidR="00A80CF6" w:rsidRPr="00191C5F" w:rsidRDefault="00A80CF6" w:rsidP="00DB5CCB">
            <w:pPr>
              <w:spacing w:after="0" w:line="240" w:lineRule="auto"/>
              <w:rPr>
                <w:rFonts w:eastAsia="Times New Roman" w:cstheme="minorHAnsi"/>
              </w:rPr>
            </w:pPr>
            <w:r w:rsidRPr="00191C5F">
              <w:rPr>
                <w:rFonts w:cstheme="minorHAnsi"/>
              </w:rPr>
              <w:t>Global Agriculture and Food Security Programme (GAFSP)</w:t>
            </w:r>
          </w:p>
        </w:tc>
        <w:tc>
          <w:tcPr>
            <w:tcW w:w="1140" w:type="pct"/>
            <w:shd w:val="clear" w:color="auto" w:fill="auto"/>
            <w:noWrap/>
            <w:vAlign w:val="center"/>
          </w:tcPr>
          <w:p w14:paraId="4094E3E1" w14:textId="77777777" w:rsidR="00A80CF6" w:rsidRPr="00191C5F" w:rsidRDefault="00A80CF6" w:rsidP="00DB5CCB">
            <w:pPr>
              <w:spacing w:after="0" w:line="240" w:lineRule="auto"/>
              <w:jc w:val="right"/>
              <w:rPr>
                <w:rFonts w:eastAsia="Times New Roman" w:cstheme="minorHAnsi"/>
              </w:rPr>
            </w:pPr>
            <w:r w:rsidRPr="00191C5F">
              <w:rPr>
                <w:rFonts w:cstheme="minorHAnsi"/>
              </w:rPr>
              <w:t>£136,000,000</w:t>
            </w:r>
          </w:p>
        </w:tc>
        <w:tc>
          <w:tcPr>
            <w:tcW w:w="842" w:type="pct"/>
            <w:shd w:val="clear" w:color="auto" w:fill="auto"/>
            <w:noWrap/>
            <w:vAlign w:val="center"/>
          </w:tcPr>
          <w:p w14:paraId="2AF70CC6" w14:textId="77777777" w:rsidR="00A80CF6" w:rsidRPr="00191C5F" w:rsidRDefault="00A80CF6" w:rsidP="00DB5CCB">
            <w:pPr>
              <w:spacing w:after="0" w:line="240" w:lineRule="auto"/>
              <w:jc w:val="right"/>
              <w:rPr>
                <w:rFonts w:eastAsia="Times New Roman" w:cstheme="minorHAnsi"/>
              </w:rPr>
            </w:pPr>
            <w:r w:rsidRPr="00191C5F">
              <w:rPr>
                <w:rFonts w:cstheme="minorHAnsi"/>
              </w:rPr>
              <w:t>£1,500,100,000</w:t>
            </w:r>
          </w:p>
        </w:tc>
        <w:tc>
          <w:tcPr>
            <w:tcW w:w="594" w:type="pct"/>
            <w:shd w:val="clear" w:color="auto" w:fill="auto"/>
            <w:noWrap/>
            <w:vAlign w:val="center"/>
          </w:tcPr>
          <w:p w14:paraId="62B1E032" w14:textId="77777777" w:rsidR="00A80CF6" w:rsidRPr="00191C5F" w:rsidRDefault="00A80CF6" w:rsidP="00DB5CCB">
            <w:pPr>
              <w:spacing w:after="0" w:line="240" w:lineRule="auto"/>
              <w:jc w:val="right"/>
              <w:rPr>
                <w:rFonts w:eastAsia="Times New Roman" w:cstheme="minorHAnsi"/>
              </w:rPr>
            </w:pPr>
            <w:r w:rsidRPr="00191C5F">
              <w:rPr>
                <w:rFonts w:cstheme="minorHAnsi"/>
              </w:rPr>
              <w:t>9%</w:t>
            </w:r>
          </w:p>
        </w:tc>
      </w:tr>
      <w:tr w:rsidR="00A80CF6" w:rsidRPr="00191C5F" w14:paraId="0547613F" w14:textId="77777777" w:rsidTr="00176A6D">
        <w:trPr>
          <w:trHeight w:val="341"/>
        </w:trPr>
        <w:tc>
          <w:tcPr>
            <w:tcW w:w="2424" w:type="pct"/>
            <w:shd w:val="clear" w:color="auto" w:fill="auto"/>
            <w:noWrap/>
            <w:vAlign w:val="center"/>
          </w:tcPr>
          <w:p w14:paraId="666191D8" w14:textId="77777777" w:rsidR="00A80CF6" w:rsidRPr="00191C5F" w:rsidRDefault="00A80CF6" w:rsidP="00DB5CCB">
            <w:pPr>
              <w:spacing w:after="0" w:line="240" w:lineRule="auto"/>
              <w:rPr>
                <w:rFonts w:eastAsia="Times New Roman" w:cstheme="minorHAnsi"/>
              </w:rPr>
            </w:pPr>
            <w:r w:rsidRPr="00191C5F">
              <w:rPr>
                <w:rFonts w:cstheme="minorHAnsi"/>
              </w:rPr>
              <w:t>Grand Total</w:t>
            </w:r>
          </w:p>
        </w:tc>
        <w:tc>
          <w:tcPr>
            <w:tcW w:w="1140" w:type="pct"/>
            <w:shd w:val="clear" w:color="auto" w:fill="auto"/>
            <w:noWrap/>
            <w:vAlign w:val="center"/>
          </w:tcPr>
          <w:p w14:paraId="4824F831" w14:textId="77777777" w:rsidR="00A80CF6" w:rsidRPr="00191C5F" w:rsidRDefault="00A80CF6" w:rsidP="00DB5CCB">
            <w:pPr>
              <w:spacing w:after="0" w:line="240" w:lineRule="auto"/>
              <w:jc w:val="right"/>
              <w:rPr>
                <w:rFonts w:eastAsia="Times New Roman" w:cstheme="minorHAnsi"/>
              </w:rPr>
            </w:pPr>
            <w:r w:rsidRPr="00191C5F">
              <w:rPr>
                <w:rFonts w:cstheme="minorHAnsi"/>
              </w:rPr>
              <w:t>£1,218,051,474</w:t>
            </w:r>
          </w:p>
        </w:tc>
        <w:tc>
          <w:tcPr>
            <w:tcW w:w="842" w:type="pct"/>
            <w:shd w:val="clear" w:color="auto" w:fill="auto"/>
            <w:noWrap/>
            <w:vAlign w:val="center"/>
          </w:tcPr>
          <w:p w14:paraId="4D5238C8" w14:textId="77777777" w:rsidR="00A80CF6" w:rsidRPr="00191C5F" w:rsidRDefault="00A80CF6" w:rsidP="00DB5CCB">
            <w:pPr>
              <w:spacing w:after="0" w:line="240" w:lineRule="auto"/>
              <w:jc w:val="right"/>
              <w:rPr>
                <w:rFonts w:eastAsia="Times New Roman" w:cstheme="minorHAnsi"/>
              </w:rPr>
            </w:pPr>
            <w:r w:rsidRPr="00191C5F">
              <w:rPr>
                <w:rFonts w:cstheme="minorHAnsi"/>
              </w:rPr>
              <w:t>£3,489,729,201</w:t>
            </w:r>
          </w:p>
        </w:tc>
        <w:tc>
          <w:tcPr>
            <w:tcW w:w="594" w:type="pct"/>
            <w:shd w:val="clear" w:color="auto" w:fill="auto"/>
            <w:noWrap/>
            <w:vAlign w:val="center"/>
          </w:tcPr>
          <w:p w14:paraId="66592759" w14:textId="77777777" w:rsidR="00A80CF6" w:rsidRPr="00191C5F" w:rsidRDefault="00A80CF6" w:rsidP="00DB5CCB">
            <w:pPr>
              <w:spacing w:after="0" w:line="240" w:lineRule="auto"/>
              <w:jc w:val="right"/>
              <w:rPr>
                <w:rFonts w:eastAsia="Times New Roman" w:cstheme="minorHAnsi"/>
              </w:rPr>
            </w:pPr>
            <w:r w:rsidRPr="00191C5F">
              <w:rPr>
                <w:rFonts w:cstheme="minorHAnsi"/>
              </w:rPr>
              <w:t>35%</w:t>
            </w:r>
          </w:p>
        </w:tc>
      </w:tr>
    </w:tbl>
    <w:p w14:paraId="5A724BF3" w14:textId="213A51B8" w:rsidR="002F6352" w:rsidRPr="00191C5F" w:rsidRDefault="002F6352" w:rsidP="002F6352">
      <w:pPr>
        <w:pStyle w:val="Heading3"/>
        <w:numPr>
          <w:ilvl w:val="0"/>
          <w:numId w:val="0"/>
        </w:numPr>
        <w:ind w:left="720"/>
        <w:rPr>
          <w:rFonts w:cstheme="minorHAnsi"/>
          <w:szCs w:val="20"/>
        </w:rPr>
      </w:pPr>
      <w:bookmarkStart w:id="59" w:name="_Toc489429302"/>
      <w:bookmarkStart w:id="60" w:name="_Toc489429529"/>
      <w:bookmarkStart w:id="61" w:name="_Toc490004642"/>
    </w:p>
    <w:p w14:paraId="555DBD6F" w14:textId="77777777" w:rsidR="002F6352" w:rsidRPr="00191C5F" w:rsidRDefault="002F6352">
      <w:pPr>
        <w:rPr>
          <w:rFonts w:eastAsia="Times New Roman" w:cstheme="minorHAnsi"/>
          <w:b/>
        </w:rPr>
      </w:pPr>
      <w:r w:rsidRPr="00191C5F">
        <w:rPr>
          <w:rFonts w:cstheme="minorHAnsi"/>
        </w:rPr>
        <w:br w:type="page"/>
      </w:r>
    </w:p>
    <w:p w14:paraId="1E6A4E2F" w14:textId="77777777" w:rsidR="00E65C65" w:rsidRPr="00191C5F" w:rsidRDefault="00E65C65" w:rsidP="00E65C65">
      <w:pPr>
        <w:pStyle w:val="Heading3"/>
        <w:rPr>
          <w:rFonts w:cstheme="minorHAnsi"/>
          <w:szCs w:val="20"/>
        </w:rPr>
      </w:pPr>
      <w:bookmarkStart w:id="62" w:name="_Toc495989553"/>
      <w:r w:rsidRPr="00191C5F">
        <w:rPr>
          <w:rFonts w:cstheme="minorHAnsi"/>
          <w:szCs w:val="20"/>
        </w:rPr>
        <w:t>Market Focus</w:t>
      </w:r>
      <w:bookmarkEnd w:id="59"/>
      <w:bookmarkEnd w:id="60"/>
      <w:bookmarkEnd w:id="61"/>
      <w:r w:rsidR="00A80CF6" w:rsidRPr="00191C5F">
        <w:rPr>
          <w:rFonts w:cstheme="minorHAnsi"/>
          <w:szCs w:val="20"/>
        </w:rPr>
        <w:t xml:space="preserve"> and Value Chains</w:t>
      </w:r>
      <w:bookmarkEnd w:id="62"/>
    </w:p>
    <w:p w14:paraId="6F461F90" w14:textId="365092FD" w:rsidR="005F3791" w:rsidRPr="00191C5F" w:rsidRDefault="00DB5CCB" w:rsidP="00DB5CCB">
      <w:pPr>
        <w:pStyle w:val="Caption"/>
        <w:rPr>
          <w:rFonts w:cstheme="minorHAnsi"/>
        </w:rPr>
      </w:pPr>
      <w:bookmarkStart w:id="63" w:name="_Toc495989646"/>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00C14F0D" w:rsidRPr="00191C5F">
        <w:rPr>
          <w:rFonts w:cstheme="minorHAnsi"/>
          <w:noProof/>
        </w:rPr>
        <w:t>9</w:t>
      </w:r>
      <w:r w:rsidR="00054100" w:rsidRPr="00191C5F">
        <w:rPr>
          <w:rFonts w:cstheme="minorHAnsi"/>
          <w:noProof/>
        </w:rPr>
        <w:fldChar w:fldCharType="end"/>
      </w:r>
      <w:r w:rsidR="003638AF">
        <w:rPr>
          <w:rFonts w:cstheme="minorHAnsi"/>
          <w:noProof/>
        </w:rPr>
        <w:t>:</w:t>
      </w:r>
      <w:r w:rsidR="005F3791" w:rsidRPr="00191C5F">
        <w:rPr>
          <w:rFonts w:cstheme="minorHAnsi"/>
        </w:rPr>
        <w:t xml:space="preserve"> Portfolio breakdown of market focus by region</w:t>
      </w:r>
      <w:bookmarkEnd w:id="63"/>
    </w:p>
    <w:p w14:paraId="7035C3E2" w14:textId="77777777" w:rsidR="005F3791" w:rsidRPr="00191C5F" w:rsidRDefault="005F3791" w:rsidP="00E65C65">
      <w:pPr>
        <w:rPr>
          <w:rFonts w:cstheme="minorHAnsi"/>
        </w:rPr>
      </w:pPr>
      <w:r w:rsidRPr="00191C5F">
        <w:rPr>
          <w:rFonts w:cstheme="minorHAnsi"/>
          <w:noProof/>
          <w:lang w:val="en-US" w:eastAsia="zh-CN"/>
        </w:rPr>
        <w:drawing>
          <wp:inline distT="0" distB="0" distL="0" distR="0" wp14:anchorId="4AFD536D" wp14:editId="2D703092">
            <wp:extent cx="5911850" cy="2127250"/>
            <wp:effectExtent l="0" t="0" r="0" b="63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9A89695" w14:textId="0F4DD6EB" w:rsidR="005F3791" w:rsidRPr="00191C5F" w:rsidRDefault="005F3791" w:rsidP="00E65C65">
      <w:pPr>
        <w:rPr>
          <w:rFonts w:cstheme="minorHAnsi"/>
        </w:rPr>
      </w:pPr>
      <w:r w:rsidRPr="00191C5F">
        <w:rPr>
          <w:rFonts w:cstheme="minorHAnsi"/>
        </w:rPr>
        <w:t>The majority of programmes</w:t>
      </w:r>
      <w:r w:rsidR="00E65C65" w:rsidRPr="00191C5F">
        <w:rPr>
          <w:rFonts w:cstheme="minorHAnsi"/>
        </w:rPr>
        <w:t xml:space="preserve"> </w:t>
      </w:r>
      <w:r w:rsidRPr="00191C5F">
        <w:rPr>
          <w:rFonts w:cstheme="minorHAnsi"/>
        </w:rPr>
        <w:t>(56</w:t>
      </w:r>
      <w:r w:rsidR="00E65C65" w:rsidRPr="00191C5F">
        <w:rPr>
          <w:rFonts w:cstheme="minorHAnsi"/>
        </w:rPr>
        <w:t xml:space="preserve"> percent) are focused exclusively on the domestic market.</w:t>
      </w:r>
      <w:r w:rsidR="00191C5F" w:rsidRPr="00191C5F">
        <w:rPr>
          <w:rFonts w:cstheme="minorHAnsi"/>
        </w:rPr>
        <w:t xml:space="preserve"> </w:t>
      </w:r>
      <w:r w:rsidRPr="00191C5F">
        <w:rPr>
          <w:rFonts w:cstheme="minorHAnsi"/>
        </w:rPr>
        <w:t xml:space="preserve">The number is likely higher, since the programmes that work on domestic and </w:t>
      </w:r>
      <w:r w:rsidR="00AE13D5" w:rsidRPr="00191C5F">
        <w:rPr>
          <w:rFonts w:cstheme="minorHAnsi"/>
        </w:rPr>
        <w:t xml:space="preserve">other </w:t>
      </w:r>
      <w:r w:rsidRPr="00191C5F">
        <w:rPr>
          <w:rFonts w:cstheme="minorHAnsi"/>
        </w:rPr>
        <w:t>market</w:t>
      </w:r>
      <w:r w:rsidR="00AE13D5" w:rsidRPr="00191C5F">
        <w:rPr>
          <w:rFonts w:cstheme="minorHAnsi"/>
        </w:rPr>
        <w:t>s</w:t>
      </w:r>
      <w:r w:rsidRPr="00191C5F">
        <w:rPr>
          <w:rFonts w:cstheme="minorHAnsi"/>
        </w:rPr>
        <w:t xml:space="preserve"> are most likely to service primarily the domestic market.</w:t>
      </w:r>
      <w:r w:rsidR="00191C5F" w:rsidRPr="00191C5F">
        <w:rPr>
          <w:rFonts w:cstheme="minorHAnsi"/>
        </w:rPr>
        <w:t xml:space="preserve"> </w:t>
      </w:r>
      <w:r w:rsidR="00FE60D4" w:rsidRPr="00191C5F">
        <w:rPr>
          <w:rFonts w:cstheme="minorHAnsi"/>
        </w:rPr>
        <w:t>T</w:t>
      </w:r>
      <w:r w:rsidR="00514A3B" w:rsidRPr="00191C5F">
        <w:rPr>
          <w:rFonts w:cstheme="minorHAnsi"/>
        </w:rPr>
        <w:t>hree</w:t>
      </w:r>
      <w:r w:rsidR="002F6352" w:rsidRPr="00191C5F">
        <w:rPr>
          <w:rFonts w:cstheme="minorHAnsi"/>
        </w:rPr>
        <w:t xml:space="preserve"> programmes out of 68 (four</w:t>
      </w:r>
      <w:r w:rsidRPr="00191C5F">
        <w:rPr>
          <w:rFonts w:cstheme="minorHAnsi"/>
        </w:rPr>
        <w:t xml:space="preserve"> percent) focus exclusively on export or regional markets.</w:t>
      </w:r>
      <w:r w:rsidR="00191C5F" w:rsidRPr="00191C5F">
        <w:rPr>
          <w:rFonts w:cstheme="minorHAnsi"/>
        </w:rPr>
        <w:t xml:space="preserve"> </w:t>
      </w:r>
    </w:p>
    <w:p w14:paraId="33A5B81B" w14:textId="3DB9FB03" w:rsidR="005F3791" w:rsidRPr="00191C5F" w:rsidRDefault="00E65C65" w:rsidP="00E65C65">
      <w:pPr>
        <w:rPr>
          <w:rFonts w:cstheme="minorHAnsi"/>
        </w:rPr>
      </w:pPr>
      <w:r w:rsidRPr="00191C5F">
        <w:rPr>
          <w:rFonts w:cstheme="minorHAnsi"/>
        </w:rPr>
        <w:t xml:space="preserve">This is particularly true in Africa, where intra-regional trade is the lowest in the world (18 percent of exports are to other countries on the continent </w:t>
      </w:r>
      <w:r w:rsidR="00FE60D4" w:rsidRPr="00191C5F">
        <w:rPr>
          <w:rFonts w:cstheme="minorHAnsi"/>
        </w:rPr>
        <w:t>compared to</w:t>
      </w:r>
      <w:r w:rsidRPr="00191C5F">
        <w:rPr>
          <w:rFonts w:cstheme="minorHAnsi"/>
        </w:rPr>
        <w:t xml:space="preserve"> 52 percent in Asia)</w:t>
      </w:r>
      <w:r w:rsidRPr="00191C5F">
        <w:rPr>
          <w:rStyle w:val="FootnoteReference"/>
          <w:rFonts w:cstheme="minorHAnsi"/>
        </w:rPr>
        <w:footnoteReference w:id="14"/>
      </w:r>
      <w:r w:rsidRPr="00191C5F">
        <w:rPr>
          <w:rFonts w:cstheme="minorHAnsi"/>
        </w:rPr>
        <w:t>.</w:t>
      </w:r>
      <w:r w:rsidR="00191C5F" w:rsidRPr="00191C5F">
        <w:rPr>
          <w:rFonts w:cstheme="minorHAnsi"/>
        </w:rPr>
        <w:t xml:space="preserve"> </w:t>
      </w:r>
      <w:r w:rsidR="00BA2E18" w:rsidRPr="00191C5F">
        <w:rPr>
          <w:rFonts w:cstheme="minorHAnsi"/>
        </w:rPr>
        <w:t xml:space="preserve">This </w:t>
      </w:r>
      <w:r w:rsidRPr="00191C5F">
        <w:rPr>
          <w:rFonts w:cstheme="minorHAnsi"/>
        </w:rPr>
        <w:t>low intra-regional trade is seen as a strong impediment to inclusive economic growth in Africa</w:t>
      </w:r>
      <w:r w:rsidRPr="00191C5F">
        <w:rPr>
          <w:rStyle w:val="FootnoteReference"/>
          <w:rFonts w:cstheme="minorHAnsi"/>
        </w:rPr>
        <w:footnoteReference w:id="15"/>
      </w:r>
      <w:r w:rsidRPr="00191C5F">
        <w:rPr>
          <w:rFonts w:cstheme="minorHAnsi"/>
        </w:rPr>
        <w:t xml:space="preserve">. </w:t>
      </w:r>
    </w:p>
    <w:p w14:paraId="7794C5D0" w14:textId="5E1691DB" w:rsidR="005F3791" w:rsidRPr="00191C5F" w:rsidRDefault="00533D97" w:rsidP="00533D97">
      <w:pPr>
        <w:rPr>
          <w:rFonts w:cstheme="minorHAnsi"/>
        </w:rPr>
      </w:pPr>
      <w:r w:rsidRPr="00191C5F">
        <w:rPr>
          <w:rFonts w:cstheme="minorHAnsi"/>
        </w:rPr>
        <w:t>L</w:t>
      </w:r>
      <w:r w:rsidR="00B7743F" w:rsidRPr="00191C5F">
        <w:rPr>
          <w:rFonts w:cstheme="minorHAnsi"/>
        </w:rPr>
        <w:t>ooking at the specific value chains supported in each major geographic zone</w:t>
      </w:r>
      <w:r w:rsidRPr="00191C5F">
        <w:rPr>
          <w:rFonts w:cstheme="minorHAnsi"/>
        </w:rPr>
        <w:t xml:space="preserve"> provides a more revealing breakdown</w:t>
      </w:r>
      <w:r w:rsidR="00B7743F" w:rsidRPr="00191C5F">
        <w:rPr>
          <w:rFonts w:cstheme="minorHAnsi"/>
        </w:rPr>
        <w:t>.</w:t>
      </w:r>
      <w:r w:rsidR="00191C5F" w:rsidRPr="00191C5F">
        <w:rPr>
          <w:rFonts w:cstheme="minorHAnsi"/>
        </w:rPr>
        <w:t xml:space="preserve"> </w:t>
      </w:r>
      <w:r w:rsidR="00B7743F" w:rsidRPr="00191C5F">
        <w:rPr>
          <w:rFonts w:cstheme="minorHAnsi"/>
        </w:rPr>
        <w:t>The following three table</w:t>
      </w:r>
      <w:r w:rsidRPr="00191C5F">
        <w:rPr>
          <w:rFonts w:cstheme="minorHAnsi"/>
        </w:rPr>
        <w:t>s</w:t>
      </w:r>
      <w:r w:rsidR="00B7743F" w:rsidRPr="00191C5F">
        <w:rPr>
          <w:rFonts w:cstheme="minorHAnsi"/>
        </w:rPr>
        <w:t xml:space="preserve"> provide that breakdown based on the three top value chains identified for each programme.</w:t>
      </w:r>
      <w:r w:rsidR="00191C5F" w:rsidRPr="00191C5F">
        <w:rPr>
          <w:rFonts w:cstheme="minorHAnsi"/>
        </w:rPr>
        <w:t xml:space="preserve"> </w:t>
      </w:r>
      <w:r w:rsidR="00B7743F" w:rsidRPr="00191C5F">
        <w:rPr>
          <w:rFonts w:cstheme="minorHAnsi"/>
        </w:rPr>
        <w:t>This identification was done by examin</w:t>
      </w:r>
      <w:r w:rsidRPr="00191C5F">
        <w:rPr>
          <w:rFonts w:cstheme="minorHAnsi"/>
        </w:rPr>
        <w:t>in</w:t>
      </w:r>
      <w:r w:rsidR="00B7743F" w:rsidRPr="00191C5F">
        <w:rPr>
          <w:rFonts w:cstheme="minorHAnsi"/>
        </w:rPr>
        <w:t xml:space="preserve">g the programme documents, and </w:t>
      </w:r>
      <w:r w:rsidR="00BA2E18" w:rsidRPr="00191C5F">
        <w:rPr>
          <w:rFonts w:cstheme="minorHAnsi"/>
        </w:rPr>
        <w:t xml:space="preserve">where </w:t>
      </w:r>
      <w:r w:rsidR="00B7743F" w:rsidRPr="00191C5F">
        <w:rPr>
          <w:rFonts w:cstheme="minorHAnsi"/>
        </w:rPr>
        <w:t>possible</w:t>
      </w:r>
      <w:r w:rsidR="00BA2E18" w:rsidRPr="00191C5F">
        <w:rPr>
          <w:rStyle w:val="FootnoteReference"/>
          <w:rFonts w:cstheme="minorHAnsi"/>
        </w:rPr>
        <w:footnoteReference w:id="16"/>
      </w:r>
      <w:r w:rsidR="00B7743F" w:rsidRPr="00191C5F">
        <w:rPr>
          <w:rFonts w:cstheme="minorHAnsi"/>
        </w:rPr>
        <w:t xml:space="preserve">, </w:t>
      </w:r>
      <w:r w:rsidR="00BA2E18" w:rsidRPr="00191C5F">
        <w:rPr>
          <w:rFonts w:cstheme="minorHAnsi"/>
        </w:rPr>
        <w:t xml:space="preserve">validating data with the </w:t>
      </w:r>
      <w:r w:rsidR="00514A3B" w:rsidRPr="00191C5F">
        <w:rPr>
          <w:rFonts w:cstheme="minorHAnsi"/>
        </w:rPr>
        <w:t>DFID country offices and department heads</w:t>
      </w:r>
      <w:r w:rsidR="00B7743F" w:rsidRPr="00191C5F">
        <w:rPr>
          <w:rFonts w:cstheme="minorHAnsi"/>
        </w:rPr>
        <w:t>.</w:t>
      </w:r>
      <w:r w:rsidR="00191C5F" w:rsidRPr="00191C5F">
        <w:rPr>
          <w:rFonts w:cstheme="minorHAnsi"/>
        </w:rPr>
        <w:t xml:space="preserve"> </w:t>
      </w:r>
      <w:r w:rsidR="00B7743F" w:rsidRPr="00191C5F">
        <w:rPr>
          <w:rFonts w:cstheme="minorHAnsi"/>
        </w:rPr>
        <w:t>Still, this was not possibl</w:t>
      </w:r>
      <w:r w:rsidR="00FE60D4" w:rsidRPr="00191C5F">
        <w:rPr>
          <w:rFonts w:cstheme="minorHAnsi"/>
        </w:rPr>
        <w:t>e</w:t>
      </w:r>
      <w:r w:rsidR="00B7743F" w:rsidRPr="00191C5F">
        <w:rPr>
          <w:rFonts w:cstheme="minorHAnsi"/>
        </w:rPr>
        <w:t xml:space="preserve"> for all programmes.</w:t>
      </w:r>
      <w:r w:rsidR="00191C5F" w:rsidRPr="00191C5F">
        <w:rPr>
          <w:rFonts w:cstheme="minorHAnsi"/>
        </w:rPr>
        <w:t xml:space="preserve"> </w:t>
      </w:r>
      <w:r w:rsidR="00B7743F" w:rsidRPr="00191C5F">
        <w:rPr>
          <w:rFonts w:cstheme="minorHAnsi"/>
        </w:rPr>
        <w:t>Ten programmes (15 percent) didn’t have any information concerning the specific value chains they worked in.</w:t>
      </w:r>
    </w:p>
    <w:p w14:paraId="2175ACE2" w14:textId="4A889399" w:rsidR="00B7743F" w:rsidRPr="00191C5F" w:rsidRDefault="00DB5CCB" w:rsidP="00DB5CCB">
      <w:pPr>
        <w:pStyle w:val="Caption"/>
        <w:rPr>
          <w:rFonts w:cstheme="minorHAnsi"/>
          <w:b w:val="0"/>
        </w:rPr>
      </w:pPr>
      <w:bookmarkStart w:id="64" w:name="_Toc495989612"/>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7</w:t>
      </w:r>
      <w:r w:rsidR="00054100" w:rsidRPr="00191C5F">
        <w:rPr>
          <w:rFonts w:cstheme="minorHAnsi"/>
          <w:noProof/>
        </w:rPr>
        <w:fldChar w:fldCharType="end"/>
      </w:r>
      <w:r w:rsidR="003638AF">
        <w:rPr>
          <w:rFonts w:cstheme="minorHAnsi"/>
          <w:noProof/>
        </w:rPr>
        <w:t>:</w:t>
      </w:r>
      <w:r w:rsidR="00B7743F" w:rsidRPr="00191C5F">
        <w:rPr>
          <w:rFonts w:cstheme="minorHAnsi"/>
        </w:rPr>
        <w:t xml:space="preserve"> Breakdown by major geographic zone of value chain supported</w:t>
      </w:r>
      <w:r w:rsidR="008B70A8" w:rsidRPr="00191C5F">
        <w:rPr>
          <w:rFonts w:cstheme="minorHAnsi"/>
        </w:rPr>
        <w:t xml:space="preserve"> and by programme market focus</w:t>
      </w:r>
      <w:bookmarkEnd w:id="64"/>
    </w:p>
    <w:p w14:paraId="3A76185E" w14:textId="2A25F36F" w:rsidR="00E65C65" w:rsidRPr="00191C5F" w:rsidRDefault="00FE60D4" w:rsidP="00E65C65">
      <w:pPr>
        <w:rPr>
          <w:rFonts w:cstheme="minorHAnsi"/>
          <w:b/>
        </w:rPr>
      </w:pPr>
      <w:r w:rsidRPr="00191C5F">
        <w:rPr>
          <w:rFonts w:cstheme="minorHAnsi"/>
          <w:b/>
        </w:rPr>
        <w:t>AFRICA</w:t>
      </w:r>
    </w:p>
    <w:tbl>
      <w:tblPr>
        <w:tblW w:w="5243" w:type="pct"/>
        <w:tblInd w:w="-95" w:type="dxa"/>
        <w:tblLayout w:type="fixed"/>
        <w:tblLook w:val="04A0" w:firstRow="1" w:lastRow="0" w:firstColumn="1" w:lastColumn="0" w:noHBand="0" w:noVBand="1"/>
      </w:tblPr>
      <w:tblGrid>
        <w:gridCol w:w="1261"/>
        <w:gridCol w:w="1082"/>
        <w:gridCol w:w="1172"/>
        <w:gridCol w:w="1350"/>
        <w:gridCol w:w="2072"/>
        <w:gridCol w:w="811"/>
        <w:gridCol w:w="991"/>
        <w:gridCol w:w="715"/>
      </w:tblGrid>
      <w:tr w:rsidR="00B7743F" w:rsidRPr="00191C5F" w14:paraId="3C6A7ACE" w14:textId="77777777" w:rsidTr="00191C5F">
        <w:trPr>
          <w:trHeight w:val="290"/>
          <w:tblHeader/>
        </w:trPr>
        <w:tc>
          <w:tcPr>
            <w:tcW w:w="667" w:type="pct"/>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5F91A5D0"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Value Chain</w:t>
            </w:r>
          </w:p>
        </w:tc>
        <w:tc>
          <w:tcPr>
            <w:tcW w:w="572" w:type="pct"/>
            <w:tcBorders>
              <w:top w:val="single" w:sz="4" w:space="0" w:color="auto"/>
              <w:left w:val="nil"/>
              <w:bottom w:val="single" w:sz="4" w:space="0" w:color="auto"/>
              <w:right w:val="single" w:sz="4" w:space="0" w:color="auto"/>
            </w:tcBorders>
            <w:shd w:val="clear" w:color="auto" w:fill="2F75B5"/>
            <w:noWrap/>
            <w:vAlign w:val="center"/>
            <w:hideMark/>
          </w:tcPr>
          <w:p w14:paraId="71930A54"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Domestic</w:t>
            </w:r>
          </w:p>
        </w:tc>
        <w:tc>
          <w:tcPr>
            <w:tcW w:w="620" w:type="pct"/>
            <w:tcBorders>
              <w:top w:val="single" w:sz="4" w:space="0" w:color="auto"/>
              <w:left w:val="nil"/>
              <w:bottom w:val="single" w:sz="4" w:space="0" w:color="auto"/>
              <w:right w:val="single" w:sz="4" w:space="0" w:color="auto"/>
            </w:tcBorders>
            <w:shd w:val="clear" w:color="auto" w:fill="2F75B5"/>
            <w:noWrap/>
            <w:vAlign w:val="center"/>
            <w:hideMark/>
          </w:tcPr>
          <w:p w14:paraId="31003CB1" w14:textId="77777777" w:rsidR="00B7743F" w:rsidRPr="00191C5F" w:rsidRDefault="00EA481C" w:rsidP="00DB5CCB">
            <w:pPr>
              <w:spacing w:after="0" w:line="240" w:lineRule="auto"/>
              <w:jc w:val="center"/>
              <w:rPr>
                <w:rFonts w:cstheme="minorHAnsi"/>
                <w:color w:val="FFFFFF" w:themeColor="background1"/>
              </w:rPr>
            </w:pPr>
            <w:r w:rsidRPr="00191C5F">
              <w:rPr>
                <w:rFonts w:cstheme="minorHAnsi"/>
                <w:color w:val="FFFFFF" w:themeColor="background1"/>
              </w:rPr>
              <w:t>Domestic &amp; E</w:t>
            </w:r>
            <w:r w:rsidR="00B7743F" w:rsidRPr="00191C5F">
              <w:rPr>
                <w:rFonts w:cstheme="minorHAnsi"/>
                <w:color w:val="FFFFFF" w:themeColor="background1"/>
              </w:rPr>
              <w:t>xport</w:t>
            </w:r>
          </w:p>
        </w:tc>
        <w:tc>
          <w:tcPr>
            <w:tcW w:w="714" w:type="pct"/>
            <w:tcBorders>
              <w:top w:val="single" w:sz="4" w:space="0" w:color="auto"/>
              <w:left w:val="nil"/>
              <w:bottom w:val="single" w:sz="4" w:space="0" w:color="auto"/>
              <w:right w:val="single" w:sz="4" w:space="0" w:color="auto"/>
            </w:tcBorders>
            <w:shd w:val="clear" w:color="auto" w:fill="2F75B5"/>
            <w:noWrap/>
            <w:vAlign w:val="center"/>
            <w:hideMark/>
          </w:tcPr>
          <w:p w14:paraId="712515A9"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Domestic &amp; Regional</w:t>
            </w:r>
          </w:p>
        </w:tc>
        <w:tc>
          <w:tcPr>
            <w:tcW w:w="1096" w:type="pct"/>
            <w:tcBorders>
              <w:top w:val="single" w:sz="4" w:space="0" w:color="auto"/>
              <w:left w:val="nil"/>
              <w:bottom w:val="single" w:sz="4" w:space="0" w:color="auto"/>
              <w:right w:val="single" w:sz="4" w:space="0" w:color="auto"/>
            </w:tcBorders>
            <w:shd w:val="clear" w:color="auto" w:fill="2F75B5"/>
            <w:noWrap/>
            <w:vAlign w:val="center"/>
            <w:hideMark/>
          </w:tcPr>
          <w:p w14:paraId="36BCD98C" w14:textId="77777777" w:rsidR="00B7743F" w:rsidRPr="00191C5F" w:rsidRDefault="00104F40" w:rsidP="00DB5CCB">
            <w:pPr>
              <w:spacing w:after="0" w:line="240" w:lineRule="auto"/>
              <w:jc w:val="center"/>
              <w:rPr>
                <w:rFonts w:cstheme="minorHAnsi"/>
                <w:color w:val="FFFFFF" w:themeColor="background1"/>
              </w:rPr>
            </w:pPr>
            <w:r w:rsidRPr="00191C5F">
              <w:rPr>
                <w:rFonts w:cstheme="minorHAnsi"/>
                <w:color w:val="FFFFFF" w:themeColor="background1"/>
              </w:rPr>
              <w:t>Domestic, Regional, &amp; E</w:t>
            </w:r>
            <w:r w:rsidR="00B7743F" w:rsidRPr="00191C5F">
              <w:rPr>
                <w:rFonts w:cstheme="minorHAnsi"/>
                <w:color w:val="FFFFFF" w:themeColor="background1"/>
              </w:rPr>
              <w:t>xport</w:t>
            </w:r>
          </w:p>
        </w:tc>
        <w:tc>
          <w:tcPr>
            <w:tcW w:w="429" w:type="pct"/>
            <w:tcBorders>
              <w:top w:val="single" w:sz="4" w:space="0" w:color="auto"/>
              <w:left w:val="nil"/>
              <w:bottom w:val="single" w:sz="4" w:space="0" w:color="auto"/>
              <w:right w:val="single" w:sz="4" w:space="0" w:color="auto"/>
            </w:tcBorders>
            <w:shd w:val="clear" w:color="auto" w:fill="2F75B5"/>
            <w:noWrap/>
            <w:vAlign w:val="center"/>
            <w:hideMark/>
          </w:tcPr>
          <w:p w14:paraId="05F2B218" w14:textId="77777777" w:rsidR="00B7743F" w:rsidRPr="00191C5F" w:rsidRDefault="00104F40" w:rsidP="00DB5CCB">
            <w:pPr>
              <w:spacing w:after="0" w:line="240" w:lineRule="auto"/>
              <w:jc w:val="center"/>
              <w:rPr>
                <w:rFonts w:cstheme="minorHAnsi"/>
                <w:color w:val="FFFFFF" w:themeColor="background1"/>
              </w:rPr>
            </w:pPr>
            <w:r w:rsidRPr="00191C5F">
              <w:rPr>
                <w:rFonts w:cstheme="minorHAnsi"/>
                <w:color w:val="FFFFFF" w:themeColor="background1"/>
              </w:rPr>
              <w:t>E</w:t>
            </w:r>
            <w:r w:rsidR="00B7743F" w:rsidRPr="00191C5F">
              <w:rPr>
                <w:rFonts w:cstheme="minorHAnsi"/>
                <w:color w:val="FFFFFF" w:themeColor="background1"/>
              </w:rPr>
              <w:t>xport</w:t>
            </w:r>
          </w:p>
        </w:tc>
        <w:tc>
          <w:tcPr>
            <w:tcW w:w="524" w:type="pct"/>
            <w:tcBorders>
              <w:top w:val="single" w:sz="4" w:space="0" w:color="auto"/>
              <w:left w:val="nil"/>
              <w:bottom w:val="single" w:sz="4" w:space="0" w:color="auto"/>
              <w:right w:val="single" w:sz="4" w:space="0" w:color="auto"/>
            </w:tcBorders>
            <w:shd w:val="clear" w:color="auto" w:fill="2F75B5"/>
            <w:noWrap/>
            <w:vAlign w:val="center"/>
            <w:hideMark/>
          </w:tcPr>
          <w:p w14:paraId="4AA6FB37"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Regional</w:t>
            </w:r>
          </w:p>
        </w:tc>
        <w:tc>
          <w:tcPr>
            <w:tcW w:w="378" w:type="pct"/>
            <w:tcBorders>
              <w:top w:val="single" w:sz="4" w:space="0" w:color="auto"/>
              <w:left w:val="nil"/>
              <w:bottom w:val="single" w:sz="4" w:space="0" w:color="auto"/>
              <w:right w:val="single" w:sz="4" w:space="0" w:color="auto"/>
            </w:tcBorders>
            <w:shd w:val="clear" w:color="auto" w:fill="2F75B5"/>
            <w:noWrap/>
            <w:vAlign w:val="center"/>
            <w:hideMark/>
          </w:tcPr>
          <w:p w14:paraId="0300452D"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Total</w:t>
            </w:r>
          </w:p>
        </w:tc>
      </w:tr>
      <w:tr w:rsidR="00EA481C" w:rsidRPr="00191C5F" w14:paraId="2B0C663B" w14:textId="77777777" w:rsidTr="00CB1503">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5BF6182A" w14:textId="77777777" w:rsidR="00EA481C" w:rsidRPr="00191C5F" w:rsidRDefault="00104F40" w:rsidP="00DB5CCB">
            <w:pPr>
              <w:spacing w:after="0" w:line="240" w:lineRule="auto"/>
              <w:rPr>
                <w:rFonts w:cstheme="minorHAnsi"/>
              </w:rPr>
            </w:pPr>
            <w:r w:rsidRPr="00191C5F">
              <w:rPr>
                <w:rFonts w:cstheme="minorHAnsi"/>
              </w:rPr>
              <w:t>I</w:t>
            </w:r>
            <w:r w:rsidR="00EA481C" w:rsidRPr="00191C5F">
              <w:rPr>
                <w:rFonts w:cstheme="minorHAnsi"/>
              </w:rPr>
              <w:t>nputs</w:t>
            </w:r>
          </w:p>
        </w:tc>
        <w:tc>
          <w:tcPr>
            <w:tcW w:w="571" w:type="pct"/>
            <w:tcBorders>
              <w:top w:val="nil"/>
              <w:left w:val="nil"/>
              <w:bottom w:val="single" w:sz="4" w:space="0" w:color="auto"/>
              <w:right w:val="single" w:sz="4" w:space="0" w:color="auto"/>
            </w:tcBorders>
            <w:shd w:val="clear" w:color="auto" w:fill="auto"/>
            <w:noWrap/>
            <w:vAlign w:val="bottom"/>
            <w:hideMark/>
          </w:tcPr>
          <w:p w14:paraId="0B09E03F" w14:textId="77777777" w:rsidR="00EA481C" w:rsidRPr="00191C5F" w:rsidRDefault="00EA481C" w:rsidP="00DB5CCB">
            <w:pPr>
              <w:spacing w:after="0" w:line="240" w:lineRule="auto"/>
              <w:jc w:val="right"/>
              <w:rPr>
                <w:rFonts w:cstheme="minorHAnsi"/>
              </w:rPr>
            </w:pPr>
            <w:r w:rsidRPr="00191C5F">
              <w:rPr>
                <w:rFonts w:cstheme="minorHAnsi"/>
              </w:rPr>
              <w:t>7</w:t>
            </w:r>
          </w:p>
        </w:tc>
        <w:tc>
          <w:tcPr>
            <w:tcW w:w="620" w:type="pct"/>
            <w:tcBorders>
              <w:top w:val="nil"/>
              <w:left w:val="nil"/>
              <w:bottom w:val="single" w:sz="4" w:space="0" w:color="auto"/>
              <w:right w:val="single" w:sz="4" w:space="0" w:color="auto"/>
            </w:tcBorders>
            <w:shd w:val="clear" w:color="auto" w:fill="auto"/>
            <w:noWrap/>
            <w:vAlign w:val="bottom"/>
            <w:hideMark/>
          </w:tcPr>
          <w:p w14:paraId="14EC9453" w14:textId="77777777" w:rsidR="00EA481C" w:rsidRPr="00191C5F" w:rsidRDefault="00EA481C" w:rsidP="00DB5CCB">
            <w:pPr>
              <w:spacing w:after="0" w:line="240" w:lineRule="auto"/>
              <w:jc w:val="right"/>
              <w:rPr>
                <w:rFonts w:cstheme="minorHAnsi"/>
              </w:rPr>
            </w:pPr>
            <w:r w:rsidRPr="00191C5F">
              <w:rPr>
                <w:rFonts w:cstheme="minorHAnsi"/>
              </w:rPr>
              <w:t>2</w:t>
            </w:r>
          </w:p>
        </w:tc>
        <w:tc>
          <w:tcPr>
            <w:tcW w:w="714" w:type="pct"/>
            <w:tcBorders>
              <w:top w:val="nil"/>
              <w:left w:val="nil"/>
              <w:bottom w:val="single" w:sz="4" w:space="0" w:color="auto"/>
              <w:right w:val="single" w:sz="4" w:space="0" w:color="auto"/>
            </w:tcBorders>
            <w:shd w:val="clear" w:color="auto" w:fill="auto"/>
            <w:noWrap/>
            <w:vAlign w:val="bottom"/>
            <w:hideMark/>
          </w:tcPr>
          <w:p w14:paraId="5302F9E9" w14:textId="77777777" w:rsidR="00EA481C" w:rsidRPr="00191C5F" w:rsidRDefault="00EA481C" w:rsidP="00DB5CCB">
            <w:pPr>
              <w:spacing w:after="0" w:line="240" w:lineRule="auto"/>
              <w:jc w:val="right"/>
              <w:rPr>
                <w:rFonts w:cstheme="minorHAnsi"/>
              </w:rPr>
            </w:pPr>
            <w:r w:rsidRPr="00191C5F">
              <w:rPr>
                <w:rFonts w:cstheme="minorHAnsi"/>
              </w:rPr>
              <w:t>3</w:t>
            </w:r>
          </w:p>
        </w:tc>
        <w:tc>
          <w:tcPr>
            <w:tcW w:w="1096" w:type="pct"/>
            <w:tcBorders>
              <w:top w:val="nil"/>
              <w:left w:val="nil"/>
              <w:bottom w:val="single" w:sz="4" w:space="0" w:color="auto"/>
              <w:right w:val="single" w:sz="4" w:space="0" w:color="auto"/>
            </w:tcBorders>
            <w:shd w:val="clear" w:color="auto" w:fill="auto"/>
            <w:noWrap/>
            <w:vAlign w:val="bottom"/>
            <w:hideMark/>
          </w:tcPr>
          <w:p w14:paraId="343A3D9B" w14:textId="77777777" w:rsidR="00EA481C" w:rsidRPr="00191C5F" w:rsidRDefault="00EA481C" w:rsidP="00DB5CCB">
            <w:pPr>
              <w:spacing w:after="0" w:line="240" w:lineRule="auto"/>
              <w:jc w:val="right"/>
              <w:rPr>
                <w:rFonts w:cstheme="minorHAnsi"/>
              </w:rPr>
            </w:pPr>
            <w:r w:rsidRPr="00191C5F">
              <w:rPr>
                <w:rFonts w:cstheme="minorHAnsi"/>
              </w:rPr>
              <w:t>1</w:t>
            </w:r>
          </w:p>
        </w:tc>
        <w:tc>
          <w:tcPr>
            <w:tcW w:w="429" w:type="pct"/>
            <w:tcBorders>
              <w:top w:val="nil"/>
              <w:left w:val="nil"/>
              <w:bottom w:val="single" w:sz="4" w:space="0" w:color="auto"/>
              <w:right w:val="single" w:sz="4" w:space="0" w:color="auto"/>
            </w:tcBorders>
            <w:shd w:val="clear" w:color="auto" w:fill="auto"/>
            <w:noWrap/>
            <w:vAlign w:val="bottom"/>
            <w:hideMark/>
          </w:tcPr>
          <w:p w14:paraId="395A349B"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54A0FB38"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3ED2762D" w14:textId="77777777" w:rsidR="00EA481C" w:rsidRPr="00191C5F" w:rsidRDefault="00EA481C" w:rsidP="00DB5CCB">
            <w:pPr>
              <w:spacing w:after="0" w:line="240" w:lineRule="auto"/>
              <w:jc w:val="right"/>
              <w:rPr>
                <w:rFonts w:cstheme="minorHAnsi"/>
              </w:rPr>
            </w:pPr>
            <w:r w:rsidRPr="00191C5F">
              <w:rPr>
                <w:rFonts w:cstheme="minorHAnsi"/>
              </w:rPr>
              <w:t>14</w:t>
            </w:r>
          </w:p>
        </w:tc>
      </w:tr>
      <w:tr w:rsidR="00EA481C" w:rsidRPr="00191C5F" w14:paraId="2B8F68DA"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15BA9CA9" w14:textId="77777777" w:rsidR="00EA481C" w:rsidRPr="00191C5F" w:rsidRDefault="00EA481C" w:rsidP="00DB5CCB">
            <w:pPr>
              <w:spacing w:after="0" w:line="240" w:lineRule="auto"/>
              <w:rPr>
                <w:rFonts w:cstheme="minorHAnsi"/>
              </w:rPr>
            </w:pPr>
            <w:r w:rsidRPr="00191C5F">
              <w:rPr>
                <w:rFonts w:cstheme="minorHAnsi"/>
              </w:rPr>
              <w:t>Maize</w:t>
            </w:r>
          </w:p>
        </w:tc>
        <w:tc>
          <w:tcPr>
            <w:tcW w:w="572" w:type="pct"/>
            <w:tcBorders>
              <w:top w:val="nil"/>
              <w:left w:val="nil"/>
              <w:bottom w:val="single" w:sz="4" w:space="0" w:color="auto"/>
              <w:right w:val="single" w:sz="4" w:space="0" w:color="auto"/>
            </w:tcBorders>
            <w:shd w:val="clear" w:color="auto" w:fill="auto"/>
            <w:noWrap/>
            <w:vAlign w:val="bottom"/>
            <w:hideMark/>
          </w:tcPr>
          <w:p w14:paraId="3318ADDA" w14:textId="77777777" w:rsidR="00EA481C" w:rsidRPr="00191C5F" w:rsidRDefault="00EA481C" w:rsidP="00DB5CCB">
            <w:pPr>
              <w:spacing w:after="0" w:line="240" w:lineRule="auto"/>
              <w:jc w:val="right"/>
              <w:rPr>
                <w:rFonts w:cstheme="minorHAnsi"/>
              </w:rPr>
            </w:pPr>
            <w:r w:rsidRPr="00191C5F">
              <w:rPr>
                <w:rFonts w:cstheme="minorHAnsi"/>
              </w:rPr>
              <w:t>6</w:t>
            </w:r>
          </w:p>
        </w:tc>
        <w:tc>
          <w:tcPr>
            <w:tcW w:w="620" w:type="pct"/>
            <w:tcBorders>
              <w:top w:val="nil"/>
              <w:left w:val="nil"/>
              <w:bottom w:val="single" w:sz="4" w:space="0" w:color="auto"/>
              <w:right w:val="single" w:sz="4" w:space="0" w:color="auto"/>
            </w:tcBorders>
            <w:shd w:val="clear" w:color="auto" w:fill="auto"/>
            <w:noWrap/>
            <w:vAlign w:val="bottom"/>
            <w:hideMark/>
          </w:tcPr>
          <w:p w14:paraId="54D24F59" w14:textId="77777777" w:rsidR="00EA481C" w:rsidRPr="00191C5F" w:rsidRDefault="00EA481C" w:rsidP="00DB5CCB">
            <w:pPr>
              <w:spacing w:after="0" w:line="240" w:lineRule="auto"/>
              <w:jc w:val="right"/>
              <w:rPr>
                <w:rFonts w:cstheme="minorHAnsi"/>
              </w:rPr>
            </w:pPr>
            <w:r w:rsidRPr="00191C5F">
              <w:rPr>
                <w:rFonts w:cstheme="minorHAnsi"/>
              </w:rPr>
              <w:t>2</w:t>
            </w:r>
          </w:p>
        </w:tc>
        <w:tc>
          <w:tcPr>
            <w:tcW w:w="714" w:type="pct"/>
            <w:tcBorders>
              <w:top w:val="nil"/>
              <w:left w:val="nil"/>
              <w:bottom w:val="single" w:sz="4" w:space="0" w:color="auto"/>
              <w:right w:val="single" w:sz="4" w:space="0" w:color="auto"/>
            </w:tcBorders>
            <w:shd w:val="clear" w:color="auto" w:fill="auto"/>
            <w:noWrap/>
            <w:vAlign w:val="bottom"/>
            <w:hideMark/>
          </w:tcPr>
          <w:p w14:paraId="233AEA4B" w14:textId="77777777" w:rsidR="00EA481C" w:rsidRPr="00191C5F" w:rsidRDefault="00EA481C" w:rsidP="00DB5CCB">
            <w:pPr>
              <w:spacing w:after="0" w:line="240" w:lineRule="auto"/>
              <w:jc w:val="right"/>
              <w:rPr>
                <w:rFonts w:cstheme="minorHAnsi"/>
              </w:rPr>
            </w:pPr>
            <w:r w:rsidRPr="00191C5F">
              <w:rPr>
                <w:rFonts w:cstheme="minorHAnsi"/>
              </w:rPr>
              <w:t>2</w:t>
            </w:r>
          </w:p>
        </w:tc>
        <w:tc>
          <w:tcPr>
            <w:tcW w:w="1096" w:type="pct"/>
            <w:tcBorders>
              <w:top w:val="nil"/>
              <w:left w:val="nil"/>
              <w:bottom w:val="single" w:sz="4" w:space="0" w:color="auto"/>
              <w:right w:val="single" w:sz="4" w:space="0" w:color="auto"/>
            </w:tcBorders>
            <w:shd w:val="clear" w:color="auto" w:fill="auto"/>
            <w:noWrap/>
            <w:vAlign w:val="bottom"/>
            <w:hideMark/>
          </w:tcPr>
          <w:p w14:paraId="263AF45F"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3EBDB209"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0E63CEBA"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25FE65AD" w14:textId="77777777" w:rsidR="00EA481C" w:rsidRPr="00191C5F" w:rsidRDefault="00EA481C" w:rsidP="00DB5CCB">
            <w:pPr>
              <w:spacing w:after="0" w:line="240" w:lineRule="auto"/>
              <w:jc w:val="right"/>
              <w:rPr>
                <w:rFonts w:cstheme="minorHAnsi"/>
              </w:rPr>
            </w:pPr>
            <w:r w:rsidRPr="00191C5F">
              <w:rPr>
                <w:rFonts w:cstheme="minorHAnsi"/>
              </w:rPr>
              <w:t>10</w:t>
            </w:r>
          </w:p>
        </w:tc>
      </w:tr>
      <w:tr w:rsidR="00EA481C" w:rsidRPr="00191C5F" w14:paraId="7ECC1F7B"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37B64637" w14:textId="77777777" w:rsidR="00EA481C" w:rsidRPr="00191C5F" w:rsidRDefault="00104F40" w:rsidP="00DB5CCB">
            <w:pPr>
              <w:spacing w:after="0" w:line="240" w:lineRule="auto"/>
              <w:rPr>
                <w:rFonts w:cstheme="minorHAnsi"/>
              </w:rPr>
            </w:pPr>
            <w:r w:rsidRPr="00191C5F">
              <w:rPr>
                <w:rFonts w:cstheme="minorHAnsi"/>
              </w:rPr>
              <w:t>R</w:t>
            </w:r>
            <w:r w:rsidR="00EA481C" w:rsidRPr="00191C5F">
              <w:rPr>
                <w:rFonts w:cstheme="minorHAnsi"/>
              </w:rPr>
              <w:t>ice</w:t>
            </w:r>
          </w:p>
        </w:tc>
        <w:tc>
          <w:tcPr>
            <w:tcW w:w="572" w:type="pct"/>
            <w:tcBorders>
              <w:top w:val="nil"/>
              <w:left w:val="nil"/>
              <w:bottom w:val="single" w:sz="4" w:space="0" w:color="auto"/>
              <w:right w:val="single" w:sz="4" w:space="0" w:color="auto"/>
            </w:tcBorders>
            <w:shd w:val="clear" w:color="auto" w:fill="auto"/>
            <w:noWrap/>
            <w:vAlign w:val="bottom"/>
            <w:hideMark/>
          </w:tcPr>
          <w:p w14:paraId="66B08FB5" w14:textId="77777777" w:rsidR="00EA481C" w:rsidRPr="00191C5F" w:rsidRDefault="00EA481C" w:rsidP="00DB5CCB">
            <w:pPr>
              <w:spacing w:after="0" w:line="240" w:lineRule="auto"/>
              <w:jc w:val="right"/>
              <w:rPr>
                <w:rFonts w:cstheme="minorHAnsi"/>
              </w:rPr>
            </w:pPr>
            <w:r w:rsidRPr="00191C5F">
              <w:rPr>
                <w:rFonts w:cstheme="minorHAnsi"/>
              </w:rPr>
              <w:t>6</w:t>
            </w:r>
          </w:p>
        </w:tc>
        <w:tc>
          <w:tcPr>
            <w:tcW w:w="620" w:type="pct"/>
            <w:tcBorders>
              <w:top w:val="nil"/>
              <w:left w:val="nil"/>
              <w:bottom w:val="single" w:sz="4" w:space="0" w:color="auto"/>
              <w:right w:val="single" w:sz="4" w:space="0" w:color="auto"/>
            </w:tcBorders>
            <w:shd w:val="clear" w:color="auto" w:fill="auto"/>
            <w:noWrap/>
            <w:vAlign w:val="bottom"/>
            <w:hideMark/>
          </w:tcPr>
          <w:p w14:paraId="1E8609E4" w14:textId="77777777" w:rsidR="00EA481C" w:rsidRPr="00191C5F" w:rsidRDefault="00EA481C" w:rsidP="00DB5CCB">
            <w:pPr>
              <w:spacing w:after="0" w:line="240" w:lineRule="auto"/>
              <w:jc w:val="right"/>
              <w:rPr>
                <w:rFonts w:cstheme="minorHAnsi"/>
              </w:rPr>
            </w:pPr>
            <w:r w:rsidRPr="00191C5F">
              <w:rPr>
                <w:rFonts w:cstheme="minorHAnsi"/>
              </w:rPr>
              <w:t>2</w:t>
            </w:r>
          </w:p>
        </w:tc>
        <w:tc>
          <w:tcPr>
            <w:tcW w:w="714" w:type="pct"/>
            <w:tcBorders>
              <w:top w:val="nil"/>
              <w:left w:val="nil"/>
              <w:bottom w:val="single" w:sz="4" w:space="0" w:color="auto"/>
              <w:right w:val="single" w:sz="4" w:space="0" w:color="auto"/>
            </w:tcBorders>
            <w:shd w:val="clear" w:color="auto" w:fill="auto"/>
            <w:noWrap/>
            <w:vAlign w:val="bottom"/>
            <w:hideMark/>
          </w:tcPr>
          <w:p w14:paraId="17364254" w14:textId="77777777" w:rsidR="00EA481C" w:rsidRPr="00191C5F" w:rsidRDefault="00EA481C" w:rsidP="00DB5CCB">
            <w:pPr>
              <w:spacing w:after="0" w:line="240" w:lineRule="auto"/>
              <w:jc w:val="right"/>
              <w:rPr>
                <w:rFonts w:cstheme="minorHAnsi"/>
              </w:rPr>
            </w:pPr>
            <w:r w:rsidRPr="00191C5F">
              <w:rPr>
                <w:rFonts w:cstheme="minorHAnsi"/>
              </w:rPr>
              <w:t>1</w:t>
            </w:r>
          </w:p>
        </w:tc>
        <w:tc>
          <w:tcPr>
            <w:tcW w:w="1096" w:type="pct"/>
            <w:tcBorders>
              <w:top w:val="nil"/>
              <w:left w:val="nil"/>
              <w:bottom w:val="single" w:sz="4" w:space="0" w:color="auto"/>
              <w:right w:val="single" w:sz="4" w:space="0" w:color="auto"/>
            </w:tcBorders>
            <w:shd w:val="clear" w:color="auto" w:fill="auto"/>
            <w:noWrap/>
            <w:vAlign w:val="bottom"/>
            <w:hideMark/>
          </w:tcPr>
          <w:p w14:paraId="179B4378"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3A7819DA"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2C849012"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7497CE24" w14:textId="77777777" w:rsidR="00EA481C" w:rsidRPr="00191C5F" w:rsidRDefault="00EA481C" w:rsidP="00DB5CCB">
            <w:pPr>
              <w:spacing w:after="0" w:line="240" w:lineRule="auto"/>
              <w:jc w:val="right"/>
              <w:rPr>
                <w:rFonts w:cstheme="minorHAnsi"/>
              </w:rPr>
            </w:pPr>
            <w:r w:rsidRPr="00191C5F">
              <w:rPr>
                <w:rFonts w:cstheme="minorHAnsi"/>
              </w:rPr>
              <w:t>10</w:t>
            </w:r>
          </w:p>
        </w:tc>
      </w:tr>
      <w:tr w:rsidR="00EA481C" w:rsidRPr="00191C5F" w14:paraId="02BC02EC"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77E09ACE" w14:textId="77777777" w:rsidR="00EA481C" w:rsidRPr="00191C5F" w:rsidRDefault="00EA481C" w:rsidP="00DB5CCB">
            <w:pPr>
              <w:spacing w:after="0" w:line="240" w:lineRule="auto"/>
              <w:rPr>
                <w:rFonts w:cstheme="minorHAnsi"/>
              </w:rPr>
            </w:pPr>
            <w:r w:rsidRPr="00191C5F">
              <w:rPr>
                <w:rFonts w:cstheme="minorHAnsi"/>
              </w:rPr>
              <w:t>Livestock</w:t>
            </w:r>
          </w:p>
        </w:tc>
        <w:tc>
          <w:tcPr>
            <w:tcW w:w="572" w:type="pct"/>
            <w:tcBorders>
              <w:top w:val="nil"/>
              <w:left w:val="nil"/>
              <w:bottom w:val="single" w:sz="4" w:space="0" w:color="auto"/>
              <w:right w:val="single" w:sz="4" w:space="0" w:color="auto"/>
            </w:tcBorders>
            <w:shd w:val="clear" w:color="auto" w:fill="auto"/>
            <w:noWrap/>
            <w:vAlign w:val="bottom"/>
            <w:hideMark/>
          </w:tcPr>
          <w:p w14:paraId="7E9FCB0A" w14:textId="77777777" w:rsidR="00EA481C" w:rsidRPr="00191C5F" w:rsidRDefault="00EA481C" w:rsidP="00DB5CCB">
            <w:pPr>
              <w:spacing w:after="0" w:line="240" w:lineRule="auto"/>
              <w:jc w:val="right"/>
              <w:rPr>
                <w:rFonts w:cstheme="minorHAnsi"/>
              </w:rPr>
            </w:pPr>
            <w:r w:rsidRPr="00191C5F">
              <w:rPr>
                <w:rFonts w:cstheme="minorHAnsi"/>
              </w:rPr>
              <w:t>7</w:t>
            </w:r>
          </w:p>
        </w:tc>
        <w:tc>
          <w:tcPr>
            <w:tcW w:w="620" w:type="pct"/>
            <w:tcBorders>
              <w:top w:val="nil"/>
              <w:left w:val="nil"/>
              <w:bottom w:val="single" w:sz="4" w:space="0" w:color="auto"/>
              <w:right w:val="single" w:sz="4" w:space="0" w:color="auto"/>
            </w:tcBorders>
            <w:shd w:val="clear" w:color="auto" w:fill="auto"/>
            <w:noWrap/>
            <w:vAlign w:val="bottom"/>
            <w:hideMark/>
          </w:tcPr>
          <w:p w14:paraId="533D48BA"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711BD86A"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544A5A56"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43786A96"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7D9DD20F"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2A9073ED" w14:textId="77777777" w:rsidR="00EA481C" w:rsidRPr="00191C5F" w:rsidRDefault="00EA481C" w:rsidP="00DB5CCB">
            <w:pPr>
              <w:spacing w:after="0" w:line="240" w:lineRule="auto"/>
              <w:jc w:val="right"/>
              <w:rPr>
                <w:rFonts w:cstheme="minorHAnsi"/>
              </w:rPr>
            </w:pPr>
            <w:r w:rsidRPr="00191C5F">
              <w:rPr>
                <w:rFonts w:cstheme="minorHAnsi"/>
              </w:rPr>
              <w:t>8</w:t>
            </w:r>
          </w:p>
        </w:tc>
      </w:tr>
      <w:tr w:rsidR="00EA481C" w:rsidRPr="00191C5F" w14:paraId="4FC3F9D1"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01C8D794" w14:textId="77777777" w:rsidR="00EA481C" w:rsidRPr="00191C5F" w:rsidRDefault="00EA481C" w:rsidP="00DB5CCB">
            <w:pPr>
              <w:spacing w:after="0" w:line="240" w:lineRule="auto"/>
              <w:rPr>
                <w:rFonts w:cstheme="minorHAnsi"/>
              </w:rPr>
            </w:pPr>
            <w:r w:rsidRPr="00191C5F">
              <w:rPr>
                <w:rFonts w:cstheme="minorHAnsi"/>
              </w:rPr>
              <w:t>Poultry</w:t>
            </w:r>
          </w:p>
        </w:tc>
        <w:tc>
          <w:tcPr>
            <w:tcW w:w="572" w:type="pct"/>
            <w:tcBorders>
              <w:top w:val="nil"/>
              <w:left w:val="nil"/>
              <w:bottom w:val="single" w:sz="4" w:space="0" w:color="auto"/>
              <w:right w:val="single" w:sz="4" w:space="0" w:color="auto"/>
            </w:tcBorders>
            <w:shd w:val="clear" w:color="auto" w:fill="auto"/>
            <w:noWrap/>
            <w:vAlign w:val="bottom"/>
            <w:hideMark/>
          </w:tcPr>
          <w:p w14:paraId="1102F2F5" w14:textId="77777777" w:rsidR="00EA481C" w:rsidRPr="00191C5F" w:rsidRDefault="00EA481C" w:rsidP="00DB5CCB">
            <w:pPr>
              <w:spacing w:after="0" w:line="240" w:lineRule="auto"/>
              <w:jc w:val="right"/>
              <w:rPr>
                <w:rFonts w:cstheme="minorHAnsi"/>
              </w:rPr>
            </w:pPr>
            <w:r w:rsidRPr="00191C5F">
              <w:rPr>
                <w:rFonts w:cstheme="minorHAnsi"/>
              </w:rPr>
              <w:t>4</w:t>
            </w:r>
          </w:p>
        </w:tc>
        <w:tc>
          <w:tcPr>
            <w:tcW w:w="620" w:type="pct"/>
            <w:tcBorders>
              <w:top w:val="nil"/>
              <w:left w:val="nil"/>
              <w:bottom w:val="single" w:sz="4" w:space="0" w:color="auto"/>
              <w:right w:val="single" w:sz="4" w:space="0" w:color="auto"/>
            </w:tcBorders>
            <w:shd w:val="clear" w:color="auto" w:fill="auto"/>
            <w:noWrap/>
            <w:vAlign w:val="bottom"/>
            <w:hideMark/>
          </w:tcPr>
          <w:p w14:paraId="392F4F3B" w14:textId="77777777" w:rsidR="00EA481C" w:rsidRPr="00191C5F" w:rsidRDefault="00EA481C" w:rsidP="00DB5CCB">
            <w:pPr>
              <w:spacing w:after="0" w:line="240" w:lineRule="auto"/>
              <w:jc w:val="right"/>
              <w:rPr>
                <w:rFonts w:cstheme="minorHAnsi"/>
              </w:rPr>
            </w:pPr>
            <w:r w:rsidRPr="00191C5F">
              <w:rPr>
                <w:rFonts w:cstheme="minorHAnsi"/>
              </w:rPr>
              <w:t>1</w:t>
            </w:r>
          </w:p>
        </w:tc>
        <w:tc>
          <w:tcPr>
            <w:tcW w:w="714" w:type="pct"/>
            <w:tcBorders>
              <w:top w:val="nil"/>
              <w:left w:val="nil"/>
              <w:bottom w:val="single" w:sz="4" w:space="0" w:color="auto"/>
              <w:right w:val="single" w:sz="4" w:space="0" w:color="auto"/>
            </w:tcBorders>
            <w:shd w:val="clear" w:color="auto" w:fill="auto"/>
            <w:noWrap/>
            <w:vAlign w:val="bottom"/>
            <w:hideMark/>
          </w:tcPr>
          <w:p w14:paraId="66FF5F6B" w14:textId="77777777" w:rsidR="00EA481C" w:rsidRPr="00191C5F" w:rsidRDefault="00EA481C" w:rsidP="00DB5CCB">
            <w:pPr>
              <w:spacing w:after="0" w:line="240" w:lineRule="auto"/>
              <w:jc w:val="right"/>
              <w:rPr>
                <w:rFonts w:cstheme="minorHAnsi"/>
              </w:rPr>
            </w:pPr>
            <w:r w:rsidRPr="00191C5F">
              <w:rPr>
                <w:rFonts w:cstheme="minorHAnsi"/>
              </w:rPr>
              <w:t>1</w:t>
            </w:r>
          </w:p>
        </w:tc>
        <w:tc>
          <w:tcPr>
            <w:tcW w:w="1096" w:type="pct"/>
            <w:tcBorders>
              <w:top w:val="nil"/>
              <w:left w:val="nil"/>
              <w:bottom w:val="single" w:sz="4" w:space="0" w:color="auto"/>
              <w:right w:val="single" w:sz="4" w:space="0" w:color="auto"/>
            </w:tcBorders>
            <w:shd w:val="clear" w:color="auto" w:fill="auto"/>
            <w:noWrap/>
            <w:vAlign w:val="bottom"/>
            <w:hideMark/>
          </w:tcPr>
          <w:p w14:paraId="6DFC8374"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0B4BF573"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7C13FD70"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25EEA887" w14:textId="77777777" w:rsidR="00EA481C" w:rsidRPr="00191C5F" w:rsidRDefault="00EA481C" w:rsidP="00DB5CCB">
            <w:pPr>
              <w:spacing w:after="0" w:line="240" w:lineRule="auto"/>
              <w:jc w:val="right"/>
              <w:rPr>
                <w:rFonts w:cstheme="minorHAnsi"/>
              </w:rPr>
            </w:pPr>
            <w:r w:rsidRPr="00191C5F">
              <w:rPr>
                <w:rFonts w:cstheme="minorHAnsi"/>
              </w:rPr>
              <w:t>7</w:t>
            </w:r>
          </w:p>
        </w:tc>
      </w:tr>
      <w:tr w:rsidR="00EA481C" w:rsidRPr="00191C5F" w14:paraId="440BA7E8"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2C53984D" w14:textId="77777777" w:rsidR="00EA481C" w:rsidRPr="00191C5F" w:rsidRDefault="00EA481C" w:rsidP="00DB5CCB">
            <w:pPr>
              <w:spacing w:after="0" w:line="240" w:lineRule="auto"/>
              <w:rPr>
                <w:rFonts w:cstheme="minorHAnsi"/>
              </w:rPr>
            </w:pPr>
            <w:r w:rsidRPr="00191C5F">
              <w:rPr>
                <w:rFonts w:cstheme="minorHAnsi"/>
              </w:rPr>
              <w:t>Soy</w:t>
            </w:r>
          </w:p>
        </w:tc>
        <w:tc>
          <w:tcPr>
            <w:tcW w:w="572" w:type="pct"/>
            <w:tcBorders>
              <w:top w:val="nil"/>
              <w:left w:val="nil"/>
              <w:bottom w:val="single" w:sz="4" w:space="0" w:color="auto"/>
              <w:right w:val="single" w:sz="4" w:space="0" w:color="auto"/>
            </w:tcBorders>
            <w:shd w:val="clear" w:color="auto" w:fill="auto"/>
            <w:noWrap/>
            <w:vAlign w:val="bottom"/>
            <w:hideMark/>
          </w:tcPr>
          <w:p w14:paraId="1E067F7E" w14:textId="77777777" w:rsidR="00EA481C" w:rsidRPr="00191C5F" w:rsidRDefault="00EA481C" w:rsidP="00DB5CCB">
            <w:pPr>
              <w:spacing w:after="0" w:line="240" w:lineRule="auto"/>
              <w:jc w:val="right"/>
              <w:rPr>
                <w:rFonts w:cstheme="minorHAnsi"/>
              </w:rPr>
            </w:pPr>
            <w:r w:rsidRPr="00191C5F">
              <w:rPr>
                <w:rFonts w:cstheme="minorHAnsi"/>
              </w:rPr>
              <w:t>4</w:t>
            </w:r>
          </w:p>
        </w:tc>
        <w:tc>
          <w:tcPr>
            <w:tcW w:w="620" w:type="pct"/>
            <w:tcBorders>
              <w:top w:val="nil"/>
              <w:left w:val="nil"/>
              <w:bottom w:val="single" w:sz="4" w:space="0" w:color="auto"/>
              <w:right w:val="single" w:sz="4" w:space="0" w:color="auto"/>
            </w:tcBorders>
            <w:shd w:val="clear" w:color="auto" w:fill="auto"/>
            <w:noWrap/>
            <w:vAlign w:val="bottom"/>
            <w:hideMark/>
          </w:tcPr>
          <w:p w14:paraId="7A55BD1E" w14:textId="77777777" w:rsidR="00EA481C" w:rsidRPr="00191C5F" w:rsidRDefault="00EA481C" w:rsidP="00DB5CCB">
            <w:pPr>
              <w:spacing w:after="0" w:line="240" w:lineRule="auto"/>
              <w:jc w:val="right"/>
              <w:rPr>
                <w:rFonts w:cstheme="minorHAnsi"/>
              </w:rPr>
            </w:pPr>
            <w:r w:rsidRPr="00191C5F">
              <w:rPr>
                <w:rFonts w:cstheme="minorHAnsi"/>
              </w:rPr>
              <w:t>1</w:t>
            </w:r>
          </w:p>
        </w:tc>
        <w:tc>
          <w:tcPr>
            <w:tcW w:w="714" w:type="pct"/>
            <w:tcBorders>
              <w:top w:val="nil"/>
              <w:left w:val="nil"/>
              <w:bottom w:val="single" w:sz="4" w:space="0" w:color="auto"/>
              <w:right w:val="single" w:sz="4" w:space="0" w:color="auto"/>
            </w:tcBorders>
            <w:shd w:val="clear" w:color="auto" w:fill="auto"/>
            <w:noWrap/>
            <w:vAlign w:val="bottom"/>
            <w:hideMark/>
          </w:tcPr>
          <w:p w14:paraId="46451884" w14:textId="77777777" w:rsidR="00EA481C" w:rsidRPr="00191C5F" w:rsidRDefault="00EA481C" w:rsidP="00DB5CCB">
            <w:pPr>
              <w:spacing w:after="0" w:line="240" w:lineRule="auto"/>
              <w:jc w:val="right"/>
              <w:rPr>
                <w:rFonts w:cstheme="minorHAnsi"/>
              </w:rPr>
            </w:pPr>
            <w:r w:rsidRPr="00191C5F">
              <w:rPr>
                <w:rFonts w:cstheme="minorHAnsi"/>
              </w:rPr>
              <w:t>1</w:t>
            </w:r>
          </w:p>
        </w:tc>
        <w:tc>
          <w:tcPr>
            <w:tcW w:w="1096" w:type="pct"/>
            <w:tcBorders>
              <w:top w:val="nil"/>
              <w:left w:val="nil"/>
              <w:bottom w:val="single" w:sz="4" w:space="0" w:color="auto"/>
              <w:right w:val="single" w:sz="4" w:space="0" w:color="auto"/>
            </w:tcBorders>
            <w:shd w:val="clear" w:color="auto" w:fill="auto"/>
            <w:noWrap/>
            <w:vAlign w:val="bottom"/>
            <w:hideMark/>
          </w:tcPr>
          <w:p w14:paraId="63CA5A17"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64EF11E6"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428E93D3"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72C9D560" w14:textId="77777777" w:rsidR="00EA481C" w:rsidRPr="00191C5F" w:rsidRDefault="00EA481C" w:rsidP="00DB5CCB">
            <w:pPr>
              <w:spacing w:after="0" w:line="240" w:lineRule="auto"/>
              <w:jc w:val="right"/>
              <w:rPr>
                <w:rFonts w:cstheme="minorHAnsi"/>
              </w:rPr>
            </w:pPr>
            <w:r w:rsidRPr="00191C5F">
              <w:rPr>
                <w:rFonts w:cstheme="minorHAnsi"/>
              </w:rPr>
              <w:t>6</w:t>
            </w:r>
          </w:p>
        </w:tc>
      </w:tr>
      <w:tr w:rsidR="00EA481C" w:rsidRPr="00191C5F" w14:paraId="41AD857C"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0E3535A4" w14:textId="77777777" w:rsidR="00EA481C" w:rsidRPr="00191C5F" w:rsidRDefault="00EA481C" w:rsidP="00DB5CCB">
            <w:pPr>
              <w:spacing w:after="0" w:line="240" w:lineRule="auto"/>
              <w:rPr>
                <w:rFonts w:cstheme="minorHAnsi"/>
              </w:rPr>
            </w:pPr>
            <w:r w:rsidRPr="00191C5F">
              <w:rPr>
                <w:rFonts w:cstheme="minorHAnsi"/>
              </w:rPr>
              <w:t>Coffee</w:t>
            </w:r>
          </w:p>
        </w:tc>
        <w:tc>
          <w:tcPr>
            <w:tcW w:w="572" w:type="pct"/>
            <w:tcBorders>
              <w:top w:val="nil"/>
              <w:left w:val="nil"/>
              <w:bottom w:val="single" w:sz="4" w:space="0" w:color="auto"/>
              <w:right w:val="single" w:sz="4" w:space="0" w:color="auto"/>
            </w:tcBorders>
            <w:shd w:val="clear" w:color="auto" w:fill="auto"/>
            <w:noWrap/>
            <w:vAlign w:val="bottom"/>
            <w:hideMark/>
          </w:tcPr>
          <w:p w14:paraId="2A579D8F" w14:textId="77777777" w:rsidR="00EA481C" w:rsidRPr="00191C5F" w:rsidRDefault="00EA481C" w:rsidP="00DB5CCB">
            <w:pPr>
              <w:spacing w:after="0" w:line="240" w:lineRule="auto"/>
              <w:jc w:val="right"/>
              <w:rPr>
                <w:rFonts w:cstheme="minorHAnsi"/>
              </w:rPr>
            </w:pPr>
            <w:r w:rsidRPr="00191C5F">
              <w:rPr>
                <w:rFonts w:cstheme="minorHAnsi"/>
              </w:rPr>
              <w:t>1</w:t>
            </w:r>
          </w:p>
        </w:tc>
        <w:tc>
          <w:tcPr>
            <w:tcW w:w="620" w:type="pct"/>
            <w:tcBorders>
              <w:top w:val="nil"/>
              <w:left w:val="nil"/>
              <w:bottom w:val="single" w:sz="4" w:space="0" w:color="auto"/>
              <w:right w:val="single" w:sz="4" w:space="0" w:color="auto"/>
            </w:tcBorders>
            <w:shd w:val="clear" w:color="auto" w:fill="auto"/>
            <w:noWrap/>
            <w:vAlign w:val="bottom"/>
            <w:hideMark/>
          </w:tcPr>
          <w:p w14:paraId="7E444DA3" w14:textId="77777777" w:rsidR="00EA481C" w:rsidRPr="00191C5F" w:rsidRDefault="00EA481C" w:rsidP="00DB5CCB">
            <w:pPr>
              <w:spacing w:after="0" w:line="240" w:lineRule="auto"/>
              <w:jc w:val="right"/>
              <w:rPr>
                <w:rFonts w:cstheme="minorHAnsi"/>
              </w:rPr>
            </w:pPr>
            <w:r w:rsidRPr="00191C5F">
              <w:rPr>
                <w:rFonts w:cstheme="minorHAnsi"/>
              </w:rPr>
              <w:t>2</w:t>
            </w:r>
          </w:p>
        </w:tc>
        <w:tc>
          <w:tcPr>
            <w:tcW w:w="714" w:type="pct"/>
            <w:tcBorders>
              <w:top w:val="nil"/>
              <w:left w:val="nil"/>
              <w:bottom w:val="single" w:sz="4" w:space="0" w:color="auto"/>
              <w:right w:val="single" w:sz="4" w:space="0" w:color="auto"/>
            </w:tcBorders>
            <w:shd w:val="clear" w:color="auto" w:fill="auto"/>
            <w:noWrap/>
            <w:vAlign w:val="bottom"/>
            <w:hideMark/>
          </w:tcPr>
          <w:p w14:paraId="1D636C7D"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0A45BE12"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30997708" w14:textId="77777777" w:rsidR="00EA481C" w:rsidRPr="00191C5F" w:rsidRDefault="00EA481C" w:rsidP="00DB5CCB">
            <w:pPr>
              <w:spacing w:after="0" w:line="240" w:lineRule="auto"/>
              <w:jc w:val="right"/>
              <w:rPr>
                <w:rFonts w:cstheme="minorHAnsi"/>
              </w:rPr>
            </w:pPr>
            <w:r w:rsidRPr="00191C5F">
              <w:rPr>
                <w:rFonts w:cstheme="minorHAnsi"/>
              </w:rPr>
              <w:t>1</w:t>
            </w:r>
          </w:p>
        </w:tc>
        <w:tc>
          <w:tcPr>
            <w:tcW w:w="524" w:type="pct"/>
            <w:tcBorders>
              <w:top w:val="nil"/>
              <w:left w:val="nil"/>
              <w:bottom w:val="single" w:sz="4" w:space="0" w:color="auto"/>
              <w:right w:val="single" w:sz="4" w:space="0" w:color="auto"/>
            </w:tcBorders>
            <w:shd w:val="clear" w:color="auto" w:fill="auto"/>
            <w:noWrap/>
            <w:vAlign w:val="bottom"/>
            <w:hideMark/>
          </w:tcPr>
          <w:p w14:paraId="0A78341E"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40741DF1" w14:textId="77777777" w:rsidR="00EA481C" w:rsidRPr="00191C5F" w:rsidRDefault="00EA481C" w:rsidP="00DB5CCB">
            <w:pPr>
              <w:spacing w:after="0" w:line="240" w:lineRule="auto"/>
              <w:jc w:val="right"/>
              <w:rPr>
                <w:rFonts w:cstheme="minorHAnsi"/>
              </w:rPr>
            </w:pPr>
            <w:r w:rsidRPr="00191C5F">
              <w:rPr>
                <w:rFonts w:cstheme="minorHAnsi"/>
              </w:rPr>
              <w:t>4</w:t>
            </w:r>
          </w:p>
        </w:tc>
      </w:tr>
      <w:tr w:rsidR="00EA481C" w:rsidRPr="00191C5F" w14:paraId="529EC047"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38E6C535" w14:textId="77777777" w:rsidR="00EA481C" w:rsidRPr="00191C5F" w:rsidRDefault="00104F40" w:rsidP="00DB5CCB">
            <w:pPr>
              <w:spacing w:after="0" w:line="240" w:lineRule="auto"/>
              <w:rPr>
                <w:rFonts w:cstheme="minorHAnsi"/>
              </w:rPr>
            </w:pPr>
            <w:r w:rsidRPr="00191C5F">
              <w:rPr>
                <w:rFonts w:cstheme="minorHAnsi"/>
              </w:rPr>
              <w:t>A</w:t>
            </w:r>
            <w:r w:rsidR="00EA481C" w:rsidRPr="00191C5F">
              <w:rPr>
                <w:rFonts w:cstheme="minorHAnsi"/>
              </w:rPr>
              <w:t>quaculture</w:t>
            </w:r>
          </w:p>
        </w:tc>
        <w:tc>
          <w:tcPr>
            <w:tcW w:w="572" w:type="pct"/>
            <w:tcBorders>
              <w:top w:val="nil"/>
              <w:left w:val="nil"/>
              <w:bottom w:val="single" w:sz="4" w:space="0" w:color="auto"/>
              <w:right w:val="single" w:sz="4" w:space="0" w:color="auto"/>
            </w:tcBorders>
            <w:shd w:val="clear" w:color="auto" w:fill="auto"/>
            <w:noWrap/>
            <w:vAlign w:val="bottom"/>
            <w:hideMark/>
          </w:tcPr>
          <w:p w14:paraId="08284FF5" w14:textId="77777777" w:rsidR="00EA481C" w:rsidRPr="00191C5F" w:rsidRDefault="00EA481C" w:rsidP="00DB5CCB">
            <w:pPr>
              <w:spacing w:after="0" w:line="240" w:lineRule="auto"/>
              <w:jc w:val="right"/>
              <w:rPr>
                <w:rFonts w:cstheme="minorHAnsi"/>
              </w:rPr>
            </w:pPr>
            <w:r w:rsidRPr="00191C5F">
              <w:rPr>
                <w:rFonts w:cstheme="minorHAnsi"/>
              </w:rPr>
              <w:t>2</w:t>
            </w:r>
          </w:p>
        </w:tc>
        <w:tc>
          <w:tcPr>
            <w:tcW w:w="620" w:type="pct"/>
            <w:tcBorders>
              <w:top w:val="nil"/>
              <w:left w:val="nil"/>
              <w:bottom w:val="single" w:sz="4" w:space="0" w:color="auto"/>
              <w:right w:val="single" w:sz="4" w:space="0" w:color="auto"/>
            </w:tcBorders>
            <w:shd w:val="clear" w:color="auto" w:fill="auto"/>
            <w:noWrap/>
            <w:vAlign w:val="bottom"/>
            <w:hideMark/>
          </w:tcPr>
          <w:p w14:paraId="0D902B58"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6EDB916D"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78670738"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238CDCAB"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6DFA4032" w14:textId="77777777" w:rsidR="00EA481C" w:rsidRPr="00191C5F" w:rsidRDefault="00EA481C" w:rsidP="00DB5CCB">
            <w:pPr>
              <w:spacing w:after="0" w:line="240" w:lineRule="auto"/>
              <w:jc w:val="right"/>
              <w:rPr>
                <w:rFonts w:cstheme="minorHAnsi"/>
              </w:rPr>
            </w:pPr>
            <w:r w:rsidRPr="00191C5F">
              <w:rPr>
                <w:rFonts w:cstheme="minorHAnsi"/>
              </w:rPr>
              <w:t>1</w:t>
            </w:r>
          </w:p>
        </w:tc>
        <w:tc>
          <w:tcPr>
            <w:tcW w:w="378" w:type="pct"/>
            <w:tcBorders>
              <w:top w:val="nil"/>
              <w:left w:val="nil"/>
              <w:bottom w:val="single" w:sz="4" w:space="0" w:color="auto"/>
              <w:right w:val="single" w:sz="4" w:space="0" w:color="auto"/>
            </w:tcBorders>
            <w:shd w:val="clear" w:color="auto" w:fill="auto"/>
            <w:noWrap/>
            <w:vAlign w:val="bottom"/>
            <w:hideMark/>
          </w:tcPr>
          <w:p w14:paraId="347DA138" w14:textId="77777777" w:rsidR="00EA481C" w:rsidRPr="00191C5F" w:rsidRDefault="00EA481C" w:rsidP="00DB5CCB">
            <w:pPr>
              <w:spacing w:after="0" w:line="240" w:lineRule="auto"/>
              <w:jc w:val="right"/>
              <w:rPr>
                <w:rFonts w:cstheme="minorHAnsi"/>
              </w:rPr>
            </w:pPr>
            <w:r w:rsidRPr="00191C5F">
              <w:rPr>
                <w:rFonts w:cstheme="minorHAnsi"/>
              </w:rPr>
              <w:t>3</w:t>
            </w:r>
          </w:p>
        </w:tc>
      </w:tr>
      <w:tr w:rsidR="00EA481C" w:rsidRPr="00191C5F" w14:paraId="306AF2F4"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2F4342F4" w14:textId="77777777" w:rsidR="00EA481C" w:rsidRPr="00191C5F" w:rsidRDefault="00104F40" w:rsidP="00DB5CCB">
            <w:pPr>
              <w:spacing w:after="0" w:line="240" w:lineRule="auto"/>
              <w:rPr>
                <w:rFonts w:cstheme="minorHAnsi"/>
              </w:rPr>
            </w:pPr>
            <w:r w:rsidRPr="00191C5F">
              <w:rPr>
                <w:rFonts w:cstheme="minorHAnsi"/>
              </w:rPr>
              <w:t>C</w:t>
            </w:r>
            <w:r w:rsidR="00EA481C" w:rsidRPr="00191C5F">
              <w:rPr>
                <w:rFonts w:cstheme="minorHAnsi"/>
              </w:rPr>
              <w:t>otton</w:t>
            </w:r>
          </w:p>
        </w:tc>
        <w:tc>
          <w:tcPr>
            <w:tcW w:w="572" w:type="pct"/>
            <w:tcBorders>
              <w:top w:val="nil"/>
              <w:left w:val="nil"/>
              <w:bottom w:val="single" w:sz="4" w:space="0" w:color="auto"/>
              <w:right w:val="single" w:sz="4" w:space="0" w:color="auto"/>
            </w:tcBorders>
            <w:shd w:val="clear" w:color="auto" w:fill="auto"/>
            <w:noWrap/>
            <w:vAlign w:val="bottom"/>
            <w:hideMark/>
          </w:tcPr>
          <w:p w14:paraId="426C5857" w14:textId="77777777" w:rsidR="00EA481C" w:rsidRPr="00191C5F" w:rsidRDefault="00EA481C" w:rsidP="00DB5CCB">
            <w:pPr>
              <w:spacing w:after="0" w:line="240" w:lineRule="auto"/>
              <w:jc w:val="right"/>
              <w:rPr>
                <w:rFonts w:cstheme="minorHAnsi"/>
              </w:rPr>
            </w:pPr>
            <w:r w:rsidRPr="00191C5F">
              <w:rPr>
                <w:rFonts w:cstheme="minorHAnsi"/>
              </w:rPr>
              <w:t>2</w:t>
            </w:r>
          </w:p>
        </w:tc>
        <w:tc>
          <w:tcPr>
            <w:tcW w:w="620" w:type="pct"/>
            <w:tcBorders>
              <w:top w:val="nil"/>
              <w:left w:val="nil"/>
              <w:bottom w:val="single" w:sz="4" w:space="0" w:color="auto"/>
              <w:right w:val="single" w:sz="4" w:space="0" w:color="auto"/>
            </w:tcBorders>
            <w:shd w:val="clear" w:color="auto" w:fill="auto"/>
            <w:noWrap/>
            <w:vAlign w:val="bottom"/>
            <w:hideMark/>
          </w:tcPr>
          <w:p w14:paraId="5185E94E"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19543E2A"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4FE18927" w14:textId="77777777" w:rsidR="00EA481C" w:rsidRPr="00191C5F" w:rsidRDefault="00EA481C" w:rsidP="00DB5CCB">
            <w:pPr>
              <w:spacing w:after="0" w:line="240" w:lineRule="auto"/>
              <w:jc w:val="right"/>
              <w:rPr>
                <w:rFonts w:cstheme="minorHAnsi"/>
              </w:rPr>
            </w:pPr>
            <w:r w:rsidRPr="00191C5F">
              <w:rPr>
                <w:rFonts w:cstheme="minorHAnsi"/>
              </w:rPr>
              <w:t>1</w:t>
            </w:r>
          </w:p>
        </w:tc>
        <w:tc>
          <w:tcPr>
            <w:tcW w:w="429" w:type="pct"/>
            <w:tcBorders>
              <w:top w:val="nil"/>
              <w:left w:val="nil"/>
              <w:bottom w:val="single" w:sz="4" w:space="0" w:color="auto"/>
              <w:right w:val="single" w:sz="4" w:space="0" w:color="auto"/>
            </w:tcBorders>
            <w:shd w:val="clear" w:color="auto" w:fill="auto"/>
            <w:noWrap/>
            <w:vAlign w:val="bottom"/>
            <w:hideMark/>
          </w:tcPr>
          <w:p w14:paraId="1A578A57"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2B62F809"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0ED22F3D" w14:textId="77777777" w:rsidR="00EA481C" w:rsidRPr="00191C5F" w:rsidRDefault="00EA481C" w:rsidP="00DB5CCB">
            <w:pPr>
              <w:spacing w:after="0" w:line="240" w:lineRule="auto"/>
              <w:jc w:val="right"/>
              <w:rPr>
                <w:rFonts w:cstheme="minorHAnsi"/>
              </w:rPr>
            </w:pPr>
            <w:r w:rsidRPr="00191C5F">
              <w:rPr>
                <w:rFonts w:cstheme="minorHAnsi"/>
              </w:rPr>
              <w:t>3</w:t>
            </w:r>
          </w:p>
        </w:tc>
      </w:tr>
      <w:tr w:rsidR="00EA481C" w:rsidRPr="00191C5F" w14:paraId="25C7F101"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11F75289" w14:textId="77777777" w:rsidR="00EA481C" w:rsidRPr="00191C5F" w:rsidRDefault="00104F40" w:rsidP="00DB5CCB">
            <w:pPr>
              <w:spacing w:after="0" w:line="240" w:lineRule="auto"/>
              <w:rPr>
                <w:rFonts w:cstheme="minorHAnsi"/>
              </w:rPr>
            </w:pPr>
            <w:r w:rsidRPr="00191C5F">
              <w:rPr>
                <w:rFonts w:cstheme="minorHAnsi"/>
              </w:rPr>
              <w:t>D</w:t>
            </w:r>
            <w:r w:rsidR="00EA481C" w:rsidRPr="00191C5F">
              <w:rPr>
                <w:rFonts w:cstheme="minorHAnsi"/>
              </w:rPr>
              <w:t>airy</w:t>
            </w:r>
          </w:p>
        </w:tc>
        <w:tc>
          <w:tcPr>
            <w:tcW w:w="572" w:type="pct"/>
            <w:tcBorders>
              <w:top w:val="nil"/>
              <w:left w:val="nil"/>
              <w:bottom w:val="single" w:sz="4" w:space="0" w:color="auto"/>
              <w:right w:val="single" w:sz="4" w:space="0" w:color="auto"/>
            </w:tcBorders>
            <w:shd w:val="clear" w:color="auto" w:fill="auto"/>
            <w:noWrap/>
            <w:vAlign w:val="bottom"/>
            <w:hideMark/>
          </w:tcPr>
          <w:p w14:paraId="582607B7" w14:textId="77777777" w:rsidR="00EA481C" w:rsidRPr="00191C5F" w:rsidRDefault="00EA481C" w:rsidP="00DB5CCB">
            <w:pPr>
              <w:spacing w:after="0" w:line="240" w:lineRule="auto"/>
              <w:jc w:val="right"/>
              <w:rPr>
                <w:rFonts w:cstheme="minorHAnsi"/>
              </w:rPr>
            </w:pPr>
            <w:r w:rsidRPr="00191C5F">
              <w:rPr>
                <w:rFonts w:cstheme="minorHAnsi"/>
              </w:rPr>
              <w:t>3</w:t>
            </w:r>
          </w:p>
        </w:tc>
        <w:tc>
          <w:tcPr>
            <w:tcW w:w="620" w:type="pct"/>
            <w:tcBorders>
              <w:top w:val="nil"/>
              <w:left w:val="nil"/>
              <w:bottom w:val="single" w:sz="4" w:space="0" w:color="auto"/>
              <w:right w:val="single" w:sz="4" w:space="0" w:color="auto"/>
            </w:tcBorders>
            <w:shd w:val="clear" w:color="auto" w:fill="auto"/>
            <w:noWrap/>
            <w:vAlign w:val="bottom"/>
            <w:hideMark/>
          </w:tcPr>
          <w:p w14:paraId="4602EF4A"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79A2D4BA"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76C7E485"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6D96B361"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496C9430"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657DCA54" w14:textId="77777777" w:rsidR="00EA481C" w:rsidRPr="00191C5F" w:rsidRDefault="00EA481C" w:rsidP="00DB5CCB">
            <w:pPr>
              <w:spacing w:after="0" w:line="240" w:lineRule="auto"/>
              <w:jc w:val="right"/>
              <w:rPr>
                <w:rFonts w:cstheme="minorHAnsi"/>
              </w:rPr>
            </w:pPr>
            <w:r w:rsidRPr="00191C5F">
              <w:rPr>
                <w:rFonts w:cstheme="minorHAnsi"/>
              </w:rPr>
              <w:t>3</w:t>
            </w:r>
          </w:p>
        </w:tc>
      </w:tr>
      <w:tr w:rsidR="00EA481C" w:rsidRPr="00191C5F" w14:paraId="7A239E3B"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027569D7" w14:textId="77777777" w:rsidR="00EA481C" w:rsidRPr="00191C5F" w:rsidRDefault="00EA481C" w:rsidP="00DB5CCB">
            <w:pPr>
              <w:spacing w:after="0" w:line="240" w:lineRule="auto"/>
              <w:rPr>
                <w:rFonts w:cstheme="minorHAnsi"/>
              </w:rPr>
            </w:pPr>
            <w:r w:rsidRPr="00191C5F">
              <w:rPr>
                <w:rFonts w:cstheme="minorHAnsi"/>
              </w:rPr>
              <w:t>Sunflower</w:t>
            </w:r>
          </w:p>
        </w:tc>
        <w:tc>
          <w:tcPr>
            <w:tcW w:w="572" w:type="pct"/>
            <w:tcBorders>
              <w:top w:val="nil"/>
              <w:left w:val="nil"/>
              <w:bottom w:val="single" w:sz="4" w:space="0" w:color="auto"/>
              <w:right w:val="single" w:sz="4" w:space="0" w:color="auto"/>
            </w:tcBorders>
            <w:shd w:val="clear" w:color="auto" w:fill="auto"/>
            <w:noWrap/>
            <w:vAlign w:val="bottom"/>
            <w:hideMark/>
          </w:tcPr>
          <w:p w14:paraId="6D6A129A" w14:textId="77777777" w:rsidR="00EA481C" w:rsidRPr="00191C5F" w:rsidRDefault="00EA481C" w:rsidP="00DB5CCB">
            <w:pPr>
              <w:spacing w:after="0" w:line="240" w:lineRule="auto"/>
              <w:jc w:val="right"/>
              <w:rPr>
                <w:rFonts w:cstheme="minorHAnsi"/>
              </w:rPr>
            </w:pPr>
            <w:r w:rsidRPr="00191C5F">
              <w:rPr>
                <w:rFonts w:cstheme="minorHAnsi"/>
              </w:rPr>
              <w:t>1</w:t>
            </w:r>
          </w:p>
        </w:tc>
        <w:tc>
          <w:tcPr>
            <w:tcW w:w="620" w:type="pct"/>
            <w:tcBorders>
              <w:top w:val="nil"/>
              <w:left w:val="nil"/>
              <w:bottom w:val="single" w:sz="4" w:space="0" w:color="auto"/>
              <w:right w:val="single" w:sz="4" w:space="0" w:color="auto"/>
            </w:tcBorders>
            <w:shd w:val="clear" w:color="auto" w:fill="auto"/>
            <w:noWrap/>
            <w:vAlign w:val="bottom"/>
            <w:hideMark/>
          </w:tcPr>
          <w:p w14:paraId="19589250" w14:textId="77777777" w:rsidR="00EA481C" w:rsidRPr="00191C5F" w:rsidRDefault="00EA481C" w:rsidP="00DB5CCB">
            <w:pPr>
              <w:spacing w:after="0" w:line="240" w:lineRule="auto"/>
              <w:jc w:val="right"/>
              <w:rPr>
                <w:rFonts w:cstheme="minorHAnsi"/>
              </w:rPr>
            </w:pPr>
            <w:r w:rsidRPr="00191C5F">
              <w:rPr>
                <w:rFonts w:cstheme="minorHAnsi"/>
              </w:rPr>
              <w:t>1</w:t>
            </w:r>
          </w:p>
        </w:tc>
        <w:tc>
          <w:tcPr>
            <w:tcW w:w="714" w:type="pct"/>
            <w:tcBorders>
              <w:top w:val="nil"/>
              <w:left w:val="nil"/>
              <w:bottom w:val="single" w:sz="4" w:space="0" w:color="auto"/>
              <w:right w:val="single" w:sz="4" w:space="0" w:color="auto"/>
            </w:tcBorders>
            <w:shd w:val="clear" w:color="auto" w:fill="auto"/>
            <w:noWrap/>
            <w:vAlign w:val="bottom"/>
            <w:hideMark/>
          </w:tcPr>
          <w:p w14:paraId="75F1D4E9"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5981E448"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671F7EE3" w14:textId="77777777" w:rsidR="00EA481C" w:rsidRPr="00191C5F" w:rsidRDefault="00EA481C" w:rsidP="00DB5CCB">
            <w:pPr>
              <w:spacing w:after="0" w:line="240" w:lineRule="auto"/>
              <w:jc w:val="right"/>
              <w:rPr>
                <w:rFonts w:cstheme="minorHAnsi"/>
              </w:rPr>
            </w:pPr>
            <w:r w:rsidRPr="00191C5F">
              <w:rPr>
                <w:rFonts w:cstheme="minorHAnsi"/>
              </w:rPr>
              <w:t>1</w:t>
            </w:r>
          </w:p>
        </w:tc>
        <w:tc>
          <w:tcPr>
            <w:tcW w:w="524" w:type="pct"/>
            <w:tcBorders>
              <w:top w:val="nil"/>
              <w:left w:val="nil"/>
              <w:bottom w:val="single" w:sz="4" w:space="0" w:color="auto"/>
              <w:right w:val="single" w:sz="4" w:space="0" w:color="auto"/>
            </w:tcBorders>
            <w:shd w:val="clear" w:color="auto" w:fill="auto"/>
            <w:noWrap/>
            <w:vAlign w:val="bottom"/>
            <w:hideMark/>
          </w:tcPr>
          <w:p w14:paraId="3E53B769"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2CB01508" w14:textId="77777777" w:rsidR="00EA481C" w:rsidRPr="00191C5F" w:rsidRDefault="00EA481C" w:rsidP="00DB5CCB">
            <w:pPr>
              <w:spacing w:after="0" w:line="240" w:lineRule="auto"/>
              <w:jc w:val="right"/>
              <w:rPr>
                <w:rFonts w:cstheme="minorHAnsi"/>
              </w:rPr>
            </w:pPr>
            <w:r w:rsidRPr="00191C5F">
              <w:rPr>
                <w:rFonts w:cstheme="minorHAnsi"/>
              </w:rPr>
              <w:t>3</w:t>
            </w:r>
          </w:p>
        </w:tc>
      </w:tr>
      <w:tr w:rsidR="00EA481C" w:rsidRPr="00191C5F" w14:paraId="1A7DE987"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437A44D4" w14:textId="77777777" w:rsidR="00EA481C" w:rsidRPr="00191C5F" w:rsidRDefault="00104F40" w:rsidP="00DB5CCB">
            <w:pPr>
              <w:spacing w:after="0" w:line="240" w:lineRule="auto"/>
              <w:rPr>
                <w:rFonts w:cstheme="minorHAnsi"/>
              </w:rPr>
            </w:pPr>
            <w:r w:rsidRPr="00191C5F">
              <w:rPr>
                <w:rFonts w:cstheme="minorHAnsi"/>
              </w:rPr>
              <w:t>H</w:t>
            </w:r>
            <w:r w:rsidR="00EA481C" w:rsidRPr="00191C5F">
              <w:rPr>
                <w:rFonts w:cstheme="minorHAnsi"/>
              </w:rPr>
              <w:t>orticulture</w:t>
            </w:r>
          </w:p>
        </w:tc>
        <w:tc>
          <w:tcPr>
            <w:tcW w:w="572" w:type="pct"/>
            <w:tcBorders>
              <w:top w:val="nil"/>
              <w:left w:val="nil"/>
              <w:bottom w:val="single" w:sz="4" w:space="0" w:color="auto"/>
              <w:right w:val="single" w:sz="4" w:space="0" w:color="auto"/>
            </w:tcBorders>
            <w:shd w:val="clear" w:color="auto" w:fill="auto"/>
            <w:noWrap/>
            <w:vAlign w:val="bottom"/>
            <w:hideMark/>
          </w:tcPr>
          <w:p w14:paraId="44AF5B8C" w14:textId="77777777" w:rsidR="00EA481C" w:rsidRPr="00191C5F" w:rsidRDefault="00EA481C" w:rsidP="00DB5CCB">
            <w:pPr>
              <w:spacing w:after="0" w:line="240" w:lineRule="auto"/>
              <w:jc w:val="right"/>
              <w:rPr>
                <w:rFonts w:cstheme="minorHAnsi"/>
              </w:rPr>
            </w:pPr>
            <w:r w:rsidRPr="00191C5F">
              <w:rPr>
                <w:rFonts w:cstheme="minorHAnsi"/>
              </w:rPr>
              <w:t>3</w:t>
            </w:r>
          </w:p>
        </w:tc>
        <w:tc>
          <w:tcPr>
            <w:tcW w:w="620" w:type="pct"/>
            <w:tcBorders>
              <w:top w:val="nil"/>
              <w:left w:val="nil"/>
              <w:bottom w:val="single" w:sz="4" w:space="0" w:color="auto"/>
              <w:right w:val="single" w:sz="4" w:space="0" w:color="auto"/>
            </w:tcBorders>
            <w:shd w:val="clear" w:color="auto" w:fill="auto"/>
            <w:noWrap/>
            <w:vAlign w:val="bottom"/>
            <w:hideMark/>
          </w:tcPr>
          <w:p w14:paraId="1657DE3B"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43F54524"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336A4966"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0F8EA74C"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6EB4CEE5"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2972218D" w14:textId="77777777" w:rsidR="00EA481C" w:rsidRPr="00191C5F" w:rsidRDefault="00EA481C" w:rsidP="00DB5CCB">
            <w:pPr>
              <w:spacing w:after="0" w:line="240" w:lineRule="auto"/>
              <w:jc w:val="right"/>
              <w:rPr>
                <w:rFonts w:cstheme="minorHAnsi"/>
              </w:rPr>
            </w:pPr>
            <w:r w:rsidRPr="00191C5F">
              <w:rPr>
                <w:rFonts w:cstheme="minorHAnsi"/>
              </w:rPr>
              <w:t>3</w:t>
            </w:r>
          </w:p>
        </w:tc>
      </w:tr>
      <w:tr w:rsidR="00EA481C" w:rsidRPr="00191C5F" w14:paraId="4E712AE4"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6B74A892" w14:textId="77777777" w:rsidR="00EA481C" w:rsidRPr="00191C5F" w:rsidRDefault="00104F40" w:rsidP="00DB5CCB">
            <w:pPr>
              <w:spacing w:after="0" w:line="240" w:lineRule="auto"/>
              <w:rPr>
                <w:rFonts w:cstheme="minorHAnsi"/>
              </w:rPr>
            </w:pPr>
            <w:r w:rsidRPr="00191C5F">
              <w:rPr>
                <w:rFonts w:cstheme="minorHAnsi"/>
              </w:rPr>
              <w:t>C</w:t>
            </w:r>
            <w:r w:rsidR="00EA481C" w:rsidRPr="00191C5F">
              <w:rPr>
                <w:rFonts w:cstheme="minorHAnsi"/>
              </w:rPr>
              <w:t>assava</w:t>
            </w:r>
          </w:p>
        </w:tc>
        <w:tc>
          <w:tcPr>
            <w:tcW w:w="572" w:type="pct"/>
            <w:tcBorders>
              <w:top w:val="nil"/>
              <w:left w:val="nil"/>
              <w:bottom w:val="single" w:sz="4" w:space="0" w:color="auto"/>
              <w:right w:val="single" w:sz="4" w:space="0" w:color="auto"/>
            </w:tcBorders>
            <w:shd w:val="clear" w:color="auto" w:fill="auto"/>
            <w:noWrap/>
            <w:vAlign w:val="bottom"/>
            <w:hideMark/>
          </w:tcPr>
          <w:p w14:paraId="7573E2A5" w14:textId="77777777" w:rsidR="00EA481C" w:rsidRPr="00191C5F" w:rsidRDefault="00EA481C" w:rsidP="00DB5CCB">
            <w:pPr>
              <w:spacing w:after="0" w:line="240" w:lineRule="auto"/>
              <w:jc w:val="right"/>
              <w:rPr>
                <w:rFonts w:cstheme="minorHAnsi"/>
              </w:rPr>
            </w:pPr>
            <w:r w:rsidRPr="00191C5F">
              <w:rPr>
                <w:rFonts w:cstheme="minorHAnsi"/>
              </w:rPr>
              <w:t>1</w:t>
            </w:r>
          </w:p>
        </w:tc>
        <w:tc>
          <w:tcPr>
            <w:tcW w:w="620" w:type="pct"/>
            <w:tcBorders>
              <w:top w:val="nil"/>
              <w:left w:val="nil"/>
              <w:bottom w:val="single" w:sz="4" w:space="0" w:color="auto"/>
              <w:right w:val="single" w:sz="4" w:space="0" w:color="auto"/>
            </w:tcBorders>
            <w:shd w:val="clear" w:color="auto" w:fill="auto"/>
            <w:noWrap/>
            <w:vAlign w:val="bottom"/>
            <w:hideMark/>
          </w:tcPr>
          <w:p w14:paraId="79CACCA6"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7419EE1E" w14:textId="77777777" w:rsidR="00EA481C" w:rsidRPr="00191C5F" w:rsidRDefault="00EA481C" w:rsidP="00DB5CCB">
            <w:pPr>
              <w:spacing w:after="0" w:line="240" w:lineRule="auto"/>
              <w:jc w:val="right"/>
              <w:rPr>
                <w:rFonts w:cstheme="minorHAnsi"/>
              </w:rPr>
            </w:pPr>
            <w:r w:rsidRPr="00191C5F">
              <w:rPr>
                <w:rFonts w:cstheme="minorHAnsi"/>
              </w:rPr>
              <w:t>1</w:t>
            </w:r>
          </w:p>
        </w:tc>
        <w:tc>
          <w:tcPr>
            <w:tcW w:w="1096" w:type="pct"/>
            <w:tcBorders>
              <w:top w:val="nil"/>
              <w:left w:val="nil"/>
              <w:bottom w:val="single" w:sz="4" w:space="0" w:color="auto"/>
              <w:right w:val="single" w:sz="4" w:space="0" w:color="auto"/>
            </w:tcBorders>
            <w:shd w:val="clear" w:color="auto" w:fill="auto"/>
            <w:noWrap/>
            <w:vAlign w:val="bottom"/>
            <w:hideMark/>
          </w:tcPr>
          <w:p w14:paraId="21D0F1CE"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67D93DE1"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1427DCF9"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5854F613" w14:textId="77777777" w:rsidR="00EA481C" w:rsidRPr="00191C5F" w:rsidRDefault="00EA481C" w:rsidP="00DB5CCB">
            <w:pPr>
              <w:spacing w:after="0" w:line="240" w:lineRule="auto"/>
              <w:jc w:val="right"/>
              <w:rPr>
                <w:rFonts w:cstheme="minorHAnsi"/>
              </w:rPr>
            </w:pPr>
            <w:r w:rsidRPr="00191C5F">
              <w:rPr>
                <w:rFonts w:cstheme="minorHAnsi"/>
              </w:rPr>
              <w:t>2</w:t>
            </w:r>
          </w:p>
        </w:tc>
      </w:tr>
      <w:tr w:rsidR="00EA481C" w:rsidRPr="00191C5F" w14:paraId="5CFA5646"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66874D8F" w14:textId="77777777" w:rsidR="00EA481C" w:rsidRPr="00191C5F" w:rsidRDefault="00EA481C" w:rsidP="00DB5CCB">
            <w:pPr>
              <w:spacing w:after="0" w:line="240" w:lineRule="auto"/>
              <w:rPr>
                <w:rFonts w:cstheme="minorHAnsi"/>
              </w:rPr>
            </w:pPr>
            <w:r w:rsidRPr="00191C5F">
              <w:rPr>
                <w:rFonts w:cstheme="minorHAnsi"/>
              </w:rPr>
              <w:t>Cocoa</w:t>
            </w:r>
          </w:p>
        </w:tc>
        <w:tc>
          <w:tcPr>
            <w:tcW w:w="572" w:type="pct"/>
            <w:tcBorders>
              <w:top w:val="nil"/>
              <w:left w:val="nil"/>
              <w:bottom w:val="single" w:sz="4" w:space="0" w:color="auto"/>
              <w:right w:val="single" w:sz="4" w:space="0" w:color="auto"/>
            </w:tcBorders>
            <w:shd w:val="clear" w:color="auto" w:fill="auto"/>
            <w:noWrap/>
            <w:vAlign w:val="bottom"/>
            <w:hideMark/>
          </w:tcPr>
          <w:p w14:paraId="6FB753E4" w14:textId="77777777" w:rsidR="00EA481C" w:rsidRPr="00191C5F" w:rsidRDefault="00EA481C" w:rsidP="00DB5CCB">
            <w:pPr>
              <w:spacing w:after="0" w:line="240" w:lineRule="auto"/>
              <w:jc w:val="right"/>
              <w:rPr>
                <w:rFonts w:cstheme="minorHAnsi"/>
              </w:rPr>
            </w:pPr>
            <w:r w:rsidRPr="00191C5F">
              <w:rPr>
                <w:rFonts w:cstheme="minorHAnsi"/>
              </w:rPr>
              <w:t>0</w:t>
            </w:r>
          </w:p>
        </w:tc>
        <w:tc>
          <w:tcPr>
            <w:tcW w:w="620" w:type="pct"/>
            <w:tcBorders>
              <w:top w:val="nil"/>
              <w:left w:val="nil"/>
              <w:bottom w:val="single" w:sz="4" w:space="0" w:color="auto"/>
              <w:right w:val="single" w:sz="4" w:space="0" w:color="auto"/>
            </w:tcBorders>
            <w:shd w:val="clear" w:color="auto" w:fill="auto"/>
            <w:noWrap/>
            <w:vAlign w:val="bottom"/>
            <w:hideMark/>
          </w:tcPr>
          <w:p w14:paraId="671A5613" w14:textId="77777777" w:rsidR="00EA481C" w:rsidRPr="00191C5F" w:rsidRDefault="00EA481C" w:rsidP="00DB5CCB">
            <w:pPr>
              <w:spacing w:after="0" w:line="240" w:lineRule="auto"/>
              <w:jc w:val="right"/>
              <w:rPr>
                <w:rFonts w:cstheme="minorHAnsi"/>
              </w:rPr>
            </w:pPr>
            <w:r w:rsidRPr="00191C5F">
              <w:rPr>
                <w:rFonts w:cstheme="minorHAnsi"/>
              </w:rPr>
              <w:t>1</w:t>
            </w:r>
          </w:p>
        </w:tc>
        <w:tc>
          <w:tcPr>
            <w:tcW w:w="714" w:type="pct"/>
            <w:tcBorders>
              <w:top w:val="nil"/>
              <w:left w:val="nil"/>
              <w:bottom w:val="single" w:sz="4" w:space="0" w:color="auto"/>
              <w:right w:val="single" w:sz="4" w:space="0" w:color="auto"/>
            </w:tcBorders>
            <w:shd w:val="clear" w:color="auto" w:fill="auto"/>
            <w:noWrap/>
            <w:vAlign w:val="bottom"/>
            <w:hideMark/>
          </w:tcPr>
          <w:p w14:paraId="786507AB"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56E4131F" w14:textId="77777777" w:rsidR="00EA481C" w:rsidRPr="00191C5F" w:rsidRDefault="00EA481C" w:rsidP="00DB5CCB">
            <w:pPr>
              <w:spacing w:after="0" w:line="240" w:lineRule="auto"/>
              <w:jc w:val="right"/>
              <w:rPr>
                <w:rFonts w:cstheme="minorHAnsi"/>
              </w:rPr>
            </w:pPr>
            <w:r w:rsidRPr="00191C5F">
              <w:rPr>
                <w:rFonts w:cstheme="minorHAnsi"/>
              </w:rPr>
              <w:t>1</w:t>
            </w:r>
          </w:p>
        </w:tc>
        <w:tc>
          <w:tcPr>
            <w:tcW w:w="429" w:type="pct"/>
            <w:tcBorders>
              <w:top w:val="nil"/>
              <w:left w:val="nil"/>
              <w:bottom w:val="single" w:sz="4" w:space="0" w:color="auto"/>
              <w:right w:val="single" w:sz="4" w:space="0" w:color="auto"/>
            </w:tcBorders>
            <w:shd w:val="clear" w:color="auto" w:fill="auto"/>
            <w:noWrap/>
            <w:vAlign w:val="bottom"/>
            <w:hideMark/>
          </w:tcPr>
          <w:p w14:paraId="06BE6A9A"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520C3D5B"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3A9ABABA" w14:textId="77777777" w:rsidR="00EA481C" w:rsidRPr="00191C5F" w:rsidRDefault="00EA481C" w:rsidP="00DB5CCB">
            <w:pPr>
              <w:spacing w:after="0" w:line="240" w:lineRule="auto"/>
              <w:jc w:val="right"/>
              <w:rPr>
                <w:rFonts w:cstheme="minorHAnsi"/>
              </w:rPr>
            </w:pPr>
            <w:r w:rsidRPr="00191C5F">
              <w:rPr>
                <w:rFonts w:cstheme="minorHAnsi"/>
              </w:rPr>
              <w:t>2</w:t>
            </w:r>
          </w:p>
        </w:tc>
      </w:tr>
      <w:tr w:rsidR="00EA481C" w:rsidRPr="00191C5F" w14:paraId="3129A015"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0ACC9A11" w14:textId="77777777" w:rsidR="00EA481C" w:rsidRPr="00191C5F" w:rsidRDefault="00EA481C" w:rsidP="00DB5CCB">
            <w:pPr>
              <w:spacing w:after="0" w:line="240" w:lineRule="auto"/>
              <w:rPr>
                <w:rFonts w:cstheme="minorHAnsi"/>
              </w:rPr>
            </w:pPr>
            <w:r w:rsidRPr="00191C5F">
              <w:rPr>
                <w:rFonts w:cstheme="minorHAnsi"/>
              </w:rPr>
              <w:t>Potatoes</w:t>
            </w:r>
          </w:p>
        </w:tc>
        <w:tc>
          <w:tcPr>
            <w:tcW w:w="572" w:type="pct"/>
            <w:tcBorders>
              <w:top w:val="nil"/>
              <w:left w:val="nil"/>
              <w:bottom w:val="single" w:sz="4" w:space="0" w:color="auto"/>
              <w:right w:val="single" w:sz="4" w:space="0" w:color="auto"/>
            </w:tcBorders>
            <w:shd w:val="clear" w:color="auto" w:fill="auto"/>
            <w:noWrap/>
            <w:vAlign w:val="bottom"/>
            <w:hideMark/>
          </w:tcPr>
          <w:p w14:paraId="663F4176" w14:textId="77777777" w:rsidR="00EA481C" w:rsidRPr="00191C5F" w:rsidRDefault="00EA481C" w:rsidP="00DB5CCB">
            <w:pPr>
              <w:spacing w:after="0" w:line="240" w:lineRule="auto"/>
              <w:jc w:val="right"/>
              <w:rPr>
                <w:rFonts w:cstheme="minorHAnsi"/>
              </w:rPr>
            </w:pPr>
            <w:r w:rsidRPr="00191C5F">
              <w:rPr>
                <w:rFonts w:cstheme="minorHAnsi"/>
              </w:rPr>
              <w:t>1</w:t>
            </w:r>
          </w:p>
        </w:tc>
        <w:tc>
          <w:tcPr>
            <w:tcW w:w="620" w:type="pct"/>
            <w:tcBorders>
              <w:top w:val="nil"/>
              <w:left w:val="nil"/>
              <w:bottom w:val="single" w:sz="4" w:space="0" w:color="auto"/>
              <w:right w:val="single" w:sz="4" w:space="0" w:color="auto"/>
            </w:tcBorders>
            <w:shd w:val="clear" w:color="auto" w:fill="auto"/>
            <w:noWrap/>
            <w:vAlign w:val="bottom"/>
            <w:hideMark/>
          </w:tcPr>
          <w:p w14:paraId="23BF2A0E" w14:textId="77777777" w:rsidR="00EA481C" w:rsidRPr="00191C5F" w:rsidRDefault="00EA481C" w:rsidP="00DB5CCB">
            <w:pPr>
              <w:spacing w:after="0" w:line="240" w:lineRule="auto"/>
              <w:jc w:val="right"/>
              <w:rPr>
                <w:rFonts w:cstheme="minorHAnsi"/>
              </w:rPr>
            </w:pPr>
            <w:r w:rsidRPr="00191C5F">
              <w:rPr>
                <w:rFonts w:cstheme="minorHAnsi"/>
              </w:rPr>
              <w:t>1</w:t>
            </w:r>
          </w:p>
        </w:tc>
        <w:tc>
          <w:tcPr>
            <w:tcW w:w="714" w:type="pct"/>
            <w:tcBorders>
              <w:top w:val="nil"/>
              <w:left w:val="nil"/>
              <w:bottom w:val="single" w:sz="4" w:space="0" w:color="auto"/>
              <w:right w:val="single" w:sz="4" w:space="0" w:color="auto"/>
            </w:tcBorders>
            <w:shd w:val="clear" w:color="auto" w:fill="auto"/>
            <w:noWrap/>
            <w:vAlign w:val="bottom"/>
            <w:hideMark/>
          </w:tcPr>
          <w:p w14:paraId="77BD1AEC"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2CBEC6A6"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2DD78BF9"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412195BD"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407A5C09" w14:textId="77777777" w:rsidR="00EA481C" w:rsidRPr="00191C5F" w:rsidRDefault="00EA481C" w:rsidP="00DB5CCB">
            <w:pPr>
              <w:spacing w:after="0" w:line="240" w:lineRule="auto"/>
              <w:jc w:val="right"/>
              <w:rPr>
                <w:rFonts w:cstheme="minorHAnsi"/>
              </w:rPr>
            </w:pPr>
            <w:r w:rsidRPr="00191C5F">
              <w:rPr>
                <w:rFonts w:cstheme="minorHAnsi"/>
              </w:rPr>
              <w:t>2</w:t>
            </w:r>
          </w:p>
        </w:tc>
      </w:tr>
      <w:tr w:rsidR="00EA481C" w:rsidRPr="00191C5F" w14:paraId="1F470788"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24EF252A" w14:textId="77777777" w:rsidR="00EA481C" w:rsidRPr="00191C5F" w:rsidRDefault="00EA481C" w:rsidP="00DB5CCB">
            <w:pPr>
              <w:spacing w:after="0" w:line="240" w:lineRule="auto"/>
              <w:rPr>
                <w:rFonts w:cstheme="minorHAnsi"/>
              </w:rPr>
            </w:pPr>
            <w:r w:rsidRPr="00191C5F">
              <w:rPr>
                <w:rFonts w:cstheme="minorHAnsi"/>
              </w:rPr>
              <w:t>Sesame</w:t>
            </w:r>
          </w:p>
        </w:tc>
        <w:tc>
          <w:tcPr>
            <w:tcW w:w="572" w:type="pct"/>
            <w:tcBorders>
              <w:top w:val="nil"/>
              <w:left w:val="nil"/>
              <w:bottom w:val="single" w:sz="4" w:space="0" w:color="auto"/>
              <w:right w:val="single" w:sz="4" w:space="0" w:color="auto"/>
            </w:tcBorders>
            <w:shd w:val="clear" w:color="auto" w:fill="auto"/>
            <w:noWrap/>
            <w:vAlign w:val="bottom"/>
            <w:hideMark/>
          </w:tcPr>
          <w:p w14:paraId="05718671" w14:textId="77777777" w:rsidR="00EA481C" w:rsidRPr="00191C5F" w:rsidRDefault="00EA481C" w:rsidP="00DB5CCB">
            <w:pPr>
              <w:spacing w:after="0" w:line="240" w:lineRule="auto"/>
              <w:jc w:val="right"/>
              <w:rPr>
                <w:rFonts w:cstheme="minorHAnsi"/>
              </w:rPr>
            </w:pPr>
            <w:r w:rsidRPr="00191C5F">
              <w:rPr>
                <w:rFonts w:cstheme="minorHAnsi"/>
              </w:rPr>
              <w:t>2</w:t>
            </w:r>
          </w:p>
        </w:tc>
        <w:tc>
          <w:tcPr>
            <w:tcW w:w="620" w:type="pct"/>
            <w:tcBorders>
              <w:top w:val="nil"/>
              <w:left w:val="nil"/>
              <w:bottom w:val="single" w:sz="4" w:space="0" w:color="auto"/>
              <w:right w:val="single" w:sz="4" w:space="0" w:color="auto"/>
            </w:tcBorders>
            <w:shd w:val="clear" w:color="auto" w:fill="auto"/>
            <w:noWrap/>
            <w:vAlign w:val="bottom"/>
            <w:hideMark/>
          </w:tcPr>
          <w:p w14:paraId="6F3F49C8"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69FE685A"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5FF637B5"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03C413FE"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143FA6B5"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68EB2067" w14:textId="77777777" w:rsidR="00EA481C" w:rsidRPr="00191C5F" w:rsidRDefault="00EA481C" w:rsidP="00DB5CCB">
            <w:pPr>
              <w:spacing w:after="0" w:line="240" w:lineRule="auto"/>
              <w:jc w:val="right"/>
              <w:rPr>
                <w:rFonts w:cstheme="minorHAnsi"/>
              </w:rPr>
            </w:pPr>
            <w:r w:rsidRPr="00191C5F">
              <w:rPr>
                <w:rFonts w:cstheme="minorHAnsi"/>
              </w:rPr>
              <w:t>2</w:t>
            </w:r>
          </w:p>
        </w:tc>
      </w:tr>
      <w:tr w:rsidR="00EA481C" w:rsidRPr="00191C5F" w14:paraId="2114563F"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02F8A668" w14:textId="77777777" w:rsidR="00EA481C" w:rsidRPr="00191C5F" w:rsidRDefault="00104F40" w:rsidP="00DB5CCB">
            <w:pPr>
              <w:spacing w:after="0" w:line="240" w:lineRule="auto"/>
              <w:rPr>
                <w:rFonts w:cstheme="minorHAnsi"/>
              </w:rPr>
            </w:pPr>
            <w:r w:rsidRPr="00191C5F">
              <w:rPr>
                <w:rFonts w:cstheme="minorHAnsi"/>
              </w:rPr>
              <w:t>B</w:t>
            </w:r>
            <w:r w:rsidR="00EA481C" w:rsidRPr="00191C5F">
              <w:rPr>
                <w:rFonts w:cstheme="minorHAnsi"/>
              </w:rPr>
              <w:t>eans</w:t>
            </w:r>
          </w:p>
        </w:tc>
        <w:tc>
          <w:tcPr>
            <w:tcW w:w="572" w:type="pct"/>
            <w:tcBorders>
              <w:top w:val="nil"/>
              <w:left w:val="nil"/>
              <w:bottom w:val="single" w:sz="4" w:space="0" w:color="auto"/>
              <w:right w:val="single" w:sz="4" w:space="0" w:color="auto"/>
            </w:tcBorders>
            <w:shd w:val="clear" w:color="auto" w:fill="auto"/>
            <w:noWrap/>
            <w:vAlign w:val="bottom"/>
            <w:hideMark/>
          </w:tcPr>
          <w:p w14:paraId="18148786" w14:textId="77777777" w:rsidR="00EA481C" w:rsidRPr="00191C5F" w:rsidRDefault="00EA481C" w:rsidP="00DB5CCB">
            <w:pPr>
              <w:spacing w:after="0" w:line="240" w:lineRule="auto"/>
              <w:jc w:val="right"/>
              <w:rPr>
                <w:rFonts w:cstheme="minorHAnsi"/>
              </w:rPr>
            </w:pPr>
            <w:r w:rsidRPr="00191C5F">
              <w:rPr>
                <w:rFonts w:cstheme="minorHAnsi"/>
              </w:rPr>
              <w:t>0</w:t>
            </w:r>
          </w:p>
        </w:tc>
        <w:tc>
          <w:tcPr>
            <w:tcW w:w="620" w:type="pct"/>
            <w:tcBorders>
              <w:top w:val="nil"/>
              <w:left w:val="nil"/>
              <w:bottom w:val="single" w:sz="4" w:space="0" w:color="auto"/>
              <w:right w:val="single" w:sz="4" w:space="0" w:color="auto"/>
            </w:tcBorders>
            <w:shd w:val="clear" w:color="auto" w:fill="auto"/>
            <w:noWrap/>
            <w:vAlign w:val="bottom"/>
            <w:hideMark/>
          </w:tcPr>
          <w:p w14:paraId="669FEBCF"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202643A9" w14:textId="77777777" w:rsidR="00EA481C" w:rsidRPr="00191C5F" w:rsidRDefault="00EA481C" w:rsidP="00DB5CCB">
            <w:pPr>
              <w:spacing w:after="0" w:line="240" w:lineRule="auto"/>
              <w:jc w:val="right"/>
              <w:rPr>
                <w:rFonts w:cstheme="minorHAnsi"/>
              </w:rPr>
            </w:pPr>
            <w:r w:rsidRPr="00191C5F">
              <w:rPr>
                <w:rFonts w:cstheme="minorHAnsi"/>
              </w:rPr>
              <w:t>1</w:t>
            </w:r>
          </w:p>
        </w:tc>
        <w:tc>
          <w:tcPr>
            <w:tcW w:w="1096" w:type="pct"/>
            <w:tcBorders>
              <w:top w:val="nil"/>
              <w:left w:val="nil"/>
              <w:bottom w:val="single" w:sz="4" w:space="0" w:color="auto"/>
              <w:right w:val="single" w:sz="4" w:space="0" w:color="auto"/>
            </w:tcBorders>
            <w:shd w:val="clear" w:color="auto" w:fill="auto"/>
            <w:noWrap/>
            <w:vAlign w:val="bottom"/>
            <w:hideMark/>
          </w:tcPr>
          <w:p w14:paraId="76FE6D9A"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19BFAA87"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68FDC100"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69E21389" w14:textId="77777777" w:rsidR="00EA481C" w:rsidRPr="00191C5F" w:rsidRDefault="00EA481C" w:rsidP="00DB5CCB">
            <w:pPr>
              <w:spacing w:after="0" w:line="240" w:lineRule="auto"/>
              <w:jc w:val="right"/>
              <w:rPr>
                <w:rFonts w:cstheme="minorHAnsi"/>
              </w:rPr>
            </w:pPr>
            <w:r w:rsidRPr="00191C5F">
              <w:rPr>
                <w:rFonts w:cstheme="minorHAnsi"/>
              </w:rPr>
              <w:t>1</w:t>
            </w:r>
          </w:p>
        </w:tc>
      </w:tr>
      <w:tr w:rsidR="00EA481C" w:rsidRPr="00191C5F" w14:paraId="6C8DA3C0"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243D82CF" w14:textId="77777777" w:rsidR="00EA481C" w:rsidRPr="00191C5F" w:rsidRDefault="00104F40" w:rsidP="00DB5CCB">
            <w:pPr>
              <w:spacing w:after="0" w:line="240" w:lineRule="auto"/>
              <w:rPr>
                <w:rFonts w:cstheme="minorHAnsi"/>
              </w:rPr>
            </w:pPr>
            <w:r w:rsidRPr="00191C5F">
              <w:rPr>
                <w:rFonts w:cstheme="minorHAnsi"/>
              </w:rPr>
              <w:t>H</w:t>
            </w:r>
            <w:r w:rsidR="00EA481C" w:rsidRPr="00191C5F">
              <w:rPr>
                <w:rFonts w:cstheme="minorHAnsi"/>
              </w:rPr>
              <w:t>oney</w:t>
            </w:r>
          </w:p>
        </w:tc>
        <w:tc>
          <w:tcPr>
            <w:tcW w:w="572" w:type="pct"/>
            <w:tcBorders>
              <w:top w:val="nil"/>
              <w:left w:val="nil"/>
              <w:bottom w:val="single" w:sz="4" w:space="0" w:color="auto"/>
              <w:right w:val="single" w:sz="4" w:space="0" w:color="auto"/>
            </w:tcBorders>
            <w:shd w:val="clear" w:color="auto" w:fill="auto"/>
            <w:noWrap/>
            <w:vAlign w:val="bottom"/>
            <w:hideMark/>
          </w:tcPr>
          <w:p w14:paraId="66D00375" w14:textId="77777777" w:rsidR="00EA481C" w:rsidRPr="00191C5F" w:rsidRDefault="00EA481C" w:rsidP="00DB5CCB">
            <w:pPr>
              <w:spacing w:after="0" w:line="240" w:lineRule="auto"/>
              <w:jc w:val="right"/>
              <w:rPr>
                <w:rFonts w:cstheme="minorHAnsi"/>
              </w:rPr>
            </w:pPr>
            <w:r w:rsidRPr="00191C5F">
              <w:rPr>
                <w:rFonts w:cstheme="minorHAnsi"/>
              </w:rPr>
              <w:t>0</w:t>
            </w:r>
          </w:p>
        </w:tc>
        <w:tc>
          <w:tcPr>
            <w:tcW w:w="620" w:type="pct"/>
            <w:tcBorders>
              <w:top w:val="nil"/>
              <w:left w:val="nil"/>
              <w:bottom w:val="single" w:sz="4" w:space="0" w:color="auto"/>
              <w:right w:val="single" w:sz="4" w:space="0" w:color="auto"/>
            </w:tcBorders>
            <w:shd w:val="clear" w:color="auto" w:fill="auto"/>
            <w:noWrap/>
            <w:vAlign w:val="bottom"/>
            <w:hideMark/>
          </w:tcPr>
          <w:p w14:paraId="55218B8D"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02F37738" w14:textId="77777777" w:rsidR="00EA481C" w:rsidRPr="00191C5F" w:rsidRDefault="00EA481C" w:rsidP="00DB5CCB">
            <w:pPr>
              <w:spacing w:after="0" w:line="240" w:lineRule="auto"/>
              <w:jc w:val="right"/>
              <w:rPr>
                <w:rFonts w:cstheme="minorHAnsi"/>
              </w:rPr>
            </w:pPr>
            <w:r w:rsidRPr="00191C5F">
              <w:rPr>
                <w:rFonts w:cstheme="minorHAnsi"/>
              </w:rPr>
              <w:t>1</w:t>
            </w:r>
          </w:p>
        </w:tc>
        <w:tc>
          <w:tcPr>
            <w:tcW w:w="1096" w:type="pct"/>
            <w:tcBorders>
              <w:top w:val="nil"/>
              <w:left w:val="nil"/>
              <w:bottom w:val="single" w:sz="4" w:space="0" w:color="auto"/>
              <w:right w:val="single" w:sz="4" w:space="0" w:color="auto"/>
            </w:tcBorders>
            <w:shd w:val="clear" w:color="auto" w:fill="auto"/>
            <w:noWrap/>
            <w:vAlign w:val="bottom"/>
            <w:hideMark/>
          </w:tcPr>
          <w:p w14:paraId="51314E66"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6B997B97"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7A274D35"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50C9E61C" w14:textId="77777777" w:rsidR="00EA481C" w:rsidRPr="00191C5F" w:rsidRDefault="00EA481C" w:rsidP="00DB5CCB">
            <w:pPr>
              <w:spacing w:after="0" w:line="240" w:lineRule="auto"/>
              <w:jc w:val="right"/>
              <w:rPr>
                <w:rFonts w:cstheme="minorHAnsi"/>
              </w:rPr>
            </w:pPr>
            <w:r w:rsidRPr="00191C5F">
              <w:rPr>
                <w:rFonts w:cstheme="minorHAnsi"/>
              </w:rPr>
              <w:t>1</w:t>
            </w:r>
          </w:p>
        </w:tc>
      </w:tr>
      <w:tr w:rsidR="00EA481C" w:rsidRPr="00191C5F" w14:paraId="43B325F2"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10CFE5F4" w14:textId="77777777" w:rsidR="00EA481C" w:rsidRPr="00191C5F" w:rsidRDefault="00104F40" w:rsidP="00DB5CCB">
            <w:pPr>
              <w:spacing w:after="0" w:line="240" w:lineRule="auto"/>
              <w:rPr>
                <w:rFonts w:cstheme="minorHAnsi"/>
              </w:rPr>
            </w:pPr>
            <w:r w:rsidRPr="00191C5F">
              <w:rPr>
                <w:rFonts w:cstheme="minorHAnsi"/>
              </w:rPr>
              <w:t>O</w:t>
            </w:r>
            <w:r w:rsidR="00EA481C" w:rsidRPr="00191C5F">
              <w:rPr>
                <w:rFonts w:cstheme="minorHAnsi"/>
              </w:rPr>
              <w:t>il palm</w:t>
            </w:r>
          </w:p>
        </w:tc>
        <w:tc>
          <w:tcPr>
            <w:tcW w:w="572" w:type="pct"/>
            <w:tcBorders>
              <w:top w:val="nil"/>
              <w:left w:val="nil"/>
              <w:bottom w:val="single" w:sz="4" w:space="0" w:color="auto"/>
              <w:right w:val="single" w:sz="4" w:space="0" w:color="auto"/>
            </w:tcBorders>
            <w:shd w:val="clear" w:color="auto" w:fill="auto"/>
            <w:noWrap/>
            <w:vAlign w:val="bottom"/>
            <w:hideMark/>
          </w:tcPr>
          <w:p w14:paraId="12B57605" w14:textId="77777777" w:rsidR="00EA481C" w:rsidRPr="00191C5F" w:rsidRDefault="00EA481C" w:rsidP="00DB5CCB">
            <w:pPr>
              <w:spacing w:after="0" w:line="240" w:lineRule="auto"/>
              <w:jc w:val="right"/>
              <w:rPr>
                <w:rFonts w:cstheme="minorHAnsi"/>
              </w:rPr>
            </w:pPr>
            <w:r w:rsidRPr="00191C5F">
              <w:rPr>
                <w:rFonts w:cstheme="minorHAnsi"/>
              </w:rPr>
              <w:t>1</w:t>
            </w:r>
          </w:p>
        </w:tc>
        <w:tc>
          <w:tcPr>
            <w:tcW w:w="620" w:type="pct"/>
            <w:tcBorders>
              <w:top w:val="nil"/>
              <w:left w:val="nil"/>
              <w:bottom w:val="single" w:sz="4" w:space="0" w:color="auto"/>
              <w:right w:val="single" w:sz="4" w:space="0" w:color="auto"/>
            </w:tcBorders>
            <w:shd w:val="clear" w:color="auto" w:fill="auto"/>
            <w:noWrap/>
            <w:vAlign w:val="bottom"/>
            <w:hideMark/>
          </w:tcPr>
          <w:p w14:paraId="567D5004"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20739E1E"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0E85B79F"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3AE2169E"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0E8A8CA9"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7442DA07" w14:textId="77777777" w:rsidR="00EA481C" w:rsidRPr="00191C5F" w:rsidRDefault="00EA481C" w:rsidP="00DB5CCB">
            <w:pPr>
              <w:spacing w:after="0" w:line="240" w:lineRule="auto"/>
              <w:jc w:val="right"/>
              <w:rPr>
                <w:rFonts w:cstheme="minorHAnsi"/>
              </w:rPr>
            </w:pPr>
            <w:r w:rsidRPr="00191C5F">
              <w:rPr>
                <w:rFonts w:cstheme="minorHAnsi"/>
              </w:rPr>
              <w:t>1</w:t>
            </w:r>
          </w:p>
        </w:tc>
      </w:tr>
      <w:tr w:rsidR="00EA481C" w:rsidRPr="00191C5F" w14:paraId="1528FE94"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4AC381DD" w14:textId="77777777" w:rsidR="00EA481C" w:rsidRPr="00191C5F" w:rsidRDefault="00104F40" w:rsidP="00DB5CCB">
            <w:pPr>
              <w:spacing w:after="0" w:line="240" w:lineRule="auto"/>
              <w:rPr>
                <w:rFonts w:cstheme="minorHAnsi"/>
              </w:rPr>
            </w:pPr>
            <w:r w:rsidRPr="00191C5F">
              <w:rPr>
                <w:rFonts w:cstheme="minorHAnsi"/>
              </w:rPr>
              <w:t>T</w:t>
            </w:r>
            <w:r w:rsidR="00EA481C" w:rsidRPr="00191C5F">
              <w:rPr>
                <w:rFonts w:cstheme="minorHAnsi"/>
              </w:rPr>
              <w:t>ea</w:t>
            </w:r>
          </w:p>
        </w:tc>
        <w:tc>
          <w:tcPr>
            <w:tcW w:w="572" w:type="pct"/>
            <w:tcBorders>
              <w:top w:val="nil"/>
              <w:left w:val="nil"/>
              <w:bottom w:val="single" w:sz="4" w:space="0" w:color="auto"/>
              <w:right w:val="single" w:sz="4" w:space="0" w:color="auto"/>
            </w:tcBorders>
            <w:shd w:val="clear" w:color="auto" w:fill="auto"/>
            <w:noWrap/>
            <w:vAlign w:val="bottom"/>
            <w:hideMark/>
          </w:tcPr>
          <w:p w14:paraId="4959EA07" w14:textId="77777777" w:rsidR="00EA481C" w:rsidRPr="00191C5F" w:rsidRDefault="00EA481C" w:rsidP="00DB5CCB">
            <w:pPr>
              <w:spacing w:after="0" w:line="240" w:lineRule="auto"/>
              <w:jc w:val="right"/>
              <w:rPr>
                <w:rFonts w:cstheme="minorHAnsi"/>
              </w:rPr>
            </w:pPr>
            <w:r w:rsidRPr="00191C5F">
              <w:rPr>
                <w:rFonts w:cstheme="minorHAnsi"/>
              </w:rPr>
              <w:t>0</w:t>
            </w:r>
          </w:p>
        </w:tc>
        <w:tc>
          <w:tcPr>
            <w:tcW w:w="620" w:type="pct"/>
            <w:tcBorders>
              <w:top w:val="nil"/>
              <w:left w:val="nil"/>
              <w:bottom w:val="single" w:sz="4" w:space="0" w:color="auto"/>
              <w:right w:val="single" w:sz="4" w:space="0" w:color="auto"/>
            </w:tcBorders>
            <w:shd w:val="clear" w:color="auto" w:fill="auto"/>
            <w:noWrap/>
            <w:vAlign w:val="bottom"/>
            <w:hideMark/>
          </w:tcPr>
          <w:p w14:paraId="1973FA38" w14:textId="77777777" w:rsidR="00EA481C" w:rsidRPr="00191C5F" w:rsidRDefault="00EA481C" w:rsidP="00DB5CCB">
            <w:pPr>
              <w:spacing w:after="0" w:line="240" w:lineRule="auto"/>
              <w:jc w:val="right"/>
              <w:rPr>
                <w:rFonts w:cstheme="minorHAnsi"/>
              </w:rPr>
            </w:pPr>
            <w:r w:rsidRPr="00191C5F">
              <w:rPr>
                <w:rFonts w:cstheme="minorHAnsi"/>
              </w:rPr>
              <w:t>1</w:t>
            </w:r>
          </w:p>
        </w:tc>
        <w:tc>
          <w:tcPr>
            <w:tcW w:w="714" w:type="pct"/>
            <w:tcBorders>
              <w:top w:val="nil"/>
              <w:left w:val="nil"/>
              <w:bottom w:val="single" w:sz="4" w:space="0" w:color="auto"/>
              <w:right w:val="single" w:sz="4" w:space="0" w:color="auto"/>
            </w:tcBorders>
            <w:shd w:val="clear" w:color="auto" w:fill="auto"/>
            <w:noWrap/>
            <w:vAlign w:val="bottom"/>
            <w:hideMark/>
          </w:tcPr>
          <w:p w14:paraId="1152EA7F"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34FACDCC"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14B5E5C7"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213CAE87"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30004377" w14:textId="77777777" w:rsidR="00EA481C" w:rsidRPr="00191C5F" w:rsidRDefault="00EA481C" w:rsidP="00DB5CCB">
            <w:pPr>
              <w:spacing w:after="0" w:line="240" w:lineRule="auto"/>
              <w:jc w:val="right"/>
              <w:rPr>
                <w:rFonts w:cstheme="minorHAnsi"/>
              </w:rPr>
            </w:pPr>
            <w:r w:rsidRPr="00191C5F">
              <w:rPr>
                <w:rFonts w:cstheme="minorHAnsi"/>
              </w:rPr>
              <w:t>1</w:t>
            </w:r>
          </w:p>
        </w:tc>
      </w:tr>
      <w:tr w:rsidR="00EA481C" w:rsidRPr="00191C5F" w14:paraId="1D7465B0"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60BB3F24" w14:textId="77777777" w:rsidR="00EA481C" w:rsidRPr="00191C5F" w:rsidRDefault="00EA481C" w:rsidP="00DB5CCB">
            <w:pPr>
              <w:spacing w:after="0" w:line="240" w:lineRule="auto"/>
              <w:rPr>
                <w:rFonts w:cstheme="minorHAnsi"/>
              </w:rPr>
            </w:pPr>
            <w:r w:rsidRPr="00191C5F">
              <w:rPr>
                <w:rFonts w:cstheme="minorHAnsi"/>
              </w:rPr>
              <w:t>Sorghum</w:t>
            </w:r>
          </w:p>
        </w:tc>
        <w:tc>
          <w:tcPr>
            <w:tcW w:w="572" w:type="pct"/>
            <w:tcBorders>
              <w:top w:val="nil"/>
              <w:left w:val="nil"/>
              <w:bottom w:val="single" w:sz="4" w:space="0" w:color="auto"/>
              <w:right w:val="single" w:sz="4" w:space="0" w:color="auto"/>
            </w:tcBorders>
            <w:shd w:val="clear" w:color="auto" w:fill="auto"/>
            <w:noWrap/>
            <w:vAlign w:val="bottom"/>
            <w:hideMark/>
          </w:tcPr>
          <w:p w14:paraId="0A723DF2" w14:textId="77777777" w:rsidR="00EA481C" w:rsidRPr="00191C5F" w:rsidRDefault="00EA481C" w:rsidP="00DB5CCB">
            <w:pPr>
              <w:spacing w:after="0" w:line="240" w:lineRule="auto"/>
              <w:jc w:val="right"/>
              <w:rPr>
                <w:rFonts w:cstheme="minorHAnsi"/>
              </w:rPr>
            </w:pPr>
            <w:r w:rsidRPr="00191C5F">
              <w:rPr>
                <w:rFonts w:cstheme="minorHAnsi"/>
              </w:rPr>
              <w:t>0</w:t>
            </w:r>
          </w:p>
        </w:tc>
        <w:tc>
          <w:tcPr>
            <w:tcW w:w="620" w:type="pct"/>
            <w:tcBorders>
              <w:top w:val="nil"/>
              <w:left w:val="nil"/>
              <w:bottom w:val="single" w:sz="4" w:space="0" w:color="auto"/>
              <w:right w:val="single" w:sz="4" w:space="0" w:color="auto"/>
            </w:tcBorders>
            <w:shd w:val="clear" w:color="auto" w:fill="auto"/>
            <w:noWrap/>
            <w:vAlign w:val="bottom"/>
            <w:hideMark/>
          </w:tcPr>
          <w:p w14:paraId="5BBF15AC"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4CAF607E" w14:textId="77777777" w:rsidR="00EA481C" w:rsidRPr="00191C5F" w:rsidRDefault="00EA481C" w:rsidP="00DB5CCB">
            <w:pPr>
              <w:spacing w:after="0" w:line="240" w:lineRule="auto"/>
              <w:jc w:val="right"/>
              <w:rPr>
                <w:rFonts w:cstheme="minorHAnsi"/>
              </w:rPr>
            </w:pPr>
            <w:r w:rsidRPr="00191C5F">
              <w:rPr>
                <w:rFonts w:cstheme="minorHAnsi"/>
              </w:rPr>
              <w:t>1</w:t>
            </w:r>
          </w:p>
        </w:tc>
        <w:tc>
          <w:tcPr>
            <w:tcW w:w="1096" w:type="pct"/>
            <w:tcBorders>
              <w:top w:val="nil"/>
              <w:left w:val="nil"/>
              <w:bottom w:val="single" w:sz="4" w:space="0" w:color="auto"/>
              <w:right w:val="single" w:sz="4" w:space="0" w:color="auto"/>
            </w:tcBorders>
            <w:shd w:val="clear" w:color="auto" w:fill="auto"/>
            <w:noWrap/>
            <w:vAlign w:val="bottom"/>
            <w:hideMark/>
          </w:tcPr>
          <w:p w14:paraId="7F15A905"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7D02308E"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580DAEA5"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1FF1E1E9" w14:textId="77777777" w:rsidR="00EA481C" w:rsidRPr="00191C5F" w:rsidRDefault="00EA481C" w:rsidP="00DB5CCB">
            <w:pPr>
              <w:spacing w:after="0" w:line="240" w:lineRule="auto"/>
              <w:jc w:val="right"/>
              <w:rPr>
                <w:rFonts w:cstheme="minorHAnsi"/>
              </w:rPr>
            </w:pPr>
            <w:r w:rsidRPr="00191C5F">
              <w:rPr>
                <w:rFonts w:cstheme="minorHAnsi"/>
              </w:rPr>
              <w:t>1</w:t>
            </w:r>
          </w:p>
        </w:tc>
      </w:tr>
      <w:tr w:rsidR="00EA481C" w:rsidRPr="00191C5F" w14:paraId="11FFE9CB"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156DD3B4" w14:textId="77777777" w:rsidR="00EA481C" w:rsidRPr="00191C5F" w:rsidRDefault="00EA481C" w:rsidP="00DB5CCB">
            <w:pPr>
              <w:spacing w:after="0" w:line="240" w:lineRule="auto"/>
              <w:rPr>
                <w:rFonts w:cstheme="minorHAnsi"/>
              </w:rPr>
            </w:pPr>
            <w:r w:rsidRPr="00191C5F">
              <w:rPr>
                <w:rFonts w:cstheme="minorHAnsi"/>
              </w:rPr>
              <w:t>Pigeon peas</w:t>
            </w:r>
          </w:p>
        </w:tc>
        <w:tc>
          <w:tcPr>
            <w:tcW w:w="572" w:type="pct"/>
            <w:tcBorders>
              <w:top w:val="nil"/>
              <w:left w:val="nil"/>
              <w:bottom w:val="single" w:sz="4" w:space="0" w:color="auto"/>
              <w:right w:val="single" w:sz="4" w:space="0" w:color="auto"/>
            </w:tcBorders>
            <w:shd w:val="clear" w:color="auto" w:fill="auto"/>
            <w:noWrap/>
            <w:vAlign w:val="bottom"/>
            <w:hideMark/>
          </w:tcPr>
          <w:p w14:paraId="315F4DCC" w14:textId="77777777" w:rsidR="00EA481C" w:rsidRPr="00191C5F" w:rsidRDefault="00EA481C" w:rsidP="00DB5CCB">
            <w:pPr>
              <w:spacing w:after="0" w:line="240" w:lineRule="auto"/>
              <w:jc w:val="right"/>
              <w:rPr>
                <w:rFonts w:cstheme="minorHAnsi"/>
              </w:rPr>
            </w:pPr>
            <w:r w:rsidRPr="00191C5F">
              <w:rPr>
                <w:rFonts w:cstheme="minorHAnsi"/>
              </w:rPr>
              <w:t>0</w:t>
            </w:r>
          </w:p>
        </w:tc>
        <w:tc>
          <w:tcPr>
            <w:tcW w:w="620" w:type="pct"/>
            <w:tcBorders>
              <w:top w:val="nil"/>
              <w:left w:val="nil"/>
              <w:bottom w:val="single" w:sz="4" w:space="0" w:color="auto"/>
              <w:right w:val="single" w:sz="4" w:space="0" w:color="auto"/>
            </w:tcBorders>
            <w:shd w:val="clear" w:color="auto" w:fill="auto"/>
            <w:noWrap/>
            <w:vAlign w:val="bottom"/>
            <w:hideMark/>
          </w:tcPr>
          <w:p w14:paraId="303867CC" w14:textId="77777777" w:rsidR="00EA481C" w:rsidRPr="00191C5F" w:rsidRDefault="00EA481C" w:rsidP="00DB5CCB">
            <w:pPr>
              <w:spacing w:after="0" w:line="240" w:lineRule="auto"/>
              <w:jc w:val="right"/>
              <w:rPr>
                <w:rFonts w:cstheme="minorHAnsi"/>
              </w:rPr>
            </w:pPr>
            <w:r w:rsidRPr="00191C5F">
              <w:rPr>
                <w:rFonts w:cstheme="minorHAnsi"/>
              </w:rPr>
              <w:t>1</w:t>
            </w:r>
          </w:p>
        </w:tc>
        <w:tc>
          <w:tcPr>
            <w:tcW w:w="714" w:type="pct"/>
            <w:tcBorders>
              <w:top w:val="nil"/>
              <w:left w:val="nil"/>
              <w:bottom w:val="single" w:sz="4" w:space="0" w:color="auto"/>
              <w:right w:val="single" w:sz="4" w:space="0" w:color="auto"/>
            </w:tcBorders>
            <w:shd w:val="clear" w:color="auto" w:fill="auto"/>
            <w:noWrap/>
            <w:vAlign w:val="bottom"/>
            <w:hideMark/>
          </w:tcPr>
          <w:p w14:paraId="7EF2CB08"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4363EE83"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6BC1F420" w14:textId="77777777" w:rsidR="00EA481C" w:rsidRPr="00191C5F" w:rsidRDefault="00EA481C" w:rsidP="00DB5CCB">
            <w:pPr>
              <w:spacing w:after="0" w:line="240" w:lineRule="auto"/>
              <w:jc w:val="right"/>
              <w:rPr>
                <w:rFonts w:cstheme="minorHAnsi"/>
              </w:rPr>
            </w:pPr>
            <w:r w:rsidRPr="00191C5F">
              <w:rPr>
                <w:rFonts w:cstheme="minorHAnsi"/>
              </w:rPr>
              <w:t>0</w:t>
            </w:r>
          </w:p>
        </w:tc>
        <w:tc>
          <w:tcPr>
            <w:tcW w:w="524" w:type="pct"/>
            <w:tcBorders>
              <w:top w:val="nil"/>
              <w:left w:val="nil"/>
              <w:bottom w:val="single" w:sz="4" w:space="0" w:color="auto"/>
              <w:right w:val="single" w:sz="4" w:space="0" w:color="auto"/>
            </w:tcBorders>
            <w:shd w:val="clear" w:color="auto" w:fill="auto"/>
            <w:noWrap/>
            <w:vAlign w:val="bottom"/>
            <w:hideMark/>
          </w:tcPr>
          <w:p w14:paraId="0ABF55FB"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69523674" w14:textId="77777777" w:rsidR="00EA481C" w:rsidRPr="00191C5F" w:rsidRDefault="00EA481C" w:rsidP="00DB5CCB">
            <w:pPr>
              <w:spacing w:after="0" w:line="240" w:lineRule="auto"/>
              <w:jc w:val="right"/>
              <w:rPr>
                <w:rFonts w:cstheme="minorHAnsi"/>
              </w:rPr>
            </w:pPr>
            <w:r w:rsidRPr="00191C5F">
              <w:rPr>
                <w:rFonts w:cstheme="minorHAnsi"/>
              </w:rPr>
              <w:t>1</w:t>
            </w:r>
          </w:p>
        </w:tc>
      </w:tr>
      <w:tr w:rsidR="00EA481C" w:rsidRPr="00191C5F" w14:paraId="1E3E0EA4"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21B8C892" w14:textId="77777777" w:rsidR="00EA481C" w:rsidRPr="00191C5F" w:rsidRDefault="00104F40" w:rsidP="00DB5CCB">
            <w:pPr>
              <w:spacing w:after="0" w:line="240" w:lineRule="auto"/>
              <w:rPr>
                <w:rFonts w:cstheme="minorHAnsi"/>
              </w:rPr>
            </w:pPr>
            <w:r w:rsidRPr="00191C5F">
              <w:rPr>
                <w:rFonts w:cstheme="minorHAnsi"/>
              </w:rPr>
              <w:t>P</w:t>
            </w:r>
            <w:r w:rsidR="00EA481C" w:rsidRPr="00191C5F">
              <w:rPr>
                <w:rFonts w:cstheme="minorHAnsi"/>
              </w:rPr>
              <w:t>ulses</w:t>
            </w:r>
          </w:p>
        </w:tc>
        <w:tc>
          <w:tcPr>
            <w:tcW w:w="572" w:type="pct"/>
            <w:tcBorders>
              <w:top w:val="nil"/>
              <w:left w:val="nil"/>
              <w:bottom w:val="single" w:sz="4" w:space="0" w:color="auto"/>
              <w:right w:val="single" w:sz="4" w:space="0" w:color="auto"/>
            </w:tcBorders>
            <w:shd w:val="clear" w:color="auto" w:fill="auto"/>
            <w:noWrap/>
            <w:vAlign w:val="bottom"/>
            <w:hideMark/>
          </w:tcPr>
          <w:p w14:paraId="48F348E1" w14:textId="77777777" w:rsidR="00EA481C" w:rsidRPr="00191C5F" w:rsidRDefault="00EA481C" w:rsidP="00DB5CCB">
            <w:pPr>
              <w:spacing w:after="0" w:line="240" w:lineRule="auto"/>
              <w:jc w:val="right"/>
              <w:rPr>
                <w:rFonts w:cstheme="minorHAnsi"/>
              </w:rPr>
            </w:pPr>
            <w:r w:rsidRPr="00191C5F">
              <w:rPr>
                <w:rFonts w:cstheme="minorHAnsi"/>
              </w:rPr>
              <w:t>0</w:t>
            </w:r>
          </w:p>
        </w:tc>
        <w:tc>
          <w:tcPr>
            <w:tcW w:w="620" w:type="pct"/>
            <w:tcBorders>
              <w:top w:val="nil"/>
              <w:left w:val="nil"/>
              <w:bottom w:val="single" w:sz="4" w:space="0" w:color="auto"/>
              <w:right w:val="single" w:sz="4" w:space="0" w:color="auto"/>
            </w:tcBorders>
            <w:shd w:val="clear" w:color="auto" w:fill="auto"/>
            <w:noWrap/>
            <w:vAlign w:val="bottom"/>
            <w:hideMark/>
          </w:tcPr>
          <w:p w14:paraId="383FB049" w14:textId="77777777" w:rsidR="00EA481C" w:rsidRPr="00191C5F" w:rsidRDefault="00EA481C" w:rsidP="00DB5CCB">
            <w:pPr>
              <w:spacing w:after="0" w:line="240" w:lineRule="auto"/>
              <w:jc w:val="right"/>
              <w:rPr>
                <w:rFonts w:cstheme="minorHAnsi"/>
              </w:rPr>
            </w:pPr>
            <w:r w:rsidRPr="00191C5F">
              <w:rPr>
                <w:rFonts w:cstheme="minorHAnsi"/>
              </w:rPr>
              <w:t>0</w:t>
            </w:r>
          </w:p>
        </w:tc>
        <w:tc>
          <w:tcPr>
            <w:tcW w:w="714" w:type="pct"/>
            <w:tcBorders>
              <w:top w:val="nil"/>
              <w:left w:val="nil"/>
              <w:bottom w:val="single" w:sz="4" w:space="0" w:color="auto"/>
              <w:right w:val="single" w:sz="4" w:space="0" w:color="auto"/>
            </w:tcBorders>
            <w:shd w:val="clear" w:color="auto" w:fill="auto"/>
            <w:noWrap/>
            <w:vAlign w:val="bottom"/>
            <w:hideMark/>
          </w:tcPr>
          <w:p w14:paraId="7E5AC478" w14:textId="77777777" w:rsidR="00EA481C" w:rsidRPr="00191C5F" w:rsidRDefault="00EA481C" w:rsidP="00DB5CCB">
            <w:pPr>
              <w:spacing w:after="0" w:line="240" w:lineRule="auto"/>
              <w:jc w:val="right"/>
              <w:rPr>
                <w:rFonts w:cstheme="minorHAnsi"/>
              </w:rPr>
            </w:pPr>
            <w:r w:rsidRPr="00191C5F">
              <w:rPr>
                <w:rFonts w:cstheme="minorHAnsi"/>
              </w:rPr>
              <w:t>0</w:t>
            </w:r>
          </w:p>
        </w:tc>
        <w:tc>
          <w:tcPr>
            <w:tcW w:w="1096" w:type="pct"/>
            <w:tcBorders>
              <w:top w:val="nil"/>
              <w:left w:val="nil"/>
              <w:bottom w:val="single" w:sz="4" w:space="0" w:color="auto"/>
              <w:right w:val="single" w:sz="4" w:space="0" w:color="auto"/>
            </w:tcBorders>
            <w:shd w:val="clear" w:color="auto" w:fill="auto"/>
            <w:noWrap/>
            <w:vAlign w:val="bottom"/>
            <w:hideMark/>
          </w:tcPr>
          <w:p w14:paraId="7B303BA2" w14:textId="77777777" w:rsidR="00EA481C" w:rsidRPr="00191C5F" w:rsidRDefault="00EA481C" w:rsidP="00DB5CCB">
            <w:pPr>
              <w:spacing w:after="0" w:line="240" w:lineRule="auto"/>
              <w:jc w:val="right"/>
              <w:rPr>
                <w:rFonts w:cstheme="minorHAnsi"/>
              </w:rPr>
            </w:pPr>
            <w:r w:rsidRPr="00191C5F">
              <w:rPr>
                <w:rFonts w:cstheme="minorHAnsi"/>
              </w:rPr>
              <w:t>0</w:t>
            </w:r>
          </w:p>
        </w:tc>
        <w:tc>
          <w:tcPr>
            <w:tcW w:w="429" w:type="pct"/>
            <w:tcBorders>
              <w:top w:val="nil"/>
              <w:left w:val="nil"/>
              <w:bottom w:val="single" w:sz="4" w:space="0" w:color="auto"/>
              <w:right w:val="single" w:sz="4" w:space="0" w:color="auto"/>
            </w:tcBorders>
            <w:shd w:val="clear" w:color="auto" w:fill="auto"/>
            <w:noWrap/>
            <w:vAlign w:val="bottom"/>
            <w:hideMark/>
          </w:tcPr>
          <w:p w14:paraId="046CA26D" w14:textId="77777777" w:rsidR="00EA481C" w:rsidRPr="00191C5F" w:rsidRDefault="00EA481C" w:rsidP="00DB5CCB">
            <w:pPr>
              <w:spacing w:after="0" w:line="240" w:lineRule="auto"/>
              <w:jc w:val="right"/>
              <w:rPr>
                <w:rFonts w:cstheme="minorHAnsi"/>
              </w:rPr>
            </w:pPr>
            <w:r w:rsidRPr="00191C5F">
              <w:rPr>
                <w:rFonts w:cstheme="minorHAnsi"/>
              </w:rPr>
              <w:t>1</w:t>
            </w:r>
          </w:p>
        </w:tc>
        <w:tc>
          <w:tcPr>
            <w:tcW w:w="524" w:type="pct"/>
            <w:tcBorders>
              <w:top w:val="nil"/>
              <w:left w:val="nil"/>
              <w:bottom w:val="single" w:sz="4" w:space="0" w:color="auto"/>
              <w:right w:val="single" w:sz="4" w:space="0" w:color="auto"/>
            </w:tcBorders>
            <w:shd w:val="clear" w:color="auto" w:fill="auto"/>
            <w:noWrap/>
            <w:vAlign w:val="bottom"/>
            <w:hideMark/>
          </w:tcPr>
          <w:p w14:paraId="569FEAB7" w14:textId="77777777" w:rsidR="00EA481C" w:rsidRPr="00191C5F" w:rsidRDefault="00EA481C" w:rsidP="00DB5CCB">
            <w:pPr>
              <w:spacing w:after="0" w:line="240" w:lineRule="auto"/>
              <w:jc w:val="right"/>
              <w:rPr>
                <w:rFonts w:cstheme="minorHAnsi"/>
              </w:rPr>
            </w:pPr>
            <w:r w:rsidRPr="00191C5F">
              <w:rPr>
                <w:rFonts w:cstheme="minorHAnsi"/>
              </w:rPr>
              <w:t>0</w:t>
            </w:r>
          </w:p>
        </w:tc>
        <w:tc>
          <w:tcPr>
            <w:tcW w:w="378" w:type="pct"/>
            <w:tcBorders>
              <w:top w:val="nil"/>
              <w:left w:val="nil"/>
              <w:bottom w:val="single" w:sz="4" w:space="0" w:color="auto"/>
              <w:right w:val="single" w:sz="4" w:space="0" w:color="auto"/>
            </w:tcBorders>
            <w:shd w:val="clear" w:color="auto" w:fill="auto"/>
            <w:noWrap/>
            <w:vAlign w:val="bottom"/>
            <w:hideMark/>
          </w:tcPr>
          <w:p w14:paraId="4FFC5462" w14:textId="77777777" w:rsidR="00EA481C" w:rsidRPr="00191C5F" w:rsidRDefault="00EA481C" w:rsidP="00DB5CCB">
            <w:pPr>
              <w:spacing w:after="0" w:line="240" w:lineRule="auto"/>
              <w:jc w:val="right"/>
              <w:rPr>
                <w:rFonts w:cstheme="minorHAnsi"/>
              </w:rPr>
            </w:pPr>
            <w:r w:rsidRPr="00191C5F">
              <w:rPr>
                <w:rFonts w:cstheme="minorHAnsi"/>
              </w:rPr>
              <w:t>1</w:t>
            </w:r>
          </w:p>
        </w:tc>
      </w:tr>
      <w:tr w:rsidR="00B7743F" w:rsidRPr="00191C5F" w14:paraId="605E9BD3" w14:textId="77777777" w:rsidTr="00EA481C">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4DC477A7" w14:textId="77777777" w:rsidR="00B7743F" w:rsidRPr="00191C5F" w:rsidRDefault="00B7743F" w:rsidP="00DB5CCB">
            <w:pPr>
              <w:spacing w:after="0" w:line="240" w:lineRule="auto"/>
              <w:rPr>
                <w:rFonts w:cstheme="minorHAnsi"/>
                <w:b/>
                <w:color w:val="000000"/>
              </w:rPr>
            </w:pPr>
            <w:r w:rsidRPr="00191C5F">
              <w:rPr>
                <w:rFonts w:cstheme="minorHAnsi"/>
                <w:b/>
                <w:color w:val="000000"/>
              </w:rPr>
              <w:t>Total</w:t>
            </w:r>
          </w:p>
        </w:tc>
        <w:tc>
          <w:tcPr>
            <w:tcW w:w="572" w:type="pct"/>
            <w:tcBorders>
              <w:top w:val="nil"/>
              <w:left w:val="nil"/>
              <w:bottom w:val="single" w:sz="4" w:space="0" w:color="auto"/>
              <w:right w:val="single" w:sz="4" w:space="0" w:color="auto"/>
            </w:tcBorders>
            <w:shd w:val="clear" w:color="auto" w:fill="auto"/>
            <w:noWrap/>
            <w:vAlign w:val="bottom"/>
            <w:hideMark/>
          </w:tcPr>
          <w:p w14:paraId="052F25DA" w14:textId="77777777" w:rsidR="00B7743F" w:rsidRPr="00191C5F" w:rsidRDefault="00104F40" w:rsidP="00DB5CCB">
            <w:pPr>
              <w:spacing w:after="0" w:line="240" w:lineRule="auto"/>
              <w:jc w:val="right"/>
              <w:rPr>
                <w:rFonts w:cstheme="minorHAnsi"/>
                <w:b/>
                <w:color w:val="000000"/>
              </w:rPr>
            </w:pPr>
            <w:r w:rsidRPr="00191C5F">
              <w:rPr>
                <w:rFonts w:cstheme="minorHAnsi"/>
                <w:b/>
                <w:color w:val="000000"/>
              </w:rPr>
              <w:t>51</w:t>
            </w:r>
          </w:p>
        </w:tc>
        <w:tc>
          <w:tcPr>
            <w:tcW w:w="620" w:type="pct"/>
            <w:tcBorders>
              <w:top w:val="nil"/>
              <w:left w:val="nil"/>
              <w:bottom w:val="single" w:sz="4" w:space="0" w:color="auto"/>
              <w:right w:val="single" w:sz="4" w:space="0" w:color="auto"/>
            </w:tcBorders>
            <w:shd w:val="clear" w:color="auto" w:fill="auto"/>
            <w:noWrap/>
            <w:vAlign w:val="bottom"/>
            <w:hideMark/>
          </w:tcPr>
          <w:p w14:paraId="7CCBCA0C" w14:textId="77777777" w:rsidR="00B7743F" w:rsidRPr="00191C5F" w:rsidRDefault="00B7743F" w:rsidP="00DB5CCB">
            <w:pPr>
              <w:spacing w:after="0" w:line="240" w:lineRule="auto"/>
              <w:jc w:val="right"/>
              <w:rPr>
                <w:rFonts w:cstheme="minorHAnsi"/>
                <w:b/>
                <w:color w:val="000000"/>
              </w:rPr>
            </w:pPr>
            <w:r w:rsidRPr="00191C5F">
              <w:rPr>
                <w:rFonts w:cstheme="minorHAnsi"/>
                <w:b/>
                <w:color w:val="000000"/>
              </w:rPr>
              <w:t>15</w:t>
            </w:r>
          </w:p>
        </w:tc>
        <w:tc>
          <w:tcPr>
            <w:tcW w:w="714" w:type="pct"/>
            <w:tcBorders>
              <w:top w:val="nil"/>
              <w:left w:val="nil"/>
              <w:bottom w:val="single" w:sz="4" w:space="0" w:color="auto"/>
              <w:right w:val="single" w:sz="4" w:space="0" w:color="auto"/>
            </w:tcBorders>
            <w:shd w:val="clear" w:color="auto" w:fill="auto"/>
            <w:noWrap/>
            <w:vAlign w:val="bottom"/>
            <w:hideMark/>
          </w:tcPr>
          <w:p w14:paraId="311334DB" w14:textId="77777777" w:rsidR="00B7743F" w:rsidRPr="00191C5F" w:rsidRDefault="00B7743F" w:rsidP="00DB5CCB">
            <w:pPr>
              <w:spacing w:after="0" w:line="240" w:lineRule="auto"/>
              <w:jc w:val="right"/>
              <w:rPr>
                <w:rFonts w:cstheme="minorHAnsi"/>
                <w:b/>
                <w:color w:val="000000"/>
              </w:rPr>
            </w:pPr>
            <w:r w:rsidRPr="00191C5F">
              <w:rPr>
                <w:rFonts w:cstheme="minorHAnsi"/>
                <w:b/>
                <w:color w:val="000000"/>
              </w:rPr>
              <w:t>12</w:t>
            </w:r>
          </w:p>
        </w:tc>
        <w:tc>
          <w:tcPr>
            <w:tcW w:w="1096" w:type="pct"/>
            <w:tcBorders>
              <w:top w:val="nil"/>
              <w:left w:val="nil"/>
              <w:bottom w:val="single" w:sz="4" w:space="0" w:color="auto"/>
              <w:right w:val="single" w:sz="4" w:space="0" w:color="auto"/>
            </w:tcBorders>
            <w:shd w:val="clear" w:color="auto" w:fill="auto"/>
            <w:noWrap/>
            <w:vAlign w:val="bottom"/>
            <w:hideMark/>
          </w:tcPr>
          <w:p w14:paraId="48DF9132" w14:textId="77777777" w:rsidR="00B7743F" w:rsidRPr="00191C5F" w:rsidRDefault="00B7743F" w:rsidP="00DB5CCB">
            <w:pPr>
              <w:spacing w:after="0" w:line="240" w:lineRule="auto"/>
              <w:jc w:val="right"/>
              <w:rPr>
                <w:rFonts w:cstheme="minorHAnsi"/>
                <w:b/>
                <w:color w:val="000000"/>
              </w:rPr>
            </w:pPr>
            <w:r w:rsidRPr="00191C5F">
              <w:rPr>
                <w:rFonts w:cstheme="minorHAnsi"/>
                <w:b/>
                <w:color w:val="000000"/>
              </w:rPr>
              <w:t>3</w:t>
            </w:r>
          </w:p>
        </w:tc>
        <w:tc>
          <w:tcPr>
            <w:tcW w:w="429" w:type="pct"/>
            <w:tcBorders>
              <w:top w:val="nil"/>
              <w:left w:val="nil"/>
              <w:bottom w:val="single" w:sz="4" w:space="0" w:color="auto"/>
              <w:right w:val="single" w:sz="4" w:space="0" w:color="auto"/>
            </w:tcBorders>
            <w:shd w:val="clear" w:color="auto" w:fill="auto"/>
            <w:noWrap/>
            <w:vAlign w:val="bottom"/>
            <w:hideMark/>
          </w:tcPr>
          <w:p w14:paraId="43D20A9F" w14:textId="77777777" w:rsidR="00B7743F" w:rsidRPr="00191C5F" w:rsidRDefault="00B7743F" w:rsidP="00DB5CCB">
            <w:pPr>
              <w:spacing w:after="0" w:line="240" w:lineRule="auto"/>
              <w:jc w:val="right"/>
              <w:rPr>
                <w:rFonts w:cstheme="minorHAnsi"/>
                <w:b/>
                <w:color w:val="000000"/>
              </w:rPr>
            </w:pPr>
            <w:r w:rsidRPr="00191C5F">
              <w:rPr>
                <w:rFonts w:cstheme="minorHAnsi"/>
                <w:b/>
                <w:color w:val="000000"/>
              </w:rPr>
              <w:t>3</w:t>
            </w:r>
          </w:p>
        </w:tc>
        <w:tc>
          <w:tcPr>
            <w:tcW w:w="524" w:type="pct"/>
            <w:tcBorders>
              <w:top w:val="nil"/>
              <w:left w:val="nil"/>
              <w:bottom w:val="single" w:sz="4" w:space="0" w:color="auto"/>
              <w:right w:val="single" w:sz="4" w:space="0" w:color="auto"/>
            </w:tcBorders>
            <w:shd w:val="clear" w:color="auto" w:fill="auto"/>
            <w:noWrap/>
            <w:vAlign w:val="bottom"/>
            <w:hideMark/>
          </w:tcPr>
          <w:p w14:paraId="6BEE5F55" w14:textId="77777777" w:rsidR="00B7743F" w:rsidRPr="00191C5F" w:rsidRDefault="00B7743F" w:rsidP="00DB5CCB">
            <w:pPr>
              <w:spacing w:after="0" w:line="240" w:lineRule="auto"/>
              <w:jc w:val="right"/>
              <w:rPr>
                <w:rFonts w:cstheme="minorHAnsi"/>
                <w:b/>
                <w:color w:val="000000"/>
              </w:rPr>
            </w:pPr>
            <w:r w:rsidRPr="00191C5F">
              <w:rPr>
                <w:rFonts w:cstheme="minorHAnsi"/>
                <w:b/>
                <w:color w:val="000000"/>
              </w:rPr>
              <w:t>1</w:t>
            </w:r>
          </w:p>
        </w:tc>
        <w:tc>
          <w:tcPr>
            <w:tcW w:w="378" w:type="pct"/>
            <w:tcBorders>
              <w:top w:val="nil"/>
              <w:left w:val="nil"/>
              <w:bottom w:val="single" w:sz="4" w:space="0" w:color="auto"/>
              <w:right w:val="single" w:sz="4" w:space="0" w:color="auto"/>
            </w:tcBorders>
            <w:shd w:val="clear" w:color="auto" w:fill="auto"/>
            <w:noWrap/>
            <w:vAlign w:val="bottom"/>
            <w:hideMark/>
          </w:tcPr>
          <w:p w14:paraId="32CC3D76" w14:textId="77777777" w:rsidR="00B7743F" w:rsidRPr="00191C5F" w:rsidRDefault="00104F40" w:rsidP="00DB5CCB">
            <w:pPr>
              <w:spacing w:after="0" w:line="240" w:lineRule="auto"/>
              <w:jc w:val="right"/>
              <w:rPr>
                <w:rFonts w:cstheme="minorHAnsi"/>
                <w:b/>
                <w:color w:val="000000"/>
              </w:rPr>
            </w:pPr>
            <w:r w:rsidRPr="00191C5F">
              <w:rPr>
                <w:rFonts w:cstheme="minorHAnsi"/>
                <w:b/>
                <w:color w:val="000000"/>
              </w:rPr>
              <w:t>89</w:t>
            </w:r>
          </w:p>
        </w:tc>
      </w:tr>
    </w:tbl>
    <w:p w14:paraId="288CE431" w14:textId="77777777" w:rsidR="00DB5CCB" w:rsidRPr="00191C5F" w:rsidRDefault="00DB5CCB" w:rsidP="00DB5CCB">
      <w:pPr>
        <w:spacing w:after="0" w:line="240" w:lineRule="auto"/>
        <w:rPr>
          <w:rFonts w:cstheme="minorHAnsi"/>
          <w:b/>
          <w:color w:val="000000"/>
        </w:rPr>
      </w:pPr>
    </w:p>
    <w:p w14:paraId="401AECEA" w14:textId="77777777" w:rsidR="00DB5CCB" w:rsidRPr="00191C5F" w:rsidRDefault="00DB5CCB" w:rsidP="00DB5CCB">
      <w:pPr>
        <w:tabs>
          <w:tab w:val="left" w:pos="1279"/>
          <w:tab w:val="left" w:pos="2361"/>
          <w:tab w:val="left" w:pos="3533"/>
          <w:tab w:val="left" w:pos="4883"/>
          <w:tab w:val="left" w:pos="6955"/>
          <w:tab w:val="left" w:pos="7766"/>
          <w:tab w:val="left" w:pos="8757"/>
        </w:tabs>
        <w:spacing w:after="0" w:line="240" w:lineRule="auto"/>
        <w:ind w:left="18"/>
        <w:rPr>
          <w:rFonts w:cstheme="minorHAnsi"/>
        </w:rPr>
      </w:pPr>
      <w:r w:rsidRPr="00191C5F">
        <w:rPr>
          <w:rFonts w:cstheme="minorHAnsi"/>
          <w:b/>
          <w:color w:val="000000"/>
        </w:rPr>
        <w:t>ASIA</w:t>
      </w:r>
    </w:p>
    <w:tbl>
      <w:tblPr>
        <w:tblW w:w="5243" w:type="pct"/>
        <w:tblInd w:w="-95" w:type="dxa"/>
        <w:tblLayout w:type="fixed"/>
        <w:tblLook w:val="04A0" w:firstRow="1" w:lastRow="0" w:firstColumn="1" w:lastColumn="0" w:noHBand="0" w:noVBand="1"/>
      </w:tblPr>
      <w:tblGrid>
        <w:gridCol w:w="1261"/>
        <w:gridCol w:w="1082"/>
        <w:gridCol w:w="1172"/>
        <w:gridCol w:w="1350"/>
        <w:gridCol w:w="2072"/>
        <w:gridCol w:w="811"/>
        <w:gridCol w:w="991"/>
        <w:gridCol w:w="715"/>
      </w:tblGrid>
      <w:tr w:rsidR="00B7743F" w:rsidRPr="00191C5F" w14:paraId="4A5FE0DE" w14:textId="77777777" w:rsidTr="00191C5F">
        <w:trPr>
          <w:trHeight w:val="290"/>
        </w:trPr>
        <w:tc>
          <w:tcPr>
            <w:tcW w:w="667" w:type="pct"/>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63FFA0ED"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Value Chain</w:t>
            </w:r>
          </w:p>
        </w:tc>
        <w:tc>
          <w:tcPr>
            <w:tcW w:w="572" w:type="pct"/>
            <w:tcBorders>
              <w:top w:val="single" w:sz="4" w:space="0" w:color="auto"/>
              <w:left w:val="nil"/>
              <w:bottom w:val="single" w:sz="4" w:space="0" w:color="auto"/>
              <w:right w:val="single" w:sz="4" w:space="0" w:color="auto"/>
            </w:tcBorders>
            <w:shd w:val="clear" w:color="auto" w:fill="2F75B5"/>
            <w:noWrap/>
            <w:vAlign w:val="center"/>
            <w:hideMark/>
          </w:tcPr>
          <w:p w14:paraId="60CD8EB8"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Domestic</w:t>
            </w:r>
          </w:p>
        </w:tc>
        <w:tc>
          <w:tcPr>
            <w:tcW w:w="620" w:type="pct"/>
            <w:tcBorders>
              <w:top w:val="single" w:sz="4" w:space="0" w:color="auto"/>
              <w:left w:val="nil"/>
              <w:bottom w:val="single" w:sz="4" w:space="0" w:color="auto"/>
              <w:right w:val="single" w:sz="4" w:space="0" w:color="auto"/>
            </w:tcBorders>
            <w:shd w:val="clear" w:color="auto" w:fill="2F75B5"/>
            <w:noWrap/>
            <w:vAlign w:val="center"/>
            <w:hideMark/>
          </w:tcPr>
          <w:p w14:paraId="48E914E4"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Domestic and export</w:t>
            </w:r>
          </w:p>
        </w:tc>
        <w:tc>
          <w:tcPr>
            <w:tcW w:w="714" w:type="pct"/>
            <w:tcBorders>
              <w:top w:val="single" w:sz="4" w:space="0" w:color="auto"/>
              <w:left w:val="nil"/>
              <w:bottom w:val="single" w:sz="4" w:space="0" w:color="auto"/>
              <w:right w:val="single" w:sz="4" w:space="0" w:color="auto"/>
            </w:tcBorders>
            <w:shd w:val="clear" w:color="auto" w:fill="2F75B5"/>
            <w:noWrap/>
            <w:vAlign w:val="center"/>
            <w:hideMark/>
          </w:tcPr>
          <w:p w14:paraId="30D345D2"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Domestic and Regional</w:t>
            </w:r>
          </w:p>
        </w:tc>
        <w:tc>
          <w:tcPr>
            <w:tcW w:w="1096" w:type="pct"/>
            <w:tcBorders>
              <w:top w:val="single" w:sz="4" w:space="0" w:color="auto"/>
              <w:left w:val="nil"/>
              <w:bottom w:val="single" w:sz="4" w:space="0" w:color="auto"/>
              <w:right w:val="single" w:sz="4" w:space="0" w:color="auto"/>
            </w:tcBorders>
            <w:shd w:val="clear" w:color="auto" w:fill="2F75B5"/>
            <w:noWrap/>
            <w:vAlign w:val="center"/>
            <w:hideMark/>
          </w:tcPr>
          <w:p w14:paraId="342A5EB5"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Domestic, Regional, and export</w:t>
            </w:r>
          </w:p>
        </w:tc>
        <w:tc>
          <w:tcPr>
            <w:tcW w:w="429" w:type="pct"/>
            <w:tcBorders>
              <w:top w:val="single" w:sz="4" w:space="0" w:color="auto"/>
              <w:left w:val="nil"/>
              <w:bottom w:val="single" w:sz="4" w:space="0" w:color="auto"/>
              <w:right w:val="single" w:sz="4" w:space="0" w:color="auto"/>
            </w:tcBorders>
            <w:shd w:val="clear" w:color="auto" w:fill="2F75B5"/>
            <w:noWrap/>
            <w:vAlign w:val="center"/>
            <w:hideMark/>
          </w:tcPr>
          <w:p w14:paraId="5880224A" w14:textId="4E620993" w:rsidR="00B7743F" w:rsidRPr="00191C5F" w:rsidRDefault="00722CC6" w:rsidP="00DB5CCB">
            <w:pPr>
              <w:spacing w:after="0" w:line="240" w:lineRule="auto"/>
              <w:jc w:val="center"/>
              <w:rPr>
                <w:rFonts w:cstheme="minorHAnsi"/>
                <w:color w:val="FFFFFF" w:themeColor="background1"/>
              </w:rPr>
            </w:pPr>
            <w:r w:rsidRPr="00191C5F">
              <w:rPr>
                <w:rFonts w:cstheme="minorHAnsi"/>
                <w:color w:val="FFFFFF" w:themeColor="background1"/>
              </w:rPr>
              <w:t>E</w:t>
            </w:r>
            <w:r w:rsidR="00B7743F" w:rsidRPr="00191C5F">
              <w:rPr>
                <w:rFonts w:cstheme="minorHAnsi"/>
                <w:color w:val="FFFFFF" w:themeColor="background1"/>
              </w:rPr>
              <w:t>xport</w:t>
            </w:r>
          </w:p>
        </w:tc>
        <w:tc>
          <w:tcPr>
            <w:tcW w:w="524" w:type="pct"/>
            <w:tcBorders>
              <w:top w:val="single" w:sz="4" w:space="0" w:color="auto"/>
              <w:left w:val="nil"/>
              <w:bottom w:val="single" w:sz="4" w:space="0" w:color="auto"/>
              <w:right w:val="single" w:sz="4" w:space="0" w:color="auto"/>
            </w:tcBorders>
            <w:shd w:val="clear" w:color="auto" w:fill="2F75B5"/>
            <w:noWrap/>
            <w:vAlign w:val="center"/>
            <w:hideMark/>
          </w:tcPr>
          <w:p w14:paraId="46B0573C"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Regional</w:t>
            </w:r>
          </w:p>
        </w:tc>
        <w:tc>
          <w:tcPr>
            <w:tcW w:w="378" w:type="pct"/>
            <w:tcBorders>
              <w:top w:val="single" w:sz="4" w:space="0" w:color="auto"/>
              <w:left w:val="nil"/>
              <w:bottom w:val="single" w:sz="4" w:space="0" w:color="auto"/>
              <w:right w:val="single" w:sz="4" w:space="0" w:color="auto"/>
            </w:tcBorders>
            <w:shd w:val="clear" w:color="auto" w:fill="2F75B5"/>
            <w:noWrap/>
            <w:vAlign w:val="center"/>
            <w:hideMark/>
          </w:tcPr>
          <w:p w14:paraId="760F7747"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Total</w:t>
            </w:r>
          </w:p>
        </w:tc>
      </w:tr>
      <w:tr w:rsidR="00B7743F" w:rsidRPr="00191C5F" w14:paraId="0A740F60"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5B428B13" w14:textId="77777777" w:rsidR="00B7743F" w:rsidRPr="00191C5F" w:rsidRDefault="00104F40" w:rsidP="00DB5CCB">
            <w:pPr>
              <w:spacing w:after="0" w:line="240" w:lineRule="auto"/>
              <w:rPr>
                <w:rFonts w:cstheme="minorHAnsi"/>
                <w:color w:val="000000"/>
              </w:rPr>
            </w:pPr>
            <w:r w:rsidRPr="00191C5F">
              <w:rPr>
                <w:rFonts w:cstheme="minorHAnsi"/>
                <w:color w:val="000000"/>
              </w:rPr>
              <w:t>H</w:t>
            </w:r>
            <w:r w:rsidR="00B7743F" w:rsidRPr="00191C5F">
              <w:rPr>
                <w:rFonts w:cstheme="minorHAnsi"/>
                <w:color w:val="000000"/>
              </w:rPr>
              <w:t>orticulture</w:t>
            </w:r>
          </w:p>
        </w:tc>
        <w:tc>
          <w:tcPr>
            <w:tcW w:w="572" w:type="pct"/>
            <w:tcBorders>
              <w:top w:val="nil"/>
              <w:left w:val="nil"/>
              <w:bottom w:val="single" w:sz="4" w:space="0" w:color="auto"/>
              <w:right w:val="single" w:sz="4" w:space="0" w:color="auto"/>
            </w:tcBorders>
            <w:shd w:val="clear" w:color="auto" w:fill="auto"/>
            <w:noWrap/>
            <w:vAlign w:val="center"/>
            <w:hideMark/>
          </w:tcPr>
          <w:p w14:paraId="22DE3D5B"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c>
          <w:tcPr>
            <w:tcW w:w="620" w:type="pct"/>
            <w:tcBorders>
              <w:top w:val="nil"/>
              <w:left w:val="nil"/>
              <w:bottom w:val="single" w:sz="4" w:space="0" w:color="auto"/>
              <w:right w:val="single" w:sz="4" w:space="0" w:color="auto"/>
            </w:tcBorders>
            <w:shd w:val="clear" w:color="auto" w:fill="auto"/>
            <w:noWrap/>
            <w:vAlign w:val="center"/>
            <w:hideMark/>
          </w:tcPr>
          <w:p w14:paraId="42E4A3A6"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c>
          <w:tcPr>
            <w:tcW w:w="714" w:type="pct"/>
            <w:tcBorders>
              <w:top w:val="nil"/>
              <w:left w:val="nil"/>
              <w:bottom w:val="single" w:sz="4" w:space="0" w:color="auto"/>
              <w:right w:val="single" w:sz="4" w:space="0" w:color="auto"/>
            </w:tcBorders>
            <w:shd w:val="clear" w:color="auto" w:fill="auto"/>
            <w:noWrap/>
            <w:vAlign w:val="center"/>
            <w:hideMark/>
          </w:tcPr>
          <w:p w14:paraId="5866FE1B"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1096" w:type="pct"/>
            <w:tcBorders>
              <w:top w:val="nil"/>
              <w:left w:val="nil"/>
              <w:bottom w:val="single" w:sz="4" w:space="0" w:color="auto"/>
              <w:right w:val="single" w:sz="4" w:space="0" w:color="auto"/>
            </w:tcBorders>
            <w:shd w:val="clear" w:color="auto" w:fill="auto"/>
            <w:noWrap/>
            <w:vAlign w:val="center"/>
            <w:hideMark/>
          </w:tcPr>
          <w:p w14:paraId="022F33B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67E0C30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34A60C6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6136B2B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5</w:t>
            </w:r>
          </w:p>
        </w:tc>
      </w:tr>
      <w:tr w:rsidR="00B7743F" w:rsidRPr="00191C5F" w14:paraId="7B819E36"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217E7C04" w14:textId="77777777" w:rsidR="00B7743F" w:rsidRPr="00191C5F" w:rsidRDefault="00B7743F" w:rsidP="00DB5CCB">
            <w:pPr>
              <w:spacing w:after="0" w:line="240" w:lineRule="auto"/>
              <w:rPr>
                <w:rFonts w:cstheme="minorHAnsi"/>
                <w:color w:val="000000"/>
              </w:rPr>
            </w:pPr>
            <w:r w:rsidRPr="00191C5F">
              <w:rPr>
                <w:rFonts w:cstheme="minorHAnsi"/>
                <w:color w:val="000000"/>
              </w:rPr>
              <w:t>Livestock</w:t>
            </w:r>
          </w:p>
        </w:tc>
        <w:tc>
          <w:tcPr>
            <w:tcW w:w="572" w:type="pct"/>
            <w:tcBorders>
              <w:top w:val="nil"/>
              <w:left w:val="nil"/>
              <w:bottom w:val="single" w:sz="4" w:space="0" w:color="auto"/>
              <w:right w:val="single" w:sz="4" w:space="0" w:color="auto"/>
            </w:tcBorders>
            <w:shd w:val="clear" w:color="auto" w:fill="auto"/>
            <w:noWrap/>
            <w:vAlign w:val="center"/>
            <w:hideMark/>
          </w:tcPr>
          <w:p w14:paraId="0C686A64"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c>
          <w:tcPr>
            <w:tcW w:w="620" w:type="pct"/>
            <w:tcBorders>
              <w:top w:val="nil"/>
              <w:left w:val="nil"/>
              <w:bottom w:val="single" w:sz="4" w:space="0" w:color="auto"/>
              <w:right w:val="single" w:sz="4" w:space="0" w:color="auto"/>
            </w:tcBorders>
            <w:shd w:val="clear" w:color="auto" w:fill="auto"/>
            <w:noWrap/>
            <w:vAlign w:val="center"/>
            <w:hideMark/>
          </w:tcPr>
          <w:p w14:paraId="1CC63601"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714" w:type="pct"/>
            <w:tcBorders>
              <w:top w:val="nil"/>
              <w:left w:val="nil"/>
              <w:bottom w:val="single" w:sz="4" w:space="0" w:color="auto"/>
              <w:right w:val="single" w:sz="4" w:space="0" w:color="auto"/>
            </w:tcBorders>
            <w:shd w:val="clear" w:color="auto" w:fill="auto"/>
            <w:noWrap/>
            <w:vAlign w:val="center"/>
            <w:hideMark/>
          </w:tcPr>
          <w:p w14:paraId="7B127643"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1096" w:type="pct"/>
            <w:tcBorders>
              <w:top w:val="nil"/>
              <w:left w:val="nil"/>
              <w:bottom w:val="single" w:sz="4" w:space="0" w:color="auto"/>
              <w:right w:val="single" w:sz="4" w:space="0" w:color="auto"/>
            </w:tcBorders>
            <w:shd w:val="clear" w:color="auto" w:fill="auto"/>
            <w:noWrap/>
            <w:vAlign w:val="center"/>
            <w:hideMark/>
          </w:tcPr>
          <w:p w14:paraId="0E4FE77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2A70B00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401ED66A"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7A14655D"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4</w:t>
            </w:r>
          </w:p>
        </w:tc>
      </w:tr>
      <w:tr w:rsidR="00B7743F" w:rsidRPr="00191C5F" w14:paraId="48913AB6"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369F8085" w14:textId="77777777" w:rsidR="00B7743F" w:rsidRPr="00191C5F" w:rsidRDefault="00104F40" w:rsidP="00DB5CCB">
            <w:pPr>
              <w:spacing w:after="0" w:line="240" w:lineRule="auto"/>
              <w:rPr>
                <w:rFonts w:cstheme="minorHAnsi"/>
                <w:color w:val="000000"/>
              </w:rPr>
            </w:pPr>
            <w:r w:rsidRPr="00191C5F">
              <w:rPr>
                <w:rFonts w:cstheme="minorHAnsi"/>
                <w:color w:val="000000"/>
              </w:rPr>
              <w:t>I</w:t>
            </w:r>
            <w:r w:rsidR="00B7743F" w:rsidRPr="00191C5F">
              <w:rPr>
                <w:rFonts w:cstheme="minorHAnsi"/>
                <w:color w:val="000000"/>
              </w:rPr>
              <w:t>nputs</w:t>
            </w:r>
          </w:p>
        </w:tc>
        <w:tc>
          <w:tcPr>
            <w:tcW w:w="572" w:type="pct"/>
            <w:tcBorders>
              <w:top w:val="nil"/>
              <w:left w:val="nil"/>
              <w:bottom w:val="single" w:sz="4" w:space="0" w:color="auto"/>
              <w:right w:val="single" w:sz="4" w:space="0" w:color="auto"/>
            </w:tcBorders>
            <w:shd w:val="clear" w:color="auto" w:fill="auto"/>
            <w:noWrap/>
            <w:vAlign w:val="center"/>
            <w:hideMark/>
          </w:tcPr>
          <w:p w14:paraId="20122E6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c>
          <w:tcPr>
            <w:tcW w:w="620" w:type="pct"/>
            <w:tcBorders>
              <w:top w:val="nil"/>
              <w:left w:val="nil"/>
              <w:bottom w:val="single" w:sz="4" w:space="0" w:color="auto"/>
              <w:right w:val="single" w:sz="4" w:space="0" w:color="auto"/>
            </w:tcBorders>
            <w:shd w:val="clear" w:color="auto" w:fill="auto"/>
            <w:noWrap/>
            <w:vAlign w:val="center"/>
            <w:hideMark/>
          </w:tcPr>
          <w:p w14:paraId="748A24B0"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72AE71E4"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29541EB5"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1B2AC85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535583FB"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12B5191D"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r>
      <w:tr w:rsidR="00B7743F" w:rsidRPr="00191C5F" w14:paraId="2C753235"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06863568" w14:textId="77777777" w:rsidR="00B7743F" w:rsidRPr="00191C5F" w:rsidRDefault="00B7743F" w:rsidP="00DB5CCB">
            <w:pPr>
              <w:spacing w:after="0" w:line="240" w:lineRule="auto"/>
              <w:rPr>
                <w:rFonts w:cstheme="minorHAnsi"/>
                <w:color w:val="000000"/>
              </w:rPr>
            </w:pPr>
            <w:r w:rsidRPr="00191C5F">
              <w:rPr>
                <w:rFonts w:cstheme="minorHAnsi"/>
                <w:color w:val="000000"/>
              </w:rPr>
              <w:t>Poultry</w:t>
            </w:r>
          </w:p>
        </w:tc>
        <w:tc>
          <w:tcPr>
            <w:tcW w:w="572" w:type="pct"/>
            <w:tcBorders>
              <w:top w:val="nil"/>
              <w:left w:val="nil"/>
              <w:bottom w:val="single" w:sz="4" w:space="0" w:color="auto"/>
              <w:right w:val="single" w:sz="4" w:space="0" w:color="auto"/>
            </w:tcBorders>
            <w:shd w:val="clear" w:color="auto" w:fill="auto"/>
            <w:noWrap/>
            <w:vAlign w:val="center"/>
            <w:hideMark/>
          </w:tcPr>
          <w:p w14:paraId="65BB8FBA"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6785AE35"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714" w:type="pct"/>
            <w:tcBorders>
              <w:top w:val="nil"/>
              <w:left w:val="nil"/>
              <w:bottom w:val="single" w:sz="4" w:space="0" w:color="auto"/>
              <w:right w:val="single" w:sz="4" w:space="0" w:color="auto"/>
            </w:tcBorders>
            <w:shd w:val="clear" w:color="auto" w:fill="auto"/>
            <w:noWrap/>
            <w:vAlign w:val="center"/>
            <w:hideMark/>
          </w:tcPr>
          <w:p w14:paraId="0E7906B7"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54035DB1"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202E2685"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25888047"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00ADF3F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r>
      <w:tr w:rsidR="00B7743F" w:rsidRPr="00191C5F" w14:paraId="12109CF0"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2713EF2D" w14:textId="77777777" w:rsidR="00B7743F" w:rsidRPr="00191C5F" w:rsidRDefault="00B7743F" w:rsidP="00DB5CCB">
            <w:pPr>
              <w:spacing w:after="0" w:line="240" w:lineRule="auto"/>
              <w:rPr>
                <w:rFonts w:cstheme="minorHAnsi"/>
                <w:color w:val="000000"/>
              </w:rPr>
            </w:pPr>
            <w:r w:rsidRPr="00191C5F">
              <w:rPr>
                <w:rFonts w:cstheme="minorHAnsi"/>
                <w:color w:val="000000"/>
              </w:rPr>
              <w:t>Wheat</w:t>
            </w:r>
          </w:p>
        </w:tc>
        <w:tc>
          <w:tcPr>
            <w:tcW w:w="572" w:type="pct"/>
            <w:tcBorders>
              <w:top w:val="nil"/>
              <w:left w:val="nil"/>
              <w:bottom w:val="single" w:sz="4" w:space="0" w:color="auto"/>
              <w:right w:val="single" w:sz="4" w:space="0" w:color="auto"/>
            </w:tcBorders>
            <w:shd w:val="clear" w:color="auto" w:fill="auto"/>
            <w:noWrap/>
            <w:vAlign w:val="center"/>
            <w:hideMark/>
          </w:tcPr>
          <w:p w14:paraId="42CB611C"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c>
          <w:tcPr>
            <w:tcW w:w="620" w:type="pct"/>
            <w:tcBorders>
              <w:top w:val="nil"/>
              <w:left w:val="nil"/>
              <w:bottom w:val="single" w:sz="4" w:space="0" w:color="auto"/>
              <w:right w:val="single" w:sz="4" w:space="0" w:color="auto"/>
            </w:tcBorders>
            <w:shd w:val="clear" w:color="auto" w:fill="auto"/>
            <w:noWrap/>
            <w:vAlign w:val="center"/>
            <w:hideMark/>
          </w:tcPr>
          <w:p w14:paraId="0F59438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6E7F833A"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2CDA4055"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4BE2C4E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55A8014B"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2946895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r>
      <w:tr w:rsidR="00B7743F" w:rsidRPr="00191C5F" w14:paraId="4EC0879B"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22616919" w14:textId="77777777" w:rsidR="00B7743F" w:rsidRPr="00191C5F" w:rsidRDefault="00104F40" w:rsidP="00DB5CCB">
            <w:pPr>
              <w:spacing w:after="0" w:line="240" w:lineRule="auto"/>
              <w:rPr>
                <w:rFonts w:cstheme="minorHAnsi"/>
                <w:color w:val="000000"/>
              </w:rPr>
            </w:pPr>
            <w:r w:rsidRPr="00191C5F">
              <w:rPr>
                <w:rFonts w:cstheme="minorHAnsi"/>
                <w:color w:val="000000"/>
              </w:rPr>
              <w:t>A</w:t>
            </w:r>
            <w:r w:rsidR="00B7743F" w:rsidRPr="00191C5F">
              <w:rPr>
                <w:rFonts w:cstheme="minorHAnsi"/>
                <w:color w:val="000000"/>
              </w:rPr>
              <w:t>quaculture</w:t>
            </w:r>
          </w:p>
        </w:tc>
        <w:tc>
          <w:tcPr>
            <w:tcW w:w="572" w:type="pct"/>
            <w:tcBorders>
              <w:top w:val="nil"/>
              <w:left w:val="nil"/>
              <w:bottom w:val="single" w:sz="4" w:space="0" w:color="auto"/>
              <w:right w:val="single" w:sz="4" w:space="0" w:color="auto"/>
            </w:tcBorders>
            <w:shd w:val="clear" w:color="auto" w:fill="auto"/>
            <w:noWrap/>
            <w:vAlign w:val="center"/>
            <w:hideMark/>
          </w:tcPr>
          <w:p w14:paraId="0E09A99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23BCDB75"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714" w:type="pct"/>
            <w:tcBorders>
              <w:top w:val="nil"/>
              <w:left w:val="nil"/>
              <w:bottom w:val="single" w:sz="4" w:space="0" w:color="auto"/>
              <w:right w:val="single" w:sz="4" w:space="0" w:color="auto"/>
            </w:tcBorders>
            <w:shd w:val="clear" w:color="auto" w:fill="auto"/>
            <w:noWrap/>
            <w:vAlign w:val="center"/>
            <w:hideMark/>
          </w:tcPr>
          <w:p w14:paraId="1F3BCEC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54796A4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50EE535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620144D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65BAEA6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r>
      <w:tr w:rsidR="00B7743F" w:rsidRPr="00191C5F" w14:paraId="6EB01991"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4B1F12A2" w14:textId="77777777" w:rsidR="00B7743F" w:rsidRPr="00191C5F" w:rsidRDefault="00104F40" w:rsidP="00DB5CCB">
            <w:pPr>
              <w:spacing w:after="0" w:line="240" w:lineRule="auto"/>
              <w:rPr>
                <w:rFonts w:cstheme="minorHAnsi"/>
                <w:color w:val="000000"/>
              </w:rPr>
            </w:pPr>
            <w:r w:rsidRPr="00191C5F">
              <w:rPr>
                <w:rFonts w:cstheme="minorHAnsi"/>
                <w:color w:val="000000"/>
              </w:rPr>
              <w:t>D</w:t>
            </w:r>
            <w:r w:rsidR="00B7743F" w:rsidRPr="00191C5F">
              <w:rPr>
                <w:rFonts w:cstheme="minorHAnsi"/>
                <w:color w:val="000000"/>
              </w:rPr>
              <w:t>airy</w:t>
            </w:r>
          </w:p>
        </w:tc>
        <w:tc>
          <w:tcPr>
            <w:tcW w:w="572" w:type="pct"/>
            <w:tcBorders>
              <w:top w:val="nil"/>
              <w:left w:val="nil"/>
              <w:bottom w:val="single" w:sz="4" w:space="0" w:color="auto"/>
              <w:right w:val="single" w:sz="4" w:space="0" w:color="auto"/>
            </w:tcBorders>
            <w:shd w:val="clear" w:color="auto" w:fill="auto"/>
            <w:noWrap/>
            <w:vAlign w:val="center"/>
            <w:hideMark/>
          </w:tcPr>
          <w:p w14:paraId="021ABC14"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56ADFBF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6BA8357B"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1096" w:type="pct"/>
            <w:tcBorders>
              <w:top w:val="nil"/>
              <w:left w:val="nil"/>
              <w:bottom w:val="single" w:sz="4" w:space="0" w:color="auto"/>
              <w:right w:val="single" w:sz="4" w:space="0" w:color="auto"/>
            </w:tcBorders>
            <w:shd w:val="clear" w:color="auto" w:fill="auto"/>
            <w:noWrap/>
            <w:vAlign w:val="center"/>
            <w:hideMark/>
          </w:tcPr>
          <w:p w14:paraId="2F189F1A"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5E9C862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35D4757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32AB3F81"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r>
      <w:tr w:rsidR="00B7743F" w:rsidRPr="00191C5F" w14:paraId="71A19BCC"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74D1CA7B" w14:textId="77777777" w:rsidR="00B7743F" w:rsidRPr="00191C5F" w:rsidRDefault="00104F40" w:rsidP="00DB5CCB">
            <w:pPr>
              <w:spacing w:after="0" w:line="240" w:lineRule="auto"/>
              <w:rPr>
                <w:rFonts w:cstheme="minorHAnsi"/>
                <w:color w:val="000000"/>
              </w:rPr>
            </w:pPr>
            <w:r w:rsidRPr="00191C5F">
              <w:rPr>
                <w:rFonts w:cstheme="minorHAnsi"/>
                <w:color w:val="000000"/>
              </w:rPr>
              <w:t>B</w:t>
            </w:r>
            <w:r w:rsidR="00B7743F" w:rsidRPr="00191C5F">
              <w:rPr>
                <w:rFonts w:cstheme="minorHAnsi"/>
                <w:color w:val="000000"/>
              </w:rPr>
              <w:t>eans</w:t>
            </w:r>
          </w:p>
        </w:tc>
        <w:tc>
          <w:tcPr>
            <w:tcW w:w="572" w:type="pct"/>
            <w:tcBorders>
              <w:top w:val="nil"/>
              <w:left w:val="nil"/>
              <w:bottom w:val="single" w:sz="4" w:space="0" w:color="auto"/>
              <w:right w:val="single" w:sz="4" w:space="0" w:color="auto"/>
            </w:tcBorders>
            <w:shd w:val="clear" w:color="auto" w:fill="auto"/>
            <w:noWrap/>
            <w:vAlign w:val="center"/>
            <w:hideMark/>
          </w:tcPr>
          <w:p w14:paraId="2F51C5CC"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6F1DF959"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6BF3CE2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0338B41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3160BA6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66DCE806"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43BE2BC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B7743F" w:rsidRPr="00191C5F" w14:paraId="7DF585A9"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5FE2D7A5" w14:textId="77777777" w:rsidR="00B7743F" w:rsidRPr="00191C5F" w:rsidRDefault="00104F40" w:rsidP="00DB5CCB">
            <w:pPr>
              <w:spacing w:after="0" w:line="240" w:lineRule="auto"/>
              <w:rPr>
                <w:rFonts w:cstheme="minorHAnsi"/>
                <w:color w:val="000000"/>
              </w:rPr>
            </w:pPr>
            <w:r w:rsidRPr="00191C5F">
              <w:rPr>
                <w:rFonts w:cstheme="minorHAnsi"/>
                <w:color w:val="000000"/>
              </w:rPr>
              <w:t>M</w:t>
            </w:r>
            <w:r w:rsidR="00B7743F" w:rsidRPr="00191C5F">
              <w:rPr>
                <w:rFonts w:cstheme="minorHAnsi"/>
                <w:color w:val="000000"/>
              </w:rPr>
              <w:t>aize</w:t>
            </w:r>
          </w:p>
        </w:tc>
        <w:tc>
          <w:tcPr>
            <w:tcW w:w="572" w:type="pct"/>
            <w:tcBorders>
              <w:top w:val="nil"/>
              <w:left w:val="nil"/>
              <w:bottom w:val="single" w:sz="4" w:space="0" w:color="auto"/>
              <w:right w:val="single" w:sz="4" w:space="0" w:color="auto"/>
            </w:tcBorders>
            <w:shd w:val="clear" w:color="auto" w:fill="auto"/>
            <w:noWrap/>
            <w:vAlign w:val="center"/>
            <w:hideMark/>
          </w:tcPr>
          <w:p w14:paraId="1C77BC9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620" w:type="pct"/>
            <w:tcBorders>
              <w:top w:val="nil"/>
              <w:left w:val="nil"/>
              <w:bottom w:val="single" w:sz="4" w:space="0" w:color="auto"/>
              <w:right w:val="single" w:sz="4" w:space="0" w:color="auto"/>
            </w:tcBorders>
            <w:shd w:val="clear" w:color="auto" w:fill="auto"/>
            <w:noWrap/>
            <w:vAlign w:val="center"/>
            <w:hideMark/>
          </w:tcPr>
          <w:p w14:paraId="3889E88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714" w:type="pct"/>
            <w:tcBorders>
              <w:top w:val="nil"/>
              <w:left w:val="nil"/>
              <w:bottom w:val="single" w:sz="4" w:space="0" w:color="auto"/>
              <w:right w:val="single" w:sz="4" w:space="0" w:color="auto"/>
            </w:tcBorders>
            <w:shd w:val="clear" w:color="auto" w:fill="auto"/>
            <w:noWrap/>
            <w:vAlign w:val="center"/>
            <w:hideMark/>
          </w:tcPr>
          <w:p w14:paraId="1DAA8BCA"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32C18AD1"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45F743E0"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39F3BAF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5657B63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B7743F" w:rsidRPr="00191C5F" w14:paraId="4A562773"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4F159B01" w14:textId="77777777" w:rsidR="00B7743F" w:rsidRPr="00191C5F" w:rsidRDefault="00104F40" w:rsidP="00DB5CCB">
            <w:pPr>
              <w:spacing w:after="0" w:line="240" w:lineRule="auto"/>
              <w:rPr>
                <w:rFonts w:cstheme="minorHAnsi"/>
                <w:color w:val="000000"/>
              </w:rPr>
            </w:pPr>
            <w:r w:rsidRPr="00191C5F">
              <w:rPr>
                <w:rFonts w:cstheme="minorHAnsi"/>
                <w:color w:val="000000"/>
              </w:rPr>
              <w:t>O</w:t>
            </w:r>
            <w:r w:rsidR="00B7743F" w:rsidRPr="00191C5F">
              <w:rPr>
                <w:rFonts w:cstheme="minorHAnsi"/>
                <w:color w:val="000000"/>
              </w:rPr>
              <w:t>il palm</w:t>
            </w:r>
          </w:p>
        </w:tc>
        <w:tc>
          <w:tcPr>
            <w:tcW w:w="572" w:type="pct"/>
            <w:tcBorders>
              <w:top w:val="nil"/>
              <w:left w:val="nil"/>
              <w:bottom w:val="single" w:sz="4" w:space="0" w:color="auto"/>
              <w:right w:val="single" w:sz="4" w:space="0" w:color="auto"/>
            </w:tcBorders>
            <w:shd w:val="clear" w:color="auto" w:fill="auto"/>
            <w:noWrap/>
            <w:vAlign w:val="center"/>
            <w:hideMark/>
          </w:tcPr>
          <w:p w14:paraId="0AE863E3"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104CABD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686A4A86"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50B9DF94"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05C315F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282F9A53"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45402EF4"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B7743F" w:rsidRPr="00191C5F" w14:paraId="11438399"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66343453" w14:textId="77777777" w:rsidR="00B7743F" w:rsidRPr="00191C5F" w:rsidRDefault="00B7743F" w:rsidP="00DB5CCB">
            <w:pPr>
              <w:spacing w:after="0" w:line="240" w:lineRule="auto"/>
              <w:rPr>
                <w:rFonts w:cstheme="minorHAnsi"/>
                <w:color w:val="000000"/>
              </w:rPr>
            </w:pPr>
            <w:r w:rsidRPr="00191C5F">
              <w:rPr>
                <w:rFonts w:cstheme="minorHAnsi"/>
                <w:color w:val="000000"/>
              </w:rPr>
              <w:t>Potatoes</w:t>
            </w:r>
          </w:p>
        </w:tc>
        <w:tc>
          <w:tcPr>
            <w:tcW w:w="572" w:type="pct"/>
            <w:tcBorders>
              <w:top w:val="nil"/>
              <w:left w:val="nil"/>
              <w:bottom w:val="single" w:sz="4" w:space="0" w:color="auto"/>
              <w:right w:val="single" w:sz="4" w:space="0" w:color="auto"/>
            </w:tcBorders>
            <w:shd w:val="clear" w:color="auto" w:fill="auto"/>
            <w:noWrap/>
            <w:vAlign w:val="center"/>
            <w:hideMark/>
          </w:tcPr>
          <w:p w14:paraId="7BC85447"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4F5618DC"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35048D8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0AB5890D"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71575C83"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3F84EE8C"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69C04C7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B7743F" w:rsidRPr="00191C5F" w14:paraId="5015EE29"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661C47CA" w14:textId="77777777" w:rsidR="00B7743F" w:rsidRPr="00191C5F" w:rsidRDefault="00B7743F" w:rsidP="00DB5CCB">
            <w:pPr>
              <w:spacing w:after="0" w:line="240" w:lineRule="auto"/>
              <w:rPr>
                <w:rFonts w:cstheme="minorHAnsi"/>
                <w:color w:val="000000"/>
              </w:rPr>
            </w:pPr>
            <w:r w:rsidRPr="00191C5F">
              <w:rPr>
                <w:rFonts w:cstheme="minorHAnsi"/>
                <w:color w:val="000000"/>
              </w:rPr>
              <w:t>Pulses</w:t>
            </w:r>
          </w:p>
        </w:tc>
        <w:tc>
          <w:tcPr>
            <w:tcW w:w="572" w:type="pct"/>
            <w:tcBorders>
              <w:top w:val="nil"/>
              <w:left w:val="nil"/>
              <w:bottom w:val="single" w:sz="4" w:space="0" w:color="auto"/>
              <w:right w:val="single" w:sz="4" w:space="0" w:color="auto"/>
            </w:tcBorders>
            <w:shd w:val="clear" w:color="auto" w:fill="auto"/>
            <w:noWrap/>
            <w:vAlign w:val="center"/>
            <w:hideMark/>
          </w:tcPr>
          <w:p w14:paraId="65FB0DF6"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6B5380B0"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7D7CD67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393CC795"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6BC1810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798105CC"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65C84BE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B7743F" w:rsidRPr="00191C5F" w14:paraId="2E81DD25"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745E68AB" w14:textId="77777777" w:rsidR="00B7743F" w:rsidRPr="00191C5F" w:rsidRDefault="00104F40" w:rsidP="00DB5CCB">
            <w:pPr>
              <w:spacing w:after="0" w:line="240" w:lineRule="auto"/>
              <w:rPr>
                <w:rFonts w:cstheme="minorHAnsi"/>
                <w:color w:val="000000"/>
              </w:rPr>
            </w:pPr>
            <w:r w:rsidRPr="00191C5F">
              <w:rPr>
                <w:rFonts w:cstheme="minorHAnsi"/>
                <w:color w:val="000000"/>
              </w:rPr>
              <w:t>C</w:t>
            </w:r>
            <w:r w:rsidR="00B7743F" w:rsidRPr="00191C5F">
              <w:rPr>
                <w:rFonts w:cstheme="minorHAnsi"/>
                <w:color w:val="000000"/>
              </w:rPr>
              <w:t>otton</w:t>
            </w:r>
          </w:p>
        </w:tc>
        <w:tc>
          <w:tcPr>
            <w:tcW w:w="572" w:type="pct"/>
            <w:tcBorders>
              <w:top w:val="nil"/>
              <w:left w:val="nil"/>
              <w:bottom w:val="single" w:sz="4" w:space="0" w:color="auto"/>
              <w:right w:val="single" w:sz="4" w:space="0" w:color="auto"/>
            </w:tcBorders>
            <w:shd w:val="clear" w:color="auto" w:fill="auto"/>
            <w:noWrap/>
            <w:vAlign w:val="center"/>
            <w:hideMark/>
          </w:tcPr>
          <w:p w14:paraId="64E256CA"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5A286829"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5B30D27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7B0837A9"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054C535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5C252D41"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194606DC"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B7743F" w:rsidRPr="00191C5F" w14:paraId="28368124"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470DA943" w14:textId="77777777" w:rsidR="00B7743F" w:rsidRPr="00BF5675" w:rsidRDefault="008B70A8" w:rsidP="00DB5CCB">
            <w:pPr>
              <w:spacing w:after="0" w:line="240" w:lineRule="auto"/>
              <w:rPr>
                <w:rFonts w:cstheme="minorHAnsi"/>
                <w:b/>
                <w:color w:val="000000"/>
              </w:rPr>
            </w:pPr>
            <w:r w:rsidRPr="00BF5675">
              <w:rPr>
                <w:rFonts w:cstheme="minorHAnsi"/>
                <w:b/>
                <w:color w:val="000000"/>
              </w:rPr>
              <w:t>T</w:t>
            </w:r>
            <w:r w:rsidR="00B7743F" w:rsidRPr="00BF5675">
              <w:rPr>
                <w:rFonts w:cstheme="minorHAnsi"/>
                <w:b/>
                <w:color w:val="000000"/>
              </w:rPr>
              <w:t>otal</w:t>
            </w:r>
          </w:p>
        </w:tc>
        <w:tc>
          <w:tcPr>
            <w:tcW w:w="572" w:type="pct"/>
            <w:tcBorders>
              <w:top w:val="nil"/>
              <w:left w:val="nil"/>
              <w:bottom w:val="single" w:sz="4" w:space="0" w:color="auto"/>
              <w:right w:val="single" w:sz="4" w:space="0" w:color="auto"/>
            </w:tcBorders>
            <w:shd w:val="clear" w:color="auto" w:fill="auto"/>
            <w:noWrap/>
            <w:vAlign w:val="center"/>
            <w:hideMark/>
          </w:tcPr>
          <w:p w14:paraId="72233A7D" w14:textId="77777777" w:rsidR="00B7743F" w:rsidRPr="00BF5675" w:rsidRDefault="00B7743F" w:rsidP="00BF5675">
            <w:pPr>
              <w:spacing w:after="0" w:line="240" w:lineRule="auto"/>
              <w:jc w:val="right"/>
              <w:rPr>
                <w:rFonts w:cstheme="minorHAnsi"/>
                <w:b/>
                <w:color w:val="000000"/>
              </w:rPr>
            </w:pPr>
            <w:r w:rsidRPr="00BF5675">
              <w:rPr>
                <w:rFonts w:cstheme="minorHAnsi"/>
                <w:b/>
                <w:color w:val="000000"/>
              </w:rPr>
              <w:t>16</w:t>
            </w:r>
          </w:p>
        </w:tc>
        <w:tc>
          <w:tcPr>
            <w:tcW w:w="620" w:type="pct"/>
            <w:tcBorders>
              <w:top w:val="nil"/>
              <w:left w:val="nil"/>
              <w:bottom w:val="single" w:sz="4" w:space="0" w:color="auto"/>
              <w:right w:val="single" w:sz="4" w:space="0" w:color="auto"/>
            </w:tcBorders>
            <w:shd w:val="clear" w:color="auto" w:fill="auto"/>
            <w:noWrap/>
            <w:vAlign w:val="center"/>
            <w:hideMark/>
          </w:tcPr>
          <w:p w14:paraId="4C87D4BB" w14:textId="77777777" w:rsidR="00B7743F" w:rsidRPr="00BF5675" w:rsidRDefault="00B7743F" w:rsidP="00BF5675">
            <w:pPr>
              <w:spacing w:after="0" w:line="240" w:lineRule="auto"/>
              <w:jc w:val="right"/>
              <w:rPr>
                <w:rFonts w:cstheme="minorHAnsi"/>
                <w:b/>
                <w:color w:val="000000"/>
              </w:rPr>
            </w:pPr>
            <w:r w:rsidRPr="00BF5675">
              <w:rPr>
                <w:rFonts w:cstheme="minorHAnsi"/>
                <w:b/>
                <w:color w:val="000000"/>
              </w:rPr>
              <w:t>6</w:t>
            </w:r>
          </w:p>
        </w:tc>
        <w:tc>
          <w:tcPr>
            <w:tcW w:w="714" w:type="pct"/>
            <w:tcBorders>
              <w:top w:val="nil"/>
              <w:left w:val="nil"/>
              <w:bottom w:val="single" w:sz="4" w:space="0" w:color="auto"/>
              <w:right w:val="single" w:sz="4" w:space="0" w:color="auto"/>
            </w:tcBorders>
            <w:shd w:val="clear" w:color="auto" w:fill="auto"/>
            <w:noWrap/>
            <w:vAlign w:val="center"/>
            <w:hideMark/>
          </w:tcPr>
          <w:p w14:paraId="11F8E593" w14:textId="77777777" w:rsidR="00B7743F" w:rsidRPr="00BF5675" w:rsidRDefault="00B7743F" w:rsidP="00BF5675">
            <w:pPr>
              <w:spacing w:after="0" w:line="240" w:lineRule="auto"/>
              <w:jc w:val="right"/>
              <w:rPr>
                <w:rFonts w:cstheme="minorHAnsi"/>
                <w:b/>
                <w:color w:val="000000"/>
              </w:rPr>
            </w:pPr>
            <w:r w:rsidRPr="00BF5675">
              <w:rPr>
                <w:rFonts w:cstheme="minorHAnsi"/>
                <w:b/>
                <w:color w:val="000000"/>
              </w:rPr>
              <w:t>3</w:t>
            </w:r>
          </w:p>
        </w:tc>
        <w:tc>
          <w:tcPr>
            <w:tcW w:w="1096" w:type="pct"/>
            <w:tcBorders>
              <w:top w:val="nil"/>
              <w:left w:val="nil"/>
              <w:bottom w:val="single" w:sz="4" w:space="0" w:color="auto"/>
              <w:right w:val="single" w:sz="4" w:space="0" w:color="auto"/>
            </w:tcBorders>
            <w:shd w:val="clear" w:color="auto" w:fill="auto"/>
            <w:noWrap/>
            <w:vAlign w:val="center"/>
            <w:hideMark/>
          </w:tcPr>
          <w:p w14:paraId="148BF180" w14:textId="77777777" w:rsidR="00B7743F" w:rsidRPr="00BF5675" w:rsidRDefault="00B7743F" w:rsidP="00BF5675">
            <w:pPr>
              <w:spacing w:after="0" w:line="240" w:lineRule="auto"/>
              <w:jc w:val="right"/>
              <w:rPr>
                <w:rFonts w:cstheme="minorHAnsi"/>
                <w:b/>
                <w:color w:val="000000"/>
              </w:rPr>
            </w:pPr>
            <w:r w:rsidRPr="00BF5675">
              <w:rPr>
                <w:rFonts w:cstheme="minorHAnsi"/>
                <w:b/>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57BC7EB6" w14:textId="77777777" w:rsidR="00B7743F" w:rsidRPr="00BF5675" w:rsidRDefault="00B7743F" w:rsidP="00BF5675">
            <w:pPr>
              <w:spacing w:after="0" w:line="240" w:lineRule="auto"/>
              <w:jc w:val="right"/>
              <w:rPr>
                <w:rFonts w:cstheme="minorHAnsi"/>
                <w:b/>
                <w:color w:val="000000"/>
              </w:rPr>
            </w:pPr>
            <w:r w:rsidRPr="00BF5675">
              <w:rPr>
                <w:rFonts w:cstheme="minorHAnsi"/>
                <w:b/>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7555E355" w14:textId="77777777" w:rsidR="00B7743F" w:rsidRPr="00BF5675" w:rsidRDefault="00B7743F" w:rsidP="00BF5675">
            <w:pPr>
              <w:spacing w:after="0" w:line="240" w:lineRule="auto"/>
              <w:jc w:val="right"/>
              <w:rPr>
                <w:rFonts w:cstheme="minorHAnsi"/>
                <w:b/>
                <w:color w:val="000000"/>
              </w:rPr>
            </w:pPr>
            <w:r w:rsidRPr="00BF5675">
              <w:rPr>
                <w:rFonts w:cstheme="minorHAnsi"/>
                <w:b/>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7AFF1E33" w14:textId="77777777" w:rsidR="00B7743F" w:rsidRPr="00BF5675" w:rsidRDefault="00B7743F" w:rsidP="00BF5675">
            <w:pPr>
              <w:spacing w:after="0" w:line="240" w:lineRule="auto"/>
              <w:jc w:val="right"/>
              <w:rPr>
                <w:rFonts w:cstheme="minorHAnsi"/>
                <w:b/>
                <w:color w:val="000000"/>
              </w:rPr>
            </w:pPr>
            <w:r w:rsidRPr="00BF5675">
              <w:rPr>
                <w:rFonts w:cstheme="minorHAnsi"/>
                <w:b/>
                <w:color w:val="000000"/>
              </w:rPr>
              <w:t>25</w:t>
            </w:r>
          </w:p>
        </w:tc>
      </w:tr>
    </w:tbl>
    <w:p w14:paraId="4E050A3C" w14:textId="77777777" w:rsidR="00DB5CCB" w:rsidRPr="00191C5F" w:rsidRDefault="00DB5CCB" w:rsidP="00DB5CCB">
      <w:pPr>
        <w:spacing w:after="0" w:line="240" w:lineRule="auto"/>
        <w:rPr>
          <w:rFonts w:cstheme="minorHAnsi"/>
          <w:b/>
          <w:color w:val="000000"/>
        </w:rPr>
      </w:pPr>
    </w:p>
    <w:p w14:paraId="32667691" w14:textId="77777777" w:rsidR="00DB5CCB" w:rsidRPr="00191C5F" w:rsidRDefault="00DB5CCB" w:rsidP="00DB5CCB">
      <w:pPr>
        <w:tabs>
          <w:tab w:val="left" w:pos="1279"/>
          <w:tab w:val="left" w:pos="2361"/>
          <w:tab w:val="left" w:pos="3533"/>
          <w:tab w:val="left" w:pos="4883"/>
          <w:tab w:val="left" w:pos="6955"/>
          <w:tab w:val="left" w:pos="7766"/>
          <w:tab w:val="left" w:pos="8757"/>
        </w:tabs>
        <w:spacing w:after="0" w:line="240" w:lineRule="auto"/>
        <w:ind w:left="18"/>
        <w:rPr>
          <w:rFonts w:cstheme="minorHAnsi"/>
        </w:rPr>
      </w:pPr>
      <w:r w:rsidRPr="00191C5F">
        <w:rPr>
          <w:rFonts w:cstheme="minorHAnsi"/>
          <w:b/>
          <w:color w:val="000000"/>
        </w:rPr>
        <w:t>GLOBAL</w:t>
      </w:r>
    </w:p>
    <w:tbl>
      <w:tblPr>
        <w:tblW w:w="5243" w:type="pct"/>
        <w:tblInd w:w="-95" w:type="dxa"/>
        <w:tblLayout w:type="fixed"/>
        <w:tblLook w:val="04A0" w:firstRow="1" w:lastRow="0" w:firstColumn="1" w:lastColumn="0" w:noHBand="0" w:noVBand="1"/>
      </w:tblPr>
      <w:tblGrid>
        <w:gridCol w:w="1261"/>
        <w:gridCol w:w="1082"/>
        <w:gridCol w:w="1172"/>
        <w:gridCol w:w="1350"/>
        <w:gridCol w:w="2072"/>
        <w:gridCol w:w="811"/>
        <w:gridCol w:w="991"/>
        <w:gridCol w:w="715"/>
      </w:tblGrid>
      <w:tr w:rsidR="00B7743F" w:rsidRPr="00191C5F" w14:paraId="236DC1C7" w14:textId="77777777" w:rsidTr="00191C5F">
        <w:trPr>
          <w:trHeight w:val="290"/>
        </w:trPr>
        <w:tc>
          <w:tcPr>
            <w:tcW w:w="667" w:type="pct"/>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1FDF5931"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Value Chain</w:t>
            </w:r>
          </w:p>
        </w:tc>
        <w:tc>
          <w:tcPr>
            <w:tcW w:w="572" w:type="pct"/>
            <w:tcBorders>
              <w:top w:val="single" w:sz="4" w:space="0" w:color="auto"/>
              <w:left w:val="nil"/>
              <w:bottom w:val="single" w:sz="4" w:space="0" w:color="auto"/>
              <w:right w:val="single" w:sz="4" w:space="0" w:color="auto"/>
            </w:tcBorders>
            <w:shd w:val="clear" w:color="auto" w:fill="2F75B5"/>
            <w:noWrap/>
            <w:vAlign w:val="center"/>
            <w:hideMark/>
          </w:tcPr>
          <w:p w14:paraId="566D6F56"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Domestic</w:t>
            </w:r>
          </w:p>
        </w:tc>
        <w:tc>
          <w:tcPr>
            <w:tcW w:w="620" w:type="pct"/>
            <w:tcBorders>
              <w:top w:val="single" w:sz="4" w:space="0" w:color="auto"/>
              <w:left w:val="nil"/>
              <w:bottom w:val="single" w:sz="4" w:space="0" w:color="auto"/>
              <w:right w:val="single" w:sz="4" w:space="0" w:color="auto"/>
            </w:tcBorders>
            <w:shd w:val="clear" w:color="auto" w:fill="2F75B5"/>
            <w:noWrap/>
            <w:vAlign w:val="center"/>
            <w:hideMark/>
          </w:tcPr>
          <w:p w14:paraId="3F551B78"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Domestic and export</w:t>
            </w:r>
          </w:p>
        </w:tc>
        <w:tc>
          <w:tcPr>
            <w:tcW w:w="714" w:type="pct"/>
            <w:tcBorders>
              <w:top w:val="single" w:sz="4" w:space="0" w:color="auto"/>
              <w:left w:val="nil"/>
              <w:bottom w:val="single" w:sz="4" w:space="0" w:color="auto"/>
              <w:right w:val="single" w:sz="4" w:space="0" w:color="auto"/>
            </w:tcBorders>
            <w:shd w:val="clear" w:color="auto" w:fill="2F75B5"/>
            <w:noWrap/>
            <w:vAlign w:val="center"/>
            <w:hideMark/>
          </w:tcPr>
          <w:p w14:paraId="3F0BB3A5"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Domestic and Regional</w:t>
            </w:r>
          </w:p>
        </w:tc>
        <w:tc>
          <w:tcPr>
            <w:tcW w:w="1096" w:type="pct"/>
            <w:tcBorders>
              <w:top w:val="single" w:sz="4" w:space="0" w:color="auto"/>
              <w:left w:val="nil"/>
              <w:bottom w:val="single" w:sz="4" w:space="0" w:color="auto"/>
              <w:right w:val="single" w:sz="4" w:space="0" w:color="auto"/>
            </w:tcBorders>
            <w:shd w:val="clear" w:color="auto" w:fill="2F75B5"/>
            <w:noWrap/>
            <w:vAlign w:val="center"/>
            <w:hideMark/>
          </w:tcPr>
          <w:p w14:paraId="3EF78DBE"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Domestic, Regional, and export</w:t>
            </w:r>
          </w:p>
        </w:tc>
        <w:tc>
          <w:tcPr>
            <w:tcW w:w="429" w:type="pct"/>
            <w:tcBorders>
              <w:top w:val="single" w:sz="4" w:space="0" w:color="auto"/>
              <w:left w:val="nil"/>
              <w:bottom w:val="single" w:sz="4" w:space="0" w:color="auto"/>
              <w:right w:val="single" w:sz="4" w:space="0" w:color="auto"/>
            </w:tcBorders>
            <w:shd w:val="clear" w:color="auto" w:fill="2F75B5"/>
            <w:noWrap/>
            <w:vAlign w:val="center"/>
            <w:hideMark/>
          </w:tcPr>
          <w:p w14:paraId="3A0592D5" w14:textId="474D0F95" w:rsidR="00B7743F" w:rsidRPr="00191C5F" w:rsidRDefault="00722CC6" w:rsidP="00DB5CCB">
            <w:pPr>
              <w:spacing w:after="0" w:line="240" w:lineRule="auto"/>
              <w:jc w:val="center"/>
              <w:rPr>
                <w:rFonts w:cstheme="minorHAnsi"/>
                <w:color w:val="FFFFFF" w:themeColor="background1"/>
              </w:rPr>
            </w:pPr>
            <w:r w:rsidRPr="00191C5F">
              <w:rPr>
                <w:rFonts w:cstheme="minorHAnsi"/>
                <w:color w:val="FFFFFF" w:themeColor="background1"/>
              </w:rPr>
              <w:t>E</w:t>
            </w:r>
            <w:r w:rsidR="00B7743F" w:rsidRPr="00191C5F">
              <w:rPr>
                <w:rFonts w:cstheme="minorHAnsi"/>
                <w:color w:val="FFFFFF" w:themeColor="background1"/>
              </w:rPr>
              <w:t>xport</w:t>
            </w:r>
          </w:p>
        </w:tc>
        <w:tc>
          <w:tcPr>
            <w:tcW w:w="524" w:type="pct"/>
            <w:tcBorders>
              <w:top w:val="single" w:sz="4" w:space="0" w:color="auto"/>
              <w:left w:val="nil"/>
              <w:bottom w:val="single" w:sz="4" w:space="0" w:color="auto"/>
              <w:right w:val="single" w:sz="4" w:space="0" w:color="auto"/>
            </w:tcBorders>
            <w:shd w:val="clear" w:color="auto" w:fill="2F75B5"/>
            <w:noWrap/>
            <w:vAlign w:val="center"/>
            <w:hideMark/>
          </w:tcPr>
          <w:p w14:paraId="02DEC2EF"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Regional</w:t>
            </w:r>
          </w:p>
        </w:tc>
        <w:tc>
          <w:tcPr>
            <w:tcW w:w="378" w:type="pct"/>
            <w:tcBorders>
              <w:top w:val="single" w:sz="4" w:space="0" w:color="auto"/>
              <w:left w:val="nil"/>
              <w:bottom w:val="single" w:sz="4" w:space="0" w:color="auto"/>
              <w:right w:val="single" w:sz="4" w:space="0" w:color="auto"/>
            </w:tcBorders>
            <w:shd w:val="clear" w:color="auto" w:fill="2F75B5"/>
            <w:noWrap/>
            <w:vAlign w:val="center"/>
            <w:hideMark/>
          </w:tcPr>
          <w:p w14:paraId="36E8FE3A" w14:textId="77777777" w:rsidR="00B7743F" w:rsidRPr="00191C5F" w:rsidRDefault="00B7743F" w:rsidP="00DB5CCB">
            <w:pPr>
              <w:spacing w:after="0" w:line="240" w:lineRule="auto"/>
              <w:jc w:val="center"/>
              <w:rPr>
                <w:rFonts w:cstheme="minorHAnsi"/>
                <w:color w:val="FFFFFF" w:themeColor="background1"/>
              </w:rPr>
            </w:pPr>
            <w:r w:rsidRPr="00191C5F">
              <w:rPr>
                <w:rFonts w:cstheme="minorHAnsi"/>
                <w:color w:val="FFFFFF" w:themeColor="background1"/>
              </w:rPr>
              <w:t>Total</w:t>
            </w:r>
          </w:p>
        </w:tc>
      </w:tr>
      <w:tr w:rsidR="00B7743F" w:rsidRPr="00191C5F" w14:paraId="2482EA59"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44AFBD71" w14:textId="77777777" w:rsidR="00B7743F" w:rsidRPr="00191C5F" w:rsidRDefault="00B7743F" w:rsidP="00DB5CCB">
            <w:pPr>
              <w:spacing w:after="0" w:line="240" w:lineRule="auto"/>
              <w:rPr>
                <w:rFonts w:cstheme="minorHAnsi"/>
                <w:color w:val="000000"/>
              </w:rPr>
            </w:pPr>
            <w:r w:rsidRPr="00191C5F">
              <w:rPr>
                <w:rFonts w:cstheme="minorHAnsi"/>
                <w:color w:val="000000"/>
              </w:rPr>
              <w:t>Maize</w:t>
            </w:r>
          </w:p>
        </w:tc>
        <w:tc>
          <w:tcPr>
            <w:tcW w:w="572" w:type="pct"/>
            <w:tcBorders>
              <w:top w:val="nil"/>
              <w:left w:val="nil"/>
              <w:bottom w:val="single" w:sz="4" w:space="0" w:color="auto"/>
              <w:right w:val="single" w:sz="4" w:space="0" w:color="auto"/>
            </w:tcBorders>
            <w:shd w:val="clear" w:color="auto" w:fill="auto"/>
            <w:noWrap/>
            <w:vAlign w:val="center"/>
            <w:hideMark/>
          </w:tcPr>
          <w:p w14:paraId="25038333"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c>
          <w:tcPr>
            <w:tcW w:w="620" w:type="pct"/>
            <w:tcBorders>
              <w:top w:val="nil"/>
              <w:left w:val="nil"/>
              <w:bottom w:val="single" w:sz="4" w:space="0" w:color="auto"/>
              <w:right w:val="single" w:sz="4" w:space="0" w:color="auto"/>
            </w:tcBorders>
            <w:shd w:val="clear" w:color="auto" w:fill="auto"/>
            <w:noWrap/>
            <w:vAlign w:val="center"/>
            <w:hideMark/>
          </w:tcPr>
          <w:p w14:paraId="12CD0BA1"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5F43D9A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4900F3E4"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44995C14"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4A6E347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00DFCB3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r>
      <w:tr w:rsidR="00B7743F" w:rsidRPr="00191C5F" w14:paraId="524CAC98"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4D65201D" w14:textId="77777777" w:rsidR="00B7743F" w:rsidRPr="00191C5F" w:rsidRDefault="00104F40" w:rsidP="00DB5CCB">
            <w:pPr>
              <w:spacing w:after="0" w:line="240" w:lineRule="auto"/>
              <w:rPr>
                <w:rFonts w:cstheme="minorHAnsi"/>
                <w:color w:val="000000"/>
              </w:rPr>
            </w:pPr>
            <w:r w:rsidRPr="00191C5F">
              <w:rPr>
                <w:rFonts w:cstheme="minorHAnsi"/>
                <w:color w:val="000000"/>
              </w:rPr>
              <w:t>L</w:t>
            </w:r>
            <w:r w:rsidR="00B7743F" w:rsidRPr="00191C5F">
              <w:rPr>
                <w:rFonts w:cstheme="minorHAnsi"/>
                <w:color w:val="000000"/>
              </w:rPr>
              <w:t>ivestock</w:t>
            </w:r>
          </w:p>
        </w:tc>
        <w:tc>
          <w:tcPr>
            <w:tcW w:w="572" w:type="pct"/>
            <w:tcBorders>
              <w:top w:val="nil"/>
              <w:left w:val="nil"/>
              <w:bottom w:val="single" w:sz="4" w:space="0" w:color="auto"/>
              <w:right w:val="single" w:sz="4" w:space="0" w:color="auto"/>
            </w:tcBorders>
            <w:shd w:val="clear" w:color="auto" w:fill="auto"/>
            <w:noWrap/>
            <w:vAlign w:val="center"/>
            <w:hideMark/>
          </w:tcPr>
          <w:p w14:paraId="3B8DDE53"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4C96F9F5"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570003B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369C84C3"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429" w:type="pct"/>
            <w:tcBorders>
              <w:top w:val="nil"/>
              <w:left w:val="nil"/>
              <w:bottom w:val="single" w:sz="4" w:space="0" w:color="auto"/>
              <w:right w:val="single" w:sz="4" w:space="0" w:color="auto"/>
            </w:tcBorders>
            <w:shd w:val="clear" w:color="auto" w:fill="auto"/>
            <w:noWrap/>
            <w:vAlign w:val="center"/>
            <w:hideMark/>
          </w:tcPr>
          <w:p w14:paraId="2D9E068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226D5325"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571B6DB5"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2</w:t>
            </w:r>
          </w:p>
        </w:tc>
      </w:tr>
      <w:tr w:rsidR="00B7743F" w:rsidRPr="00191C5F" w14:paraId="094EA212"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62861603" w14:textId="77777777" w:rsidR="00B7743F" w:rsidRPr="00191C5F" w:rsidRDefault="00104F40" w:rsidP="00DB5CCB">
            <w:pPr>
              <w:spacing w:after="0" w:line="240" w:lineRule="auto"/>
              <w:rPr>
                <w:rFonts w:cstheme="minorHAnsi"/>
                <w:color w:val="000000"/>
              </w:rPr>
            </w:pPr>
            <w:r w:rsidRPr="00191C5F">
              <w:rPr>
                <w:rFonts w:cstheme="minorHAnsi"/>
                <w:color w:val="000000"/>
              </w:rPr>
              <w:t>H</w:t>
            </w:r>
            <w:r w:rsidR="00B7743F" w:rsidRPr="00191C5F">
              <w:rPr>
                <w:rFonts w:cstheme="minorHAnsi"/>
                <w:color w:val="000000"/>
              </w:rPr>
              <w:t>orticulture</w:t>
            </w:r>
          </w:p>
        </w:tc>
        <w:tc>
          <w:tcPr>
            <w:tcW w:w="572" w:type="pct"/>
            <w:tcBorders>
              <w:top w:val="nil"/>
              <w:left w:val="nil"/>
              <w:bottom w:val="single" w:sz="4" w:space="0" w:color="auto"/>
              <w:right w:val="single" w:sz="4" w:space="0" w:color="auto"/>
            </w:tcBorders>
            <w:shd w:val="clear" w:color="auto" w:fill="auto"/>
            <w:noWrap/>
            <w:vAlign w:val="center"/>
            <w:hideMark/>
          </w:tcPr>
          <w:p w14:paraId="4D076647"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2FEB8EE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7AD711D4"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27D3FC43"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0A814EC4"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1DB76011"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1EED1BC2"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B7743F" w:rsidRPr="00191C5F" w14:paraId="1F10F9EC"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28AC2FAF" w14:textId="77777777" w:rsidR="00B7743F" w:rsidRPr="00191C5F" w:rsidRDefault="00104F40" w:rsidP="00DB5CCB">
            <w:pPr>
              <w:spacing w:after="0" w:line="240" w:lineRule="auto"/>
              <w:rPr>
                <w:rFonts w:cstheme="minorHAnsi"/>
                <w:color w:val="000000"/>
              </w:rPr>
            </w:pPr>
            <w:r w:rsidRPr="00191C5F">
              <w:rPr>
                <w:rFonts w:cstheme="minorHAnsi"/>
                <w:color w:val="000000"/>
              </w:rPr>
              <w:t>O</w:t>
            </w:r>
            <w:r w:rsidR="00B7743F" w:rsidRPr="00191C5F">
              <w:rPr>
                <w:rFonts w:cstheme="minorHAnsi"/>
                <w:color w:val="000000"/>
              </w:rPr>
              <w:t>il palm</w:t>
            </w:r>
          </w:p>
        </w:tc>
        <w:tc>
          <w:tcPr>
            <w:tcW w:w="572" w:type="pct"/>
            <w:tcBorders>
              <w:top w:val="nil"/>
              <w:left w:val="nil"/>
              <w:bottom w:val="single" w:sz="4" w:space="0" w:color="auto"/>
              <w:right w:val="single" w:sz="4" w:space="0" w:color="auto"/>
            </w:tcBorders>
            <w:shd w:val="clear" w:color="auto" w:fill="auto"/>
            <w:noWrap/>
            <w:vAlign w:val="center"/>
            <w:hideMark/>
          </w:tcPr>
          <w:p w14:paraId="70AE0751"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620" w:type="pct"/>
            <w:tcBorders>
              <w:top w:val="nil"/>
              <w:left w:val="nil"/>
              <w:bottom w:val="single" w:sz="4" w:space="0" w:color="auto"/>
              <w:right w:val="single" w:sz="4" w:space="0" w:color="auto"/>
            </w:tcBorders>
            <w:shd w:val="clear" w:color="auto" w:fill="auto"/>
            <w:noWrap/>
            <w:vAlign w:val="center"/>
            <w:hideMark/>
          </w:tcPr>
          <w:p w14:paraId="5F5B97D9"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57DD4F8D"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6041A764"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429" w:type="pct"/>
            <w:tcBorders>
              <w:top w:val="nil"/>
              <w:left w:val="nil"/>
              <w:bottom w:val="single" w:sz="4" w:space="0" w:color="auto"/>
              <w:right w:val="single" w:sz="4" w:space="0" w:color="auto"/>
            </w:tcBorders>
            <w:shd w:val="clear" w:color="auto" w:fill="auto"/>
            <w:noWrap/>
            <w:vAlign w:val="center"/>
            <w:hideMark/>
          </w:tcPr>
          <w:p w14:paraId="51BF98F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3E5D372B"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191A3FD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B7743F" w:rsidRPr="00191C5F" w14:paraId="4FB59AB2"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69509724" w14:textId="77777777" w:rsidR="00B7743F" w:rsidRPr="00191C5F" w:rsidRDefault="00B7743F" w:rsidP="00DB5CCB">
            <w:pPr>
              <w:spacing w:after="0" w:line="240" w:lineRule="auto"/>
              <w:rPr>
                <w:rFonts w:cstheme="minorHAnsi"/>
                <w:color w:val="000000"/>
              </w:rPr>
            </w:pPr>
            <w:r w:rsidRPr="00191C5F">
              <w:rPr>
                <w:rFonts w:cstheme="minorHAnsi"/>
                <w:color w:val="000000"/>
              </w:rPr>
              <w:t>Pigeon Peas</w:t>
            </w:r>
          </w:p>
        </w:tc>
        <w:tc>
          <w:tcPr>
            <w:tcW w:w="572" w:type="pct"/>
            <w:tcBorders>
              <w:top w:val="nil"/>
              <w:left w:val="nil"/>
              <w:bottom w:val="single" w:sz="4" w:space="0" w:color="auto"/>
              <w:right w:val="single" w:sz="4" w:space="0" w:color="auto"/>
            </w:tcBorders>
            <w:shd w:val="clear" w:color="auto" w:fill="auto"/>
            <w:noWrap/>
            <w:vAlign w:val="center"/>
            <w:hideMark/>
          </w:tcPr>
          <w:p w14:paraId="53C33A0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03974691"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5D7AD87B"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4CCFBC2D"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5872EDDA"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4C1BA66D"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5BCC8275"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B7743F" w:rsidRPr="00191C5F" w14:paraId="7225308D" w14:textId="77777777" w:rsidTr="00DB5CCB">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04FC707D" w14:textId="77777777" w:rsidR="00B7743F" w:rsidRPr="00191C5F" w:rsidRDefault="00104F40" w:rsidP="00DB5CCB">
            <w:pPr>
              <w:spacing w:after="0" w:line="240" w:lineRule="auto"/>
              <w:rPr>
                <w:rFonts w:cstheme="minorHAnsi"/>
                <w:color w:val="000000"/>
              </w:rPr>
            </w:pPr>
            <w:r w:rsidRPr="00191C5F">
              <w:rPr>
                <w:rFonts w:cstheme="minorHAnsi"/>
                <w:color w:val="000000"/>
              </w:rPr>
              <w:t>S</w:t>
            </w:r>
            <w:r w:rsidR="00B7743F" w:rsidRPr="00191C5F">
              <w:rPr>
                <w:rFonts w:cstheme="minorHAnsi"/>
                <w:color w:val="000000"/>
              </w:rPr>
              <w:t>ugar</w:t>
            </w:r>
          </w:p>
        </w:tc>
        <w:tc>
          <w:tcPr>
            <w:tcW w:w="572" w:type="pct"/>
            <w:tcBorders>
              <w:top w:val="nil"/>
              <w:left w:val="nil"/>
              <w:bottom w:val="single" w:sz="4" w:space="0" w:color="auto"/>
              <w:right w:val="single" w:sz="4" w:space="0" w:color="auto"/>
            </w:tcBorders>
            <w:shd w:val="clear" w:color="auto" w:fill="auto"/>
            <w:noWrap/>
            <w:vAlign w:val="center"/>
            <w:hideMark/>
          </w:tcPr>
          <w:p w14:paraId="63742C5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7AD724DB"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2AADD86D"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6A54929B"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49892950"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2E02B635"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3914E86B"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B7743F" w:rsidRPr="00191C5F" w14:paraId="5DB71270" w14:textId="77777777" w:rsidTr="00BF5675">
        <w:trPr>
          <w:trHeight w:val="290"/>
        </w:trPr>
        <w:tc>
          <w:tcPr>
            <w:tcW w:w="667" w:type="pct"/>
            <w:tcBorders>
              <w:top w:val="nil"/>
              <w:left w:val="single" w:sz="4" w:space="0" w:color="auto"/>
              <w:bottom w:val="single" w:sz="4" w:space="0" w:color="auto"/>
              <w:right w:val="single" w:sz="4" w:space="0" w:color="auto"/>
            </w:tcBorders>
            <w:shd w:val="clear" w:color="auto" w:fill="auto"/>
            <w:noWrap/>
            <w:vAlign w:val="bottom"/>
            <w:hideMark/>
          </w:tcPr>
          <w:p w14:paraId="17C48FB4" w14:textId="77777777" w:rsidR="00B7743F" w:rsidRPr="00191C5F" w:rsidRDefault="00B7743F" w:rsidP="00DB5CCB">
            <w:pPr>
              <w:spacing w:after="0" w:line="240" w:lineRule="auto"/>
              <w:rPr>
                <w:rFonts w:cstheme="minorHAnsi"/>
                <w:color w:val="000000"/>
              </w:rPr>
            </w:pPr>
            <w:r w:rsidRPr="00191C5F">
              <w:rPr>
                <w:rFonts w:cstheme="minorHAnsi"/>
                <w:color w:val="000000"/>
              </w:rPr>
              <w:t>Cassava</w:t>
            </w:r>
          </w:p>
        </w:tc>
        <w:tc>
          <w:tcPr>
            <w:tcW w:w="572" w:type="pct"/>
            <w:tcBorders>
              <w:top w:val="nil"/>
              <w:left w:val="nil"/>
              <w:bottom w:val="single" w:sz="4" w:space="0" w:color="auto"/>
              <w:right w:val="single" w:sz="4" w:space="0" w:color="auto"/>
            </w:tcBorders>
            <w:shd w:val="clear" w:color="auto" w:fill="auto"/>
            <w:noWrap/>
            <w:vAlign w:val="center"/>
            <w:hideMark/>
          </w:tcPr>
          <w:p w14:paraId="6AC9B73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nil"/>
              <w:left w:val="nil"/>
              <w:bottom w:val="single" w:sz="4" w:space="0" w:color="auto"/>
              <w:right w:val="single" w:sz="4" w:space="0" w:color="auto"/>
            </w:tcBorders>
            <w:shd w:val="clear" w:color="auto" w:fill="auto"/>
            <w:noWrap/>
            <w:vAlign w:val="center"/>
            <w:hideMark/>
          </w:tcPr>
          <w:p w14:paraId="5787B0F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nil"/>
              <w:left w:val="nil"/>
              <w:bottom w:val="single" w:sz="4" w:space="0" w:color="auto"/>
              <w:right w:val="single" w:sz="4" w:space="0" w:color="auto"/>
            </w:tcBorders>
            <w:shd w:val="clear" w:color="auto" w:fill="auto"/>
            <w:noWrap/>
            <w:vAlign w:val="center"/>
            <w:hideMark/>
          </w:tcPr>
          <w:p w14:paraId="0B9D0638"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nil"/>
              <w:left w:val="nil"/>
              <w:bottom w:val="single" w:sz="4" w:space="0" w:color="auto"/>
              <w:right w:val="single" w:sz="4" w:space="0" w:color="auto"/>
            </w:tcBorders>
            <w:shd w:val="clear" w:color="auto" w:fill="auto"/>
            <w:noWrap/>
            <w:vAlign w:val="center"/>
            <w:hideMark/>
          </w:tcPr>
          <w:p w14:paraId="220449F1"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nil"/>
              <w:left w:val="nil"/>
              <w:bottom w:val="single" w:sz="4" w:space="0" w:color="auto"/>
              <w:right w:val="single" w:sz="4" w:space="0" w:color="auto"/>
            </w:tcBorders>
            <w:shd w:val="clear" w:color="auto" w:fill="auto"/>
            <w:noWrap/>
            <w:vAlign w:val="center"/>
            <w:hideMark/>
          </w:tcPr>
          <w:p w14:paraId="199573DA"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nil"/>
              <w:left w:val="nil"/>
              <w:bottom w:val="single" w:sz="4" w:space="0" w:color="auto"/>
              <w:right w:val="single" w:sz="4" w:space="0" w:color="auto"/>
            </w:tcBorders>
            <w:shd w:val="clear" w:color="auto" w:fill="auto"/>
            <w:noWrap/>
            <w:vAlign w:val="center"/>
            <w:hideMark/>
          </w:tcPr>
          <w:p w14:paraId="158A28B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nil"/>
              <w:left w:val="nil"/>
              <w:bottom w:val="single" w:sz="4" w:space="0" w:color="auto"/>
              <w:right w:val="single" w:sz="4" w:space="0" w:color="auto"/>
            </w:tcBorders>
            <w:shd w:val="clear" w:color="auto" w:fill="auto"/>
            <w:noWrap/>
            <w:vAlign w:val="center"/>
            <w:hideMark/>
          </w:tcPr>
          <w:p w14:paraId="7049E3DA"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B7743F" w:rsidRPr="00191C5F" w14:paraId="04B43AB0" w14:textId="77777777" w:rsidTr="00BF5675">
        <w:trPr>
          <w:trHeight w:val="29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B306C" w14:textId="77777777" w:rsidR="00B7743F" w:rsidRPr="00191C5F" w:rsidRDefault="00104F40" w:rsidP="00DB5CCB">
            <w:pPr>
              <w:spacing w:after="0" w:line="240" w:lineRule="auto"/>
              <w:rPr>
                <w:rFonts w:cstheme="minorHAnsi"/>
                <w:color w:val="000000"/>
              </w:rPr>
            </w:pPr>
            <w:r w:rsidRPr="00191C5F">
              <w:rPr>
                <w:rFonts w:cstheme="minorHAnsi"/>
                <w:color w:val="000000"/>
              </w:rPr>
              <w:t>I</w:t>
            </w:r>
            <w:r w:rsidR="00B7743F" w:rsidRPr="00191C5F">
              <w:rPr>
                <w:rFonts w:cstheme="minorHAnsi"/>
                <w:color w:val="000000"/>
              </w:rPr>
              <w:t>nputs</w:t>
            </w:r>
          </w:p>
        </w:tc>
        <w:tc>
          <w:tcPr>
            <w:tcW w:w="572" w:type="pct"/>
            <w:tcBorders>
              <w:top w:val="single" w:sz="4" w:space="0" w:color="auto"/>
              <w:left w:val="nil"/>
              <w:bottom w:val="single" w:sz="4" w:space="0" w:color="auto"/>
              <w:right w:val="single" w:sz="4" w:space="0" w:color="auto"/>
            </w:tcBorders>
            <w:shd w:val="clear" w:color="auto" w:fill="auto"/>
            <w:noWrap/>
            <w:vAlign w:val="center"/>
            <w:hideMark/>
          </w:tcPr>
          <w:p w14:paraId="068D81F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14:paraId="7DC0B02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714" w:type="pct"/>
            <w:tcBorders>
              <w:top w:val="single" w:sz="4" w:space="0" w:color="auto"/>
              <w:left w:val="nil"/>
              <w:bottom w:val="single" w:sz="4" w:space="0" w:color="auto"/>
              <w:right w:val="single" w:sz="4" w:space="0" w:color="auto"/>
            </w:tcBorders>
            <w:shd w:val="clear" w:color="auto" w:fill="auto"/>
            <w:noWrap/>
            <w:vAlign w:val="center"/>
            <w:hideMark/>
          </w:tcPr>
          <w:p w14:paraId="6433DCC7"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1096" w:type="pct"/>
            <w:tcBorders>
              <w:top w:val="single" w:sz="4" w:space="0" w:color="auto"/>
              <w:left w:val="nil"/>
              <w:bottom w:val="single" w:sz="4" w:space="0" w:color="auto"/>
              <w:right w:val="single" w:sz="4" w:space="0" w:color="auto"/>
            </w:tcBorders>
            <w:shd w:val="clear" w:color="auto" w:fill="auto"/>
            <w:noWrap/>
            <w:vAlign w:val="center"/>
            <w:hideMark/>
          </w:tcPr>
          <w:p w14:paraId="34A9B91A"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429" w:type="pct"/>
            <w:tcBorders>
              <w:top w:val="single" w:sz="4" w:space="0" w:color="auto"/>
              <w:left w:val="nil"/>
              <w:bottom w:val="single" w:sz="4" w:space="0" w:color="auto"/>
              <w:right w:val="single" w:sz="4" w:space="0" w:color="auto"/>
            </w:tcBorders>
            <w:shd w:val="clear" w:color="auto" w:fill="auto"/>
            <w:noWrap/>
            <w:vAlign w:val="center"/>
            <w:hideMark/>
          </w:tcPr>
          <w:p w14:paraId="6E2EE91E"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524" w:type="pct"/>
            <w:tcBorders>
              <w:top w:val="single" w:sz="4" w:space="0" w:color="auto"/>
              <w:left w:val="nil"/>
              <w:bottom w:val="single" w:sz="4" w:space="0" w:color="auto"/>
              <w:right w:val="single" w:sz="4" w:space="0" w:color="auto"/>
            </w:tcBorders>
            <w:shd w:val="clear" w:color="auto" w:fill="auto"/>
            <w:noWrap/>
            <w:vAlign w:val="center"/>
            <w:hideMark/>
          </w:tcPr>
          <w:p w14:paraId="18B21977"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0</w:t>
            </w:r>
          </w:p>
        </w:tc>
        <w:tc>
          <w:tcPr>
            <w:tcW w:w="378" w:type="pct"/>
            <w:tcBorders>
              <w:top w:val="single" w:sz="4" w:space="0" w:color="auto"/>
              <w:left w:val="nil"/>
              <w:bottom w:val="single" w:sz="4" w:space="0" w:color="auto"/>
              <w:right w:val="single" w:sz="4" w:space="0" w:color="auto"/>
            </w:tcBorders>
            <w:shd w:val="clear" w:color="auto" w:fill="auto"/>
            <w:noWrap/>
            <w:vAlign w:val="center"/>
            <w:hideMark/>
          </w:tcPr>
          <w:p w14:paraId="03879D8F" w14:textId="77777777" w:rsidR="00B7743F" w:rsidRPr="00191C5F" w:rsidRDefault="00B7743F" w:rsidP="00BF5675">
            <w:pPr>
              <w:spacing w:after="0" w:line="240" w:lineRule="auto"/>
              <w:jc w:val="right"/>
              <w:rPr>
                <w:rFonts w:cstheme="minorHAnsi"/>
                <w:color w:val="000000"/>
              </w:rPr>
            </w:pPr>
            <w:r w:rsidRPr="00191C5F">
              <w:rPr>
                <w:rFonts w:cstheme="minorHAnsi"/>
                <w:color w:val="000000"/>
              </w:rPr>
              <w:t>1</w:t>
            </w:r>
          </w:p>
        </w:tc>
      </w:tr>
      <w:tr w:rsidR="00CB1503" w:rsidRPr="00191C5F" w14:paraId="42071710" w14:textId="77777777" w:rsidTr="00BF5675">
        <w:trPr>
          <w:trHeight w:val="290"/>
        </w:trPr>
        <w:tc>
          <w:tcPr>
            <w:tcW w:w="667"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3C2D35" w14:textId="77777777" w:rsidR="00CB1503" w:rsidRPr="00BF5675" w:rsidRDefault="00CB1503" w:rsidP="00DB5CCB">
            <w:pPr>
              <w:spacing w:after="0" w:line="240" w:lineRule="auto"/>
              <w:rPr>
                <w:rFonts w:cstheme="minorHAnsi"/>
                <w:b/>
                <w:color w:val="000000"/>
              </w:rPr>
            </w:pPr>
            <w:r w:rsidRPr="00BF5675">
              <w:rPr>
                <w:rFonts w:cstheme="minorHAnsi"/>
                <w:b/>
                <w:color w:val="000000"/>
              </w:rPr>
              <w:t>Total</w:t>
            </w:r>
          </w:p>
        </w:tc>
        <w:tc>
          <w:tcPr>
            <w:tcW w:w="572" w:type="pct"/>
            <w:tcBorders>
              <w:top w:val="single" w:sz="4" w:space="0" w:color="auto"/>
              <w:left w:val="nil"/>
              <w:bottom w:val="single" w:sz="4" w:space="0" w:color="auto"/>
              <w:right w:val="single" w:sz="4" w:space="0" w:color="auto"/>
            </w:tcBorders>
            <w:shd w:val="clear" w:color="auto" w:fill="auto"/>
            <w:noWrap/>
            <w:vAlign w:val="center"/>
          </w:tcPr>
          <w:p w14:paraId="4C9F17BB" w14:textId="77777777" w:rsidR="00CB1503" w:rsidRPr="00BF5675" w:rsidRDefault="00CB1503" w:rsidP="00BF5675">
            <w:pPr>
              <w:spacing w:after="0" w:line="240" w:lineRule="auto"/>
              <w:jc w:val="right"/>
              <w:rPr>
                <w:rFonts w:cstheme="minorHAnsi"/>
                <w:b/>
                <w:color w:val="000000"/>
              </w:rPr>
            </w:pPr>
            <w:r w:rsidRPr="00BF5675">
              <w:rPr>
                <w:rFonts w:cstheme="minorHAnsi"/>
                <w:b/>
                <w:color w:val="000000"/>
              </w:rPr>
              <w:t>8</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0E5E33BC" w14:textId="77777777" w:rsidR="00CB1503" w:rsidRPr="00BF5675" w:rsidRDefault="00CB1503" w:rsidP="00BF5675">
            <w:pPr>
              <w:spacing w:after="0" w:line="240" w:lineRule="auto"/>
              <w:jc w:val="right"/>
              <w:rPr>
                <w:rFonts w:cstheme="minorHAnsi"/>
                <w:b/>
                <w:color w:val="000000"/>
              </w:rPr>
            </w:pPr>
            <w:r w:rsidRPr="00BF5675">
              <w:rPr>
                <w:rFonts w:cstheme="minorHAnsi"/>
                <w:b/>
                <w:color w:val="000000"/>
              </w:rPr>
              <w:t>0</w:t>
            </w:r>
          </w:p>
        </w:tc>
        <w:tc>
          <w:tcPr>
            <w:tcW w:w="714" w:type="pct"/>
            <w:tcBorders>
              <w:top w:val="single" w:sz="4" w:space="0" w:color="auto"/>
              <w:left w:val="nil"/>
              <w:bottom w:val="single" w:sz="4" w:space="0" w:color="auto"/>
              <w:right w:val="single" w:sz="4" w:space="0" w:color="auto"/>
            </w:tcBorders>
            <w:shd w:val="clear" w:color="auto" w:fill="auto"/>
            <w:noWrap/>
            <w:vAlign w:val="center"/>
          </w:tcPr>
          <w:p w14:paraId="4EF35BC2" w14:textId="77777777" w:rsidR="00CB1503" w:rsidRPr="00BF5675" w:rsidRDefault="00CB1503" w:rsidP="00BF5675">
            <w:pPr>
              <w:spacing w:after="0" w:line="240" w:lineRule="auto"/>
              <w:jc w:val="right"/>
              <w:rPr>
                <w:rFonts w:cstheme="minorHAnsi"/>
                <w:b/>
                <w:color w:val="000000"/>
              </w:rPr>
            </w:pPr>
            <w:r w:rsidRPr="00BF5675">
              <w:rPr>
                <w:rFonts w:cstheme="minorHAnsi"/>
                <w:b/>
                <w:color w:val="000000"/>
              </w:rPr>
              <w:t>0</w:t>
            </w:r>
          </w:p>
        </w:tc>
        <w:tc>
          <w:tcPr>
            <w:tcW w:w="1096" w:type="pct"/>
            <w:tcBorders>
              <w:top w:val="single" w:sz="4" w:space="0" w:color="auto"/>
              <w:left w:val="nil"/>
              <w:bottom w:val="single" w:sz="4" w:space="0" w:color="auto"/>
              <w:right w:val="single" w:sz="4" w:space="0" w:color="auto"/>
            </w:tcBorders>
            <w:shd w:val="clear" w:color="auto" w:fill="auto"/>
            <w:noWrap/>
            <w:vAlign w:val="center"/>
          </w:tcPr>
          <w:p w14:paraId="6913FE9C" w14:textId="77777777" w:rsidR="00CB1503" w:rsidRPr="00BF5675" w:rsidRDefault="00CB1503" w:rsidP="00BF5675">
            <w:pPr>
              <w:spacing w:after="0" w:line="240" w:lineRule="auto"/>
              <w:jc w:val="right"/>
              <w:rPr>
                <w:rFonts w:cstheme="minorHAnsi"/>
                <w:b/>
                <w:color w:val="000000"/>
              </w:rPr>
            </w:pPr>
            <w:r w:rsidRPr="00BF5675">
              <w:rPr>
                <w:rFonts w:cstheme="minorHAnsi"/>
                <w:b/>
                <w:color w:val="000000"/>
              </w:rPr>
              <w:t>2</w:t>
            </w:r>
          </w:p>
        </w:tc>
        <w:tc>
          <w:tcPr>
            <w:tcW w:w="429" w:type="pct"/>
            <w:tcBorders>
              <w:top w:val="single" w:sz="4" w:space="0" w:color="auto"/>
              <w:left w:val="nil"/>
              <w:bottom w:val="single" w:sz="4" w:space="0" w:color="auto"/>
              <w:right w:val="single" w:sz="4" w:space="0" w:color="auto"/>
            </w:tcBorders>
            <w:shd w:val="clear" w:color="auto" w:fill="auto"/>
            <w:noWrap/>
            <w:vAlign w:val="center"/>
          </w:tcPr>
          <w:p w14:paraId="3F1B9E68" w14:textId="77777777" w:rsidR="00CB1503" w:rsidRPr="00BF5675" w:rsidRDefault="00CB1503" w:rsidP="00BF5675">
            <w:pPr>
              <w:spacing w:after="0" w:line="240" w:lineRule="auto"/>
              <w:jc w:val="right"/>
              <w:rPr>
                <w:rFonts w:cstheme="minorHAnsi"/>
                <w:b/>
                <w:color w:val="000000"/>
              </w:rPr>
            </w:pPr>
            <w:r w:rsidRPr="00BF5675">
              <w:rPr>
                <w:rFonts w:cstheme="minorHAnsi"/>
                <w:b/>
                <w:color w:val="000000"/>
              </w:rPr>
              <w:t>0</w:t>
            </w:r>
          </w:p>
        </w:tc>
        <w:tc>
          <w:tcPr>
            <w:tcW w:w="524" w:type="pct"/>
            <w:tcBorders>
              <w:top w:val="single" w:sz="4" w:space="0" w:color="auto"/>
              <w:left w:val="nil"/>
              <w:bottom w:val="single" w:sz="4" w:space="0" w:color="auto"/>
              <w:right w:val="single" w:sz="4" w:space="0" w:color="auto"/>
            </w:tcBorders>
            <w:shd w:val="clear" w:color="auto" w:fill="auto"/>
            <w:noWrap/>
            <w:vAlign w:val="center"/>
          </w:tcPr>
          <w:p w14:paraId="2198DFAA" w14:textId="77777777" w:rsidR="00CB1503" w:rsidRPr="00BF5675" w:rsidRDefault="00CB1503" w:rsidP="00BF5675">
            <w:pPr>
              <w:spacing w:after="0" w:line="240" w:lineRule="auto"/>
              <w:jc w:val="right"/>
              <w:rPr>
                <w:rFonts w:cstheme="minorHAnsi"/>
                <w:b/>
                <w:color w:val="000000"/>
              </w:rPr>
            </w:pPr>
            <w:r w:rsidRPr="00BF5675">
              <w:rPr>
                <w:rFonts w:cstheme="minorHAnsi"/>
                <w:b/>
                <w:color w:val="000000"/>
              </w:rPr>
              <w:t>0</w:t>
            </w:r>
          </w:p>
        </w:tc>
        <w:tc>
          <w:tcPr>
            <w:tcW w:w="378" w:type="pct"/>
            <w:tcBorders>
              <w:top w:val="single" w:sz="4" w:space="0" w:color="auto"/>
              <w:left w:val="nil"/>
              <w:bottom w:val="single" w:sz="4" w:space="0" w:color="auto"/>
              <w:right w:val="single" w:sz="4" w:space="0" w:color="auto"/>
            </w:tcBorders>
            <w:shd w:val="clear" w:color="auto" w:fill="auto"/>
            <w:noWrap/>
            <w:vAlign w:val="center"/>
          </w:tcPr>
          <w:p w14:paraId="00C9351C" w14:textId="77777777" w:rsidR="00CB1503" w:rsidRPr="00BF5675" w:rsidRDefault="00CB1503" w:rsidP="00BF5675">
            <w:pPr>
              <w:spacing w:after="0" w:line="240" w:lineRule="auto"/>
              <w:jc w:val="right"/>
              <w:rPr>
                <w:rFonts w:cstheme="minorHAnsi"/>
                <w:b/>
                <w:color w:val="000000"/>
              </w:rPr>
            </w:pPr>
            <w:r w:rsidRPr="00BF5675">
              <w:rPr>
                <w:rFonts w:cstheme="minorHAnsi"/>
                <w:b/>
                <w:color w:val="000000"/>
              </w:rPr>
              <w:t>10</w:t>
            </w:r>
          </w:p>
        </w:tc>
      </w:tr>
    </w:tbl>
    <w:p w14:paraId="250C9AE1" w14:textId="77777777" w:rsidR="00DB5CCB" w:rsidRPr="00191C5F" w:rsidRDefault="00DB5CCB" w:rsidP="009E15A3">
      <w:pPr>
        <w:rPr>
          <w:rFonts w:cstheme="minorHAnsi"/>
        </w:rPr>
      </w:pPr>
    </w:p>
    <w:p w14:paraId="6F9E756A" w14:textId="4E07F8ED" w:rsidR="00AC0E65" w:rsidRPr="00191C5F" w:rsidRDefault="008B70A8" w:rsidP="009E15A3">
      <w:pPr>
        <w:rPr>
          <w:rFonts w:cstheme="minorHAnsi"/>
        </w:rPr>
      </w:pPr>
      <w:r w:rsidRPr="00191C5F">
        <w:rPr>
          <w:rFonts w:cstheme="minorHAnsi"/>
        </w:rPr>
        <w:t>The three most supported value chains</w:t>
      </w:r>
      <w:r w:rsidR="00BA2E18" w:rsidRPr="00191C5F">
        <w:rPr>
          <w:rFonts w:cstheme="minorHAnsi"/>
        </w:rPr>
        <w:t xml:space="preserve"> </w:t>
      </w:r>
      <w:r w:rsidRPr="00191C5F">
        <w:rPr>
          <w:rFonts w:cstheme="minorHAnsi"/>
        </w:rPr>
        <w:t xml:space="preserve">in the portfolio are </w:t>
      </w:r>
      <w:r w:rsidR="00AE741A" w:rsidRPr="00191C5F">
        <w:rPr>
          <w:rFonts w:cstheme="minorHAnsi"/>
        </w:rPr>
        <w:t xml:space="preserve">agricultural </w:t>
      </w:r>
      <w:r w:rsidRPr="00191C5F">
        <w:rPr>
          <w:rFonts w:cstheme="minorHAnsi"/>
        </w:rPr>
        <w:t>inputs</w:t>
      </w:r>
      <w:r w:rsidR="00BA2E18" w:rsidRPr="00191C5F">
        <w:rPr>
          <w:rFonts w:cstheme="minorHAnsi"/>
        </w:rPr>
        <w:t xml:space="preserve"> (17)</w:t>
      </w:r>
      <w:r w:rsidRPr="00191C5F">
        <w:rPr>
          <w:rFonts w:cstheme="minorHAnsi"/>
        </w:rPr>
        <w:t>, livestock</w:t>
      </w:r>
      <w:r w:rsidR="00BA2E18" w:rsidRPr="00191C5F">
        <w:rPr>
          <w:rFonts w:cstheme="minorHAnsi"/>
        </w:rPr>
        <w:t xml:space="preserve"> (14) </w:t>
      </w:r>
      <w:r w:rsidRPr="00191C5F">
        <w:rPr>
          <w:rFonts w:cstheme="minorHAnsi"/>
        </w:rPr>
        <w:t>and maize</w:t>
      </w:r>
      <w:r w:rsidR="00BA2E18" w:rsidRPr="00191C5F">
        <w:rPr>
          <w:rFonts w:cstheme="minorHAnsi"/>
        </w:rPr>
        <w:t xml:space="preserve"> (14)</w:t>
      </w:r>
      <w:r w:rsidRPr="00191C5F">
        <w:rPr>
          <w:rFonts w:cstheme="minorHAnsi"/>
        </w:rPr>
        <w:t>.</w:t>
      </w:r>
      <w:r w:rsidR="00191C5F" w:rsidRPr="00191C5F">
        <w:rPr>
          <w:rFonts w:cstheme="minorHAnsi"/>
        </w:rPr>
        <w:t xml:space="preserve"> </w:t>
      </w:r>
      <w:r w:rsidR="00104F40" w:rsidRPr="00191C5F">
        <w:rPr>
          <w:rFonts w:cstheme="minorHAnsi"/>
        </w:rPr>
        <w:t xml:space="preserve">Though these three value chains are supported </w:t>
      </w:r>
      <w:r w:rsidRPr="00191C5F">
        <w:rPr>
          <w:rFonts w:cstheme="minorHAnsi"/>
        </w:rPr>
        <w:t xml:space="preserve">in all three geographic areas, </w:t>
      </w:r>
      <w:r w:rsidR="009E15A3" w:rsidRPr="00191C5F">
        <w:rPr>
          <w:rFonts w:cstheme="minorHAnsi"/>
        </w:rPr>
        <w:t xml:space="preserve">it is </w:t>
      </w:r>
      <w:r w:rsidR="00104F40" w:rsidRPr="00191C5F">
        <w:rPr>
          <w:rFonts w:cstheme="minorHAnsi"/>
        </w:rPr>
        <w:t>their prevalence in</w:t>
      </w:r>
      <w:r w:rsidRPr="00191C5F">
        <w:rPr>
          <w:rFonts w:cstheme="minorHAnsi"/>
        </w:rPr>
        <w:t xml:space="preserve"> African programmes that makes them the most common</w:t>
      </w:r>
      <w:r w:rsidR="000C0E32" w:rsidRPr="00191C5F">
        <w:rPr>
          <w:rFonts w:cstheme="minorHAnsi"/>
        </w:rPr>
        <w:t xml:space="preserve"> in the portfolio. </w:t>
      </w:r>
    </w:p>
    <w:p w14:paraId="2D0B4EE2" w14:textId="6394D977" w:rsidR="000C0E32" w:rsidRPr="00191C5F" w:rsidRDefault="00AE13D5" w:rsidP="00DA2E66">
      <w:pPr>
        <w:rPr>
          <w:rFonts w:cstheme="minorHAnsi"/>
        </w:rPr>
      </w:pPr>
      <w:r w:rsidRPr="00191C5F">
        <w:rPr>
          <w:rFonts w:cstheme="minorHAnsi"/>
        </w:rPr>
        <w:t>Focus on Inputs:</w:t>
      </w:r>
      <w:r w:rsidR="00191C5F" w:rsidRPr="00191C5F">
        <w:rPr>
          <w:rFonts w:cstheme="minorHAnsi"/>
        </w:rPr>
        <w:t xml:space="preserve"> </w:t>
      </w:r>
      <w:r w:rsidRPr="00191C5F">
        <w:rPr>
          <w:rFonts w:cstheme="minorHAnsi"/>
        </w:rPr>
        <w:t>Low productivity hurts competi</w:t>
      </w:r>
      <w:r w:rsidR="00B82F93" w:rsidRPr="00191C5F">
        <w:rPr>
          <w:rFonts w:cstheme="minorHAnsi"/>
        </w:rPr>
        <w:t>ti</w:t>
      </w:r>
      <w:r w:rsidRPr="00191C5F">
        <w:rPr>
          <w:rFonts w:cstheme="minorHAnsi"/>
        </w:rPr>
        <w:t xml:space="preserve">veness for both domestic and export markets, and </w:t>
      </w:r>
      <w:r w:rsidR="002F6352" w:rsidRPr="00191C5F">
        <w:rPr>
          <w:rFonts w:cstheme="minorHAnsi"/>
        </w:rPr>
        <w:t>low-quality</w:t>
      </w:r>
      <w:r w:rsidRPr="00191C5F">
        <w:rPr>
          <w:rFonts w:cstheme="minorHAnsi"/>
        </w:rPr>
        <w:t xml:space="preserve"> inputs is a key constraint</w:t>
      </w:r>
      <w:r w:rsidR="00AC0E65" w:rsidRPr="00191C5F">
        <w:rPr>
          <w:rFonts w:cstheme="minorHAnsi"/>
        </w:rPr>
        <w:t xml:space="preserve"> </w:t>
      </w:r>
      <w:r w:rsidR="00610483" w:rsidRPr="00191C5F">
        <w:rPr>
          <w:rFonts w:cstheme="minorHAnsi"/>
        </w:rPr>
        <w:t>to</w:t>
      </w:r>
      <w:r w:rsidR="00AC0E65" w:rsidRPr="00191C5F">
        <w:rPr>
          <w:rFonts w:cstheme="minorHAnsi"/>
        </w:rPr>
        <w:t xml:space="preserve"> achieving higher productivity. Thus</w:t>
      </w:r>
      <w:r w:rsidR="00680B34" w:rsidRPr="00191C5F">
        <w:rPr>
          <w:rFonts w:cstheme="minorHAnsi"/>
        </w:rPr>
        <w:t>,</w:t>
      </w:r>
      <w:r w:rsidR="00AC0E65" w:rsidRPr="00191C5F">
        <w:rPr>
          <w:rFonts w:cstheme="minorHAnsi"/>
        </w:rPr>
        <w:t xml:space="preserve"> focusing on building effective markets for inputs (seeds, </w:t>
      </w:r>
      <w:r w:rsidR="003638AF">
        <w:rPr>
          <w:rFonts w:cstheme="minorHAnsi"/>
        </w:rPr>
        <w:t>fertiliser</w:t>
      </w:r>
      <w:r w:rsidR="00AC0E65" w:rsidRPr="00191C5F">
        <w:rPr>
          <w:rFonts w:cstheme="minorHAnsi"/>
        </w:rPr>
        <w:t xml:space="preserve">s, </w:t>
      </w:r>
      <w:r w:rsidR="009E15A3" w:rsidRPr="00191C5F">
        <w:rPr>
          <w:rFonts w:cstheme="minorHAnsi"/>
        </w:rPr>
        <w:t>CPP,</w:t>
      </w:r>
      <w:r w:rsidR="00AC0E65" w:rsidRPr="00191C5F">
        <w:rPr>
          <w:rFonts w:cstheme="minorHAnsi"/>
        </w:rPr>
        <w:t xml:space="preserve"> etc.)</w:t>
      </w:r>
      <w:r w:rsidR="00610483" w:rsidRPr="00191C5F">
        <w:rPr>
          <w:rFonts w:cstheme="minorHAnsi"/>
        </w:rPr>
        <w:t xml:space="preserve"> by addressing </w:t>
      </w:r>
      <w:r w:rsidR="00DA2E66" w:rsidRPr="00191C5F">
        <w:rPr>
          <w:rFonts w:cstheme="minorHAnsi"/>
        </w:rPr>
        <w:t>their quality</w:t>
      </w:r>
      <w:r w:rsidR="00610483" w:rsidRPr="00191C5F">
        <w:rPr>
          <w:rFonts w:cstheme="minorHAnsi"/>
        </w:rPr>
        <w:t xml:space="preserve">, their packaging, their pricing, </w:t>
      </w:r>
      <w:r w:rsidR="00DA2E66" w:rsidRPr="00191C5F">
        <w:rPr>
          <w:rFonts w:cstheme="minorHAnsi"/>
        </w:rPr>
        <w:t>their marketing, and their distribution channels</w:t>
      </w:r>
      <w:r w:rsidR="00AC0E65" w:rsidRPr="00191C5F">
        <w:rPr>
          <w:rFonts w:cstheme="minorHAnsi"/>
        </w:rPr>
        <w:t xml:space="preserve"> will have wide ranging benefits. Hence</w:t>
      </w:r>
      <w:r w:rsidR="009E15A3" w:rsidRPr="00191C5F">
        <w:rPr>
          <w:rFonts w:cstheme="minorHAnsi"/>
        </w:rPr>
        <w:t>,</w:t>
      </w:r>
      <w:r w:rsidR="00AC0E65" w:rsidRPr="00191C5F">
        <w:rPr>
          <w:rFonts w:cstheme="minorHAnsi"/>
        </w:rPr>
        <w:t xml:space="preserve"> we see the focus on inputs as a value chain supported by programmes across all commodities. It also coincides with the target of </w:t>
      </w:r>
      <w:r w:rsidR="009E15A3" w:rsidRPr="00191C5F">
        <w:rPr>
          <w:rFonts w:cstheme="minorHAnsi"/>
        </w:rPr>
        <w:t>assisting</w:t>
      </w:r>
      <w:r w:rsidR="00AC0E65" w:rsidRPr="00191C5F">
        <w:rPr>
          <w:rFonts w:cstheme="minorHAnsi"/>
        </w:rPr>
        <w:t xml:space="preserve"> farmers </w:t>
      </w:r>
      <w:r w:rsidR="009E15A3" w:rsidRPr="00191C5F">
        <w:rPr>
          <w:rFonts w:cstheme="minorHAnsi"/>
        </w:rPr>
        <w:t xml:space="preserve">to </w:t>
      </w:r>
      <w:r w:rsidR="00AC0E65" w:rsidRPr="00191C5F">
        <w:rPr>
          <w:rFonts w:cstheme="minorHAnsi"/>
        </w:rPr>
        <w:t>‘step up’ assuming there is demand for their specific output.</w:t>
      </w:r>
      <w:r w:rsidR="00ED6989" w:rsidRPr="00191C5F">
        <w:rPr>
          <w:rFonts w:cstheme="minorHAnsi"/>
        </w:rPr>
        <w:t xml:space="preserve"> Improved access to inputs is key to</w:t>
      </w:r>
      <w:r w:rsidR="009E15A3" w:rsidRPr="00191C5F">
        <w:rPr>
          <w:rFonts w:cstheme="minorHAnsi"/>
        </w:rPr>
        <w:t xml:space="preserve"> “</w:t>
      </w:r>
      <w:r w:rsidR="00ED6989" w:rsidRPr="00191C5F">
        <w:rPr>
          <w:rFonts w:cstheme="minorHAnsi"/>
        </w:rPr>
        <w:t xml:space="preserve">upgrading” of farmers, which is a core driver of commercial agriculture. </w:t>
      </w:r>
      <w:r w:rsidR="00AC0E65" w:rsidRPr="00191C5F">
        <w:rPr>
          <w:rFonts w:cstheme="minorHAnsi"/>
        </w:rPr>
        <w:t xml:space="preserve">Focus on inputs also indicates a strong proclivity within the portfolio towards </w:t>
      </w:r>
      <w:r w:rsidR="00DA2E66" w:rsidRPr="00191C5F">
        <w:rPr>
          <w:rFonts w:cstheme="minorHAnsi"/>
        </w:rPr>
        <w:t>two</w:t>
      </w:r>
      <w:r w:rsidR="00AC0E65" w:rsidRPr="00191C5F">
        <w:rPr>
          <w:rFonts w:cstheme="minorHAnsi"/>
        </w:rPr>
        <w:t xml:space="preserve"> types of upgrades- a)</w:t>
      </w:r>
      <w:r w:rsidR="009E15A3" w:rsidRPr="00191C5F">
        <w:rPr>
          <w:rFonts w:cstheme="minorHAnsi"/>
        </w:rPr>
        <w:t xml:space="preserve"> </w:t>
      </w:r>
      <w:r w:rsidR="00AC0E65" w:rsidRPr="00191C5F">
        <w:rPr>
          <w:rFonts w:cstheme="minorHAnsi"/>
        </w:rPr>
        <w:t>Process upgrading</w:t>
      </w:r>
      <w:r w:rsidR="00ED6989" w:rsidRPr="00191C5F">
        <w:rPr>
          <w:rFonts w:cstheme="minorHAnsi"/>
        </w:rPr>
        <w:t xml:space="preserve"> (e.g. by having higher yields) and </w:t>
      </w:r>
      <w:r w:rsidR="00AC0E65" w:rsidRPr="00191C5F">
        <w:rPr>
          <w:rFonts w:cstheme="minorHAnsi"/>
        </w:rPr>
        <w:t xml:space="preserve">b) </w:t>
      </w:r>
      <w:r w:rsidR="00ED6989" w:rsidRPr="00191C5F">
        <w:rPr>
          <w:rFonts w:cstheme="minorHAnsi"/>
        </w:rPr>
        <w:t>product upgrading (with crops resistant to certain bacteria, or larger simply products that are larger in size and command a higher price).</w:t>
      </w:r>
      <w:r w:rsidR="00191C5F" w:rsidRPr="00191C5F">
        <w:rPr>
          <w:rFonts w:cstheme="minorHAnsi"/>
        </w:rPr>
        <w:t xml:space="preserve"> </w:t>
      </w:r>
      <w:r w:rsidR="009E15A3" w:rsidRPr="00191C5F">
        <w:rPr>
          <w:rFonts w:cstheme="minorHAnsi"/>
        </w:rPr>
        <w:t>Inputs also provide an excellent point of leverage to reach large numbers of target beneficiaries across all the commodity value chains.</w:t>
      </w:r>
    </w:p>
    <w:p w14:paraId="25DDF2D2" w14:textId="20CDF37F" w:rsidR="002E205A" w:rsidRPr="00191C5F" w:rsidRDefault="00AC0E65" w:rsidP="007A0145">
      <w:pPr>
        <w:rPr>
          <w:rFonts w:cstheme="minorHAnsi"/>
        </w:rPr>
      </w:pPr>
      <w:r w:rsidRPr="00191C5F">
        <w:rPr>
          <w:rFonts w:cstheme="minorHAnsi"/>
        </w:rPr>
        <w:t>Focus on livestock:</w:t>
      </w:r>
      <w:r w:rsidR="00191C5F" w:rsidRPr="00191C5F">
        <w:rPr>
          <w:rFonts w:cstheme="minorHAnsi"/>
        </w:rPr>
        <w:t xml:space="preserve"> </w:t>
      </w:r>
      <w:r w:rsidR="00143AEC" w:rsidRPr="00191C5F">
        <w:rPr>
          <w:rFonts w:cstheme="minorHAnsi"/>
        </w:rPr>
        <w:t>Li</w:t>
      </w:r>
      <w:r w:rsidR="009E15A3" w:rsidRPr="00191C5F">
        <w:rPr>
          <w:rFonts w:cstheme="minorHAnsi"/>
        </w:rPr>
        <w:t>v</w:t>
      </w:r>
      <w:r w:rsidR="00143AEC" w:rsidRPr="00191C5F">
        <w:rPr>
          <w:rFonts w:cstheme="minorHAnsi"/>
        </w:rPr>
        <w:t>estock</w:t>
      </w:r>
      <w:r w:rsidR="00336255" w:rsidRPr="00191C5F">
        <w:rPr>
          <w:rFonts w:cstheme="minorHAnsi"/>
        </w:rPr>
        <w:t xml:space="preserve"> </w:t>
      </w:r>
      <w:r w:rsidR="0067212F" w:rsidRPr="00191C5F">
        <w:rPr>
          <w:rFonts w:cstheme="minorHAnsi"/>
        </w:rPr>
        <w:t xml:space="preserve">is widely owned by target DFID beneficiaries and </w:t>
      </w:r>
      <w:r w:rsidR="00336255" w:rsidRPr="00191C5F">
        <w:rPr>
          <w:rFonts w:cstheme="minorHAnsi"/>
        </w:rPr>
        <w:t>serves both as a productive asset generating a steady flow of income from sale of meat, milk or other by-products, but also a source of savings</w:t>
      </w:r>
      <w:r w:rsidR="0025323D" w:rsidRPr="00191C5F">
        <w:rPr>
          <w:rFonts w:cstheme="minorHAnsi"/>
        </w:rPr>
        <w:t xml:space="preserve"> and </w:t>
      </w:r>
      <w:r w:rsidR="00E15273" w:rsidRPr="00191C5F">
        <w:rPr>
          <w:rFonts w:cstheme="minorHAnsi"/>
        </w:rPr>
        <w:t>long-term</w:t>
      </w:r>
      <w:r w:rsidR="0025323D" w:rsidRPr="00191C5F">
        <w:rPr>
          <w:rFonts w:cstheme="minorHAnsi"/>
        </w:rPr>
        <w:t xml:space="preserve"> wealth accumulation</w:t>
      </w:r>
      <w:r w:rsidR="00336255" w:rsidRPr="00191C5F">
        <w:rPr>
          <w:rFonts w:cstheme="minorHAnsi"/>
        </w:rPr>
        <w:t>.</w:t>
      </w:r>
      <w:r w:rsidR="00191C5F" w:rsidRPr="00191C5F">
        <w:rPr>
          <w:rFonts w:cstheme="minorHAnsi"/>
        </w:rPr>
        <w:t xml:space="preserve"> </w:t>
      </w:r>
      <w:r w:rsidR="0079546D" w:rsidRPr="00191C5F">
        <w:rPr>
          <w:rFonts w:cstheme="minorHAnsi"/>
        </w:rPr>
        <w:t>The key is how that asset is being used</w:t>
      </w:r>
      <w:r w:rsidR="003638AF">
        <w:rPr>
          <w:rFonts w:cstheme="minorHAnsi"/>
        </w:rPr>
        <w:t xml:space="preserve"> and how to maximis</w:t>
      </w:r>
      <w:r w:rsidR="0067212F" w:rsidRPr="00191C5F">
        <w:rPr>
          <w:rFonts w:cstheme="minorHAnsi"/>
        </w:rPr>
        <w:t xml:space="preserve">e return on the asset by </w:t>
      </w:r>
      <w:r w:rsidR="0079546D" w:rsidRPr="00191C5F">
        <w:rPr>
          <w:rFonts w:cstheme="minorHAnsi"/>
        </w:rPr>
        <w:t>boosting productivity.</w:t>
      </w:r>
      <w:r w:rsidR="00191C5F" w:rsidRPr="00191C5F">
        <w:rPr>
          <w:rFonts w:cstheme="minorHAnsi"/>
        </w:rPr>
        <w:t xml:space="preserve"> </w:t>
      </w:r>
    </w:p>
    <w:p w14:paraId="2DB5AFAE" w14:textId="74116830" w:rsidR="00845848" w:rsidRPr="00191C5F" w:rsidRDefault="00336255" w:rsidP="00336255">
      <w:pPr>
        <w:rPr>
          <w:rFonts w:cstheme="minorHAnsi"/>
        </w:rPr>
      </w:pPr>
      <w:r w:rsidRPr="00191C5F">
        <w:rPr>
          <w:rFonts w:cstheme="minorHAnsi"/>
        </w:rPr>
        <w:t>Focus on m</w:t>
      </w:r>
      <w:r w:rsidR="00845848" w:rsidRPr="00191C5F">
        <w:rPr>
          <w:rFonts w:cstheme="minorHAnsi"/>
        </w:rPr>
        <w:t>aize</w:t>
      </w:r>
      <w:r w:rsidRPr="00191C5F">
        <w:rPr>
          <w:rFonts w:cstheme="minorHAnsi"/>
        </w:rPr>
        <w:t>:</w:t>
      </w:r>
      <w:r w:rsidR="00191C5F" w:rsidRPr="00191C5F">
        <w:rPr>
          <w:rFonts w:cstheme="minorHAnsi"/>
        </w:rPr>
        <w:t xml:space="preserve"> </w:t>
      </w:r>
      <w:r w:rsidRPr="00191C5F">
        <w:rPr>
          <w:rFonts w:cstheme="minorHAnsi"/>
        </w:rPr>
        <w:t>Maize is the dominant food crop across many of the countries in DFID’s highest concentration of programmes (Eastern and Southern Africa).</w:t>
      </w:r>
      <w:r w:rsidR="00191C5F" w:rsidRPr="00191C5F">
        <w:rPr>
          <w:rFonts w:cstheme="minorHAnsi"/>
        </w:rPr>
        <w:t xml:space="preserve"> </w:t>
      </w:r>
      <w:r w:rsidRPr="00191C5F">
        <w:rPr>
          <w:rFonts w:cstheme="minorHAnsi"/>
        </w:rPr>
        <w:t>While it is a subsistence crop to many farmers, it is also the most widely traded food crop in which farmers will invest to produce, hence its importance</w:t>
      </w:r>
      <w:r w:rsidR="00845848" w:rsidRPr="00191C5F">
        <w:rPr>
          <w:rFonts w:cstheme="minorHAnsi"/>
        </w:rPr>
        <w:t xml:space="preserve"> </w:t>
      </w:r>
      <w:r w:rsidRPr="00191C5F">
        <w:rPr>
          <w:rFonts w:cstheme="minorHAnsi"/>
        </w:rPr>
        <w:t>in the portfolio.</w:t>
      </w:r>
    </w:p>
    <w:p w14:paraId="2E215FE8" w14:textId="77777777" w:rsidR="00E65C65" w:rsidRPr="00191C5F" w:rsidRDefault="00E65C65" w:rsidP="00E65C65">
      <w:pPr>
        <w:pStyle w:val="Heading3"/>
        <w:rPr>
          <w:rFonts w:cstheme="minorHAnsi"/>
          <w:szCs w:val="20"/>
        </w:rPr>
      </w:pPr>
      <w:bookmarkStart w:id="65" w:name="_Toc489429307"/>
      <w:bookmarkStart w:id="66" w:name="_Toc489429533"/>
      <w:bookmarkStart w:id="67" w:name="_Toc490004646"/>
      <w:bookmarkStart w:id="68" w:name="_Toc495989554"/>
      <w:r w:rsidRPr="00191C5F">
        <w:rPr>
          <w:rFonts w:cstheme="minorHAnsi"/>
          <w:szCs w:val="20"/>
        </w:rPr>
        <w:t>Output/Outcomes</w:t>
      </w:r>
      <w:bookmarkEnd w:id="65"/>
      <w:bookmarkEnd w:id="66"/>
      <w:bookmarkEnd w:id="67"/>
      <w:r w:rsidR="00EC416A" w:rsidRPr="00191C5F">
        <w:rPr>
          <w:rFonts w:cstheme="minorHAnsi"/>
          <w:szCs w:val="20"/>
        </w:rPr>
        <w:t xml:space="preserve"> and Beneficiaries</w:t>
      </w:r>
      <w:bookmarkEnd w:id="68"/>
    </w:p>
    <w:p w14:paraId="51691BE0" w14:textId="00E3E068" w:rsidR="00E65C65" w:rsidRPr="00191C5F" w:rsidRDefault="00E65C65" w:rsidP="00E82D89">
      <w:pPr>
        <w:rPr>
          <w:rFonts w:cstheme="minorHAnsi"/>
        </w:rPr>
      </w:pPr>
      <w:r w:rsidRPr="00191C5F">
        <w:rPr>
          <w:rFonts w:cstheme="minorHAnsi"/>
        </w:rPr>
        <w:t>A brief mention should be made about the genesis of the following categories.</w:t>
      </w:r>
      <w:r w:rsidR="00191C5F" w:rsidRPr="00191C5F">
        <w:rPr>
          <w:rFonts w:cstheme="minorHAnsi"/>
        </w:rPr>
        <w:t xml:space="preserve"> </w:t>
      </w:r>
      <w:r w:rsidRPr="00191C5F">
        <w:rPr>
          <w:rFonts w:cstheme="minorHAnsi"/>
        </w:rPr>
        <w:t xml:space="preserve">An output is </w:t>
      </w:r>
      <w:r w:rsidR="00507B7B" w:rsidRPr="00191C5F">
        <w:rPr>
          <w:rFonts w:cstheme="minorHAnsi"/>
        </w:rPr>
        <w:t>“</w:t>
      </w:r>
      <w:r w:rsidRPr="00191C5F">
        <w:rPr>
          <w:rFonts w:cstheme="minorHAnsi"/>
        </w:rPr>
        <w:t>a specific, direct deliverable under the control of the programme,” while an outcome is a result that comes around due to the programmes outputs.</w:t>
      </w:r>
    </w:p>
    <w:p w14:paraId="485F3CFC" w14:textId="77777777" w:rsidR="00E65C65" w:rsidRPr="00191C5F" w:rsidRDefault="00507B7B" w:rsidP="00507B7B">
      <w:pPr>
        <w:rPr>
          <w:rFonts w:cstheme="minorHAnsi"/>
        </w:rPr>
      </w:pPr>
      <w:r w:rsidRPr="00191C5F">
        <w:rPr>
          <w:rFonts w:cstheme="minorHAnsi"/>
        </w:rPr>
        <w:t>T</w:t>
      </w:r>
      <w:r w:rsidR="00E65C65" w:rsidRPr="00191C5F">
        <w:rPr>
          <w:rFonts w:cstheme="minorHAnsi"/>
        </w:rPr>
        <w:t>he original database provided by DFID</w:t>
      </w:r>
      <w:r w:rsidRPr="00191C5F">
        <w:rPr>
          <w:rFonts w:cstheme="minorHAnsi"/>
        </w:rPr>
        <w:t xml:space="preserve"> included</w:t>
      </w:r>
      <w:r w:rsidR="00E65C65" w:rsidRPr="00191C5F">
        <w:rPr>
          <w:rFonts w:cstheme="minorHAnsi"/>
        </w:rPr>
        <w:t xml:space="preserve"> the three following sub-sheets:</w:t>
      </w:r>
    </w:p>
    <w:p w14:paraId="08B37CDF" w14:textId="34A3CFFD" w:rsidR="00E65C65" w:rsidRPr="00191C5F" w:rsidRDefault="00E65C65" w:rsidP="00DB5CCB">
      <w:pPr>
        <w:pStyle w:val="ListParagraph"/>
        <w:rPr>
          <w:rFonts w:cstheme="minorHAnsi"/>
        </w:rPr>
      </w:pPr>
      <w:r w:rsidRPr="00191C5F">
        <w:rPr>
          <w:rFonts w:cstheme="minorHAnsi"/>
        </w:rPr>
        <w:t>Output indicators</w:t>
      </w:r>
      <w:r w:rsidR="008A2E7F" w:rsidRPr="00191C5F">
        <w:rPr>
          <w:rStyle w:val="FootnoteReference"/>
          <w:rFonts w:cstheme="minorHAnsi"/>
        </w:rPr>
        <w:footnoteReference w:id="17"/>
      </w:r>
      <w:r w:rsidRPr="00191C5F">
        <w:rPr>
          <w:rFonts w:cstheme="minorHAnsi"/>
        </w:rPr>
        <w:t>:</w:t>
      </w:r>
      <w:r w:rsidR="00191C5F" w:rsidRPr="00191C5F">
        <w:rPr>
          <w:rFonts w:cstheme="minorHAnsi"/>
        </w:rPr>
        <w:t xml:space="preserve"> </w:t>
      </w:r>
      <w:r w:rsidRPr="00191C5F">
        <w:rPr>
          <w:rFonts w:cstheme="minorHAnsi"/>
        </w:rPr>
        <w:t>this was a list of all the indicators, without values, used by DFID programmes</w:t>
      </w:r>
    </w:p>
    <w:p w14:paraId="68CA2B03" w14:textId="1930F632" w:rsidR="00E65C65" w:rsidRPr="00191C5F" w:rsidRDefault="00E65C65" w:rsidP="00DB5CCB">
      <w:pPr>
        <w:pStyle w:val="ListParagraph"/>
        <w:rPr>
          <w:rFonts w:cstheme="minorHAnsi"/>
        </w:rPr>
      </w:pPr>
      <w:r w:rsidRPr="00191C5F">
        <w:rPr>
          <w:rFonts w:cstheme="minorHAnsi"/>
        </w:rPr>
        <w:t>Outcome indicators:</w:t>
      </w:r>
      <w:r w:rsidR="00191C5F" w:rsidRPr="00191C5F">
        <w:rPr>
          <w:rFonts w:cstheme="minorHAnsi"/>
        </w:rPr>
        <w:t xml:space="preserve"> </w:t>
      </w:r>
      <w:r w:rsidRPr="00191C5F">
        <w:rPr>
          <w:rFonts w:cstheme="minorHAnsi"/>
        </w:rPr>
        <w:t>this was a list of outcomes listed for 39 programmes, some with target numbers associated, others not.</w:t>
      </w:r>
      <w:r w:rsidR="00191C5F" w:rsidRPr="00191C5F">
        <w:rPr>
          <w:rFonts w:cstheme="minorHAnsi"/>
        </w:rPr>
        <w:t xml:space="preserve"> </w:t>
      </w:r>
      <w:r w:rsidRPr="00191C5F">
        <w:rPr>
          <w:rFonts w:cstheme="minorHAnsi"/>
        </w:rPr>
        <w:t>Some outcomes were simply target percentages to be achieved.</w:t>
      </w:r>
      <w:r w:rsidR="00191C5F" w:rsidRPr="00191C5F">
        <w:rPr>
          <w:rFonts w:cstheme="minorHAnsi"/>
        </w:rPr>
        <w:t xml:space="preserve"> </w:t>
      </w:r>
      <w:r w:rsidRPr="00191C5F">
        <w:rPr>
          <w:rFonts w:cstheme="minorHAnsi"/>
        </w:rPr>
        <w:t>There was no clear indication if numbers presented were always targets or if some were actual numbers achieved.</w:t>
      </w:r>
    </w:p>
    <w:p w14:paraId="2EE0EE2E" w14:textId="6A8DB8B1" w:rsidR="00E65C65" w:rsidRPr="00191C5F" w:rsidRDefault="00E65C65" w:rsidP="00DB5CCB">
      <w:pPr>
        <w:pStyle w:val="ListParagraph"/>
        <w:rPr>
          <w:rFonts w:cstheme="minorHAnsi"/>
        </w:rPr>
      </w:pPr>
      <w:r w:rsidRPr="00191C5F">
        <w:rPr>
          <w:rFonts w:cstheme="minorHAnsi"/>
        </w:rPr>
        <w:t>Standardised indicators:</w:t>
      </w:r>
      <w:r w:rsidR="00191C5F" w:rsidRPr="00191C5F">
        <w:rPr>
          <w:rFonts w:cstheme="minorHAnsi"/>
        </w:rPr>
        <w:t xml:space="preserve"> </w:t>
      </w:r>
      <w:r w:rsidRPr="00191C5F">
        <w:rPr>
          <w:rFonts w:cstheme="minorHAnsi"/>
        </w:rPr>
        <w:t>A list of indicators that seems to have been gathered from other institutions such as the World Bank.</w:t>
      </w:r>
    </w:p>
    <w:p w14:paraId="061E1742" w14:textId="240D85FE" w:rsidR="00E65C65" w:rsidRPr="00191C5F" w:rsidRDefault="00E65C65" w:rsidP="00E65C65">
      <w:pPr>
        <w:rPr>
          <w:rFonts w:cstheme="minorHAnsi"/>
        </w:rPr>
      </w:pPr>
      <w:r w:rsidRPr="00191C5F">
        <w:rPr>
          <w:rFonts w:cstheme="minorHAnsi"/>
        </w:rPr>
        <w:t>Organi</w:t>
      </w:r>
      <w:r w:rsidR="00FE60D4" w:rsidRPr="00191C5F">
        <w:rPr>
          <w:rFonts w:cstheme="minorHAnsi"/>
        </w:rPr>
        <w:t>s</w:t>
      </w:r>
      <w:r w:rsidRPr="00191C5F">
        <w:rPr>
          <w:rFonts w:cstheme="minorHAnsi"/>
        </w:rPr>
        <w:t>ed in this fashion, the data was difficult to understand, organi</w:t>
      </w:r>
      <w:r w:rsidR="003638AF">
        <w:rPr>
          <w:rFonts w:cstheme="minorHAnsi"/>
        </w:rPr>
        <w:t>s</w:t>
      </w:r>
      <w:r w:rsidRPr="00191C5F">
        <w:rPr>
          <w:rFonts w:cstheme="minorHAnsi"/>
        </w:rPr>
        <w:t>e and compare</w:t>
      </w:r>
      <w:r w:rsidR="008A2E7F" w:rsidRPr="00191C5F">
        <w:rPr>
          <w:rFonts w:cstheme="minorHAnsi"/>
        </w:rPr>
        <w:t xml:space="preserve"> and was not helpful to undertake a data driven portfolio analysis</w:t>
      </w:r>
      <w:r w:rsidR="00507B7B" w:rsidRPr="00191C5F">
        <w:rPr>
          <w:rFonts w:cstheme="minorHAnsi"/>
        </w:rPr>
        <w:t>.</w:t>
      </w:r>
      <w:r w:rsidR="00191C5F" w:rsidRPr="00191C5F">
        <w:rPr>
          <w:rFonts w:cstheme="minorHAnsi"/>
        </w:rPr>
        <w:t xml:space="preserve"> </w:t>
      </w:r>
      <w:r w:rsidR="00507B7B" w:rsidRPr="00191C5F">
        <w:rPr>
          <w:rFonts w:cstheme="minorHAnsi"/>
        </w:rPr>
        <w:t>The vast number of output and outcome indicators highlighted the variability with which each project would define what it was trying to achieve.</w:t>
      </w:r>
      <w:r w:rsidR="00191C5F" w:rsidRPr="00191C5F">
        <w:rPr>
          <w:rFonts w:cstheme="minorHAnsi"/>
        </w:rPr>
        <w:t xml:space="preserve"> </w:t>
      </w:r>
    </w:p>
    <w:p w14:paraId="4B6EE976" w14:textId="090ED4E6" w:rsidR="00E65C65" w:rsidRPr="00191C5F" w:rsidRDefault="00E65C65" w:rsidP="00E65C65">
      <w:pPr>
        <w:rPr>
          <w:rFonts w:cstheme="minorHAnsi"/>
        </w:rPr>
      </w:pPr>
      <w:r w:rsidRPr="00191C5F">
        <w:rPr>
          <w:rFonts w:cstheme="minorHAnsi"/>
        </w:rPr>
        <w:t xml:space="preserve">To remedy this, the current database limits itself to a </w:t>
      </w:r>
      <w:r w:rsidR="00FE60D4" w:rsidRPr="00191C5F">
        <w:rPr>
          <w:rFonts w:cstheme="minorHAnsi"/>
        </w:rPr>
        <w:t>smaller</w:t>
      </w:r>
      <w:r w:rsidR="008A2E7F" w:rsidRPr="00191C5F">
        <w:rPr>
          <w:rFonts w:cstheme="minorHAnsi"/>
        </w:rPr>
        <w:t xml:space="preserve"> but </w:t>
      </w:r>
      <w:r w:rsidR="00605F1A" w:rsidRPr="00191C5F">
        <w:rPr>
          <w:rFonts w:cstheme="minorHAnsi"/>
        </w:rPr>
        <w:t xml:space="preserve">more </w:t>
      </w:r>
      <w:r w:rsidR="008A2E7F" w:rsidRPr="00191C5F">
        <w:rPr>
          <w:rFonts w:cstheme="minorHAnsi"/>
        </w:rPr>
        <w:t xml:space="preserve">focused </w:t>
      </w:r>
      <w:r w:rsidRPr="00191C5F">
        <w:rPr>
          <w:rFonts w:cstheme="minorHAnsi"/>
        </w:rPr>
        <w:t>number of key target outcomes:</w:t>
      </w:r>
    </w:p>
    <w:p w14:paraId="78FF2D54" w14:textId="556704EC" w:rsidR="00E65C65" w:rsidRPr="00191C5F" w:rsidRDefault="00DC0740" w:rsidP="00557A11">
      <w:pPr>
        <w:pStyle w:val="ListParagraph"/>
        <w:numPr>
          <w:ilvl w:val="0"/>
          <w:numId w:val="5"/>
        </w:numPr>
        <w:ind w:hanging="720"/>
        <w:rPr>
          <w:rFonts w:cstheme="minorHAnsi"/>
          <w:b/>
        </w:rPr>
      </w:pPr>
      <w:r w:rsidRPr="00191C5F">
        <w:rPr>
          <w:rFonts w:cstheme="minorHAnsi"/>
          <w:b/>
        </w:rPr>
        <w:t>N</w:t>
      </w:r>
      <w:r w:rsidR="00E65C65" w:rsidRPr="00191C5F">
        <w:rPr>
          <w:rFonts w:cstheme="minorHAnsi"/>
          <w:b/>
        </w:rPr>
        <w:t>umber of smallholder beneficiaries</w:t>
      </w:r>
      <w:r w:rsidR="00507B7B" w:rsidRPr="00191C5F">
        <w:rPr>
          <w:rFonts w:cstheme="minorHAnsi"/>
          <w:b/>
        </w:rPr>
        <w:t xml:space="preserve"> who will </w:t>
      </w:r>
      <w:r w:rsidR="00B92B62" w:rsidRPr="00191C5F">
        <w:rPr>
          <w:rFonts w:cstheme="minorHAnsi"/>
          <w:b/>
        </w:rPr>
        <w:t>adopt new practices and increase their sales</w:t>
      </w:r>
      <w:r w:rsidR="00370367">
        <w:rPr>
          <w:rFonts w:cstheme="minorHAnsi"/>
          <w:b/>
        </w:rPr>
        <w:t>, when possible disaggregated by gender.</w:t>
      </w:r>
    </w:p>
    <w:p w14:paraId="707AEB12" w14:textId="24FB3D2F" w:rsidR="00E65C65" w:rsidRPr="00191C5F" w:rsidRDefault="00DC0740" w:rsidP="00557A11">
      <w:pPr>
        <w:pStyle w:val="ListParagraph"/>
        <w:numPr>
          <w:ilvl w:val="0"/>
          <w:numId w:val="5"/>
        </w:numPr>
        <w:ind w:hanging="720"/>
        <w:rPr>
          <w:rFonts w:cstheme="minorHAnsi"/>
          <w:b/>
        </w:rPr>
      </w:pPr>
      <w:r w:rsidRPr="00191C5F">
        <w:rPr>
          <w:rFonts w:cstheme="minorHAnsi"/>
          <w:b/>
        </w:rPr>
        <w:t>A</w:t>
      </w:r>
      <w:r w:rsidR="00E65C65" w:rsidRPr="00191C5F">
        <w:rPr>
          <w:rFonts w:cstheme="minorHAnsi"/>
          <w:b/>
        </w:rPr>
        <w:t>verage income uplift per beneficiary</w:t>
      </w:r>
      <w:r w:rsidR="00370367">
        <w:rPr>
          <w:rFonts w:cstheme="minorHAnsi"/>
          <w:b/>
        </w:rPr>
        <w:t>.</w:t>
      </w:r>
    </w:p>
    <w:p w14:paraId="3698FF9C" w14:textId="4664013B" w:rsidR="00E65C65" w:rsidRPr="00191C5F" w:rsidRDefault="00E65C65" w:rsidP="00557A11">
      <w:pPr>
        <w:pStyle w:val="ListParagraph"/>
        <w:numPr>
          <w:ilvl w:val="0"/>
          <w:numId w:val="5"/>
        </w:numPr>
        <w:ind w:hanging="720"/>
        <w:rPr>
          <w:rFonts w:cstheme="minorHAnsi"/>
        </w:rPr>
      </w:pPr>
      <w:r w:rsidRPr="00191C5F">
        <w:rPr>
          <w:rFonts w:cstheme="minorHAnsi"/>
          <w:b/>
        </w:rPr>
        <w:t xml:space="preserve">Number of </w:t>
      </w:r>
      <w:r w:rsidR="00E41C23" w:rsidRPr="00191C5F">
        <w:rPr>
          <w:rFonts w:cstheme="minorHAnsi"/>
          <w:b/>
        </w:rPr>
        <w:t>a</w:t>
      </w:r>
      <w:r w:rsidRPr="00191C5F">
        <w:rPr>
          <w:rFonts w:cstheme="minorHAnsi"/>
          <w:b/>
        </w:rPr>
        <w:t>gricultural linked SMEs which will show increased productivity (through improved inputs, better processes, or new technology), access to new customers (through new channels, product mix, or linkages).</w:t>
      </w:r>
      <w:r w:rsidR="00256BAC" w:rsidRPr="00191C5F">
        <w:rPr>
          <w:rFonts w:cstheme="minorHAnsi"/>
        </w:rPr>
        <w:t xml:space="preserve"> </w:t>
      </w:r>
    </w:p>
    <w:p w14:paraId="2692D712" w14:textId="7F48C003" w:rsidR="00E65C65" w:rsidRPr="00191C5F" w:rsidRDefault="00E65C65" w:rsidP="00557A11">
      <w:pPr>
        <w:pStyle w:val="ListParagraph"/>
        <w:numPr>
          <w:ilvl w:val="0"/>
          <w:numId w:val="5"/>
        </w:numPr>
        <w:ind w:hanging="720"/>
        <w:rPr>
          <w:rFonts w:cstheme="minorHAnsi"/>
        </w:rPr>
      </w:pPr>
      <w:r w:rsidRPr="00191C5F">
        <w:rPr>
          <w:rFonts w:cstheme="minorHAnsi"/>
          <w:b/>
        </w:rPr>
        <w:t>Number of new jobs supported through programme</w:t>
      </w:r>
      <w:r w:rsidR="00370367">
        <w:rPr>
          <w:rFonts w:cstheme="minorHAnsi"/>
          <w:b/>
        </w:rPr>
        <w:t>, when possible disaggregated by gender</w:t>
      </w:r>
      <w:r w:rsidRPr="00191C5F">
        <w:rPr>
          <w:rFonts w:cstheme="minorHAnsi"/>
        </w:rPr>
        <w:t>.</w:t>
      </w:r>
      <w:r w:rsidR="00191C5F" w:rsidRPr="00191C5F">
        <w:rPr>
          <w:rFonts w:cstheme="minorHAnsi"/>
        </w:rPr>
        <w:t xml:space="preserve"> </w:t>
      </w:r>
      <w:r w:rsidRPr="00191C5F">
        <w:rPr>
          <w:rFonts w:cstheme="minorHAnsi"/>
        </w:rPr>
        <w:t>This includes Full Time Equivalent jobs.</w:t>
      </w:r>
    </w:p>
    <w:p w14:paraId="6A518762" w14:textId="44C2352D" w:rsidR="00E65C65" w:rsidRPr="00191C5F" w:rsidRDefault="00E65C65" w:rsidP="00557A11">
      <w:pPr>
        <w:pStyle w:val="ListParagraph"/>
        <w:numPr>
          <w:ilvl w:val="0"/>
          <w:numId w:val="5"/>
        </w:numPr>
        <w:ind w:hanging="720"/>
        <w:rPr>
          <w:rFonts w:cstheme="minorHAnsi"/>
          <w:b/>
        </w:rPr>
      </w:pPr>
      <w:r w:rsidRPr="00191C5F">
        <w:rPr>
          <w:rFonts w:cstheme="minorHAnsi"/>
          <w:b/>
        </w:rPr>
        <w:t>Number of new businesses created</w:t>
      </w:r>
      <w:r w:rsidR="002D037B" w:rsidRPr="00191C5F">
        <w:rPr>
          <w:rFonts w:cstheme="minorHAnsi"/>
          <w:b/>
        </w:rPr>
        <w:t>/supported</w:t>
      </w:r>
      <w:r w:rsidRPr="00191C5F">
        <w:rPr>
          <w:rFonts w:cstheme="minorHAnsi"/>
          <w:b/>
        </w:rPr>
        <w:t xml:space="preserve"> through </w:t>
      </w:r>
      <w:r w:rsidR="008A2E7F" w:rsidRPr="00191C5F">
        <w:rPr>
          <w:rFonts w:cstheme="minorHAnsi"/>
          <w:b/>
        </w:rPr>
        <w:t>programme</w:t>
      </w:r>
      <w:r w:rsidRPr="00191C5F">
        <w:rPr>
          <w:rFonts w:cstheme="minorHAnsi"/>
          <w:b/>
        </w:rPr>
        <w:t xml:space="preserve">. </w:t>
      </w:r>
    </w:p>
    <w:p w14:paraId="54C39D22" w14:textId="3E3042C1" w:rsidR="00E65C65" w:rsidRPr="00191C5F" w:rsidRDefault="00E65C65" w:rsidP="00557A11">
      <w:pPr>
        <w:pStyle w:val="ListParagraph"/>
        <w:numPr>
          <w:ilvl w:val="0"/>
          <w:numId w:val="5"/>
        </w:numPr>
        <w:ind w:hanging="720"/>
        <w:rPr>
          <w:rFonts w:cstheme="minorHAnsi"/>
        </w:rPr>
      </w:pPr>
      <w:r w:rsidRPr="00191C5F">
        <w:rPr>
          <w:rFonts w:cstheme="minorHAnsi"/>
          <w:b/>
        </w:rPr>
        <w:t xml:space="preserve">Amount of investment stimulated. </w:t>
      </w:r>
    </w:p>
    <w:p w14:paraId="64F64B8A" w14:textId="30653AA3" w:rsidR="0052616A" w:rsidRDefault="00E65C65" w:rsidP="00E65C65">
      <w:pPr>
        <w:rPr>
          <w:rFonts w:cstheme="minorHAnsi"/>
        </w:rPr>
      </w:pPr>
      <w:r w:rsidRPr="00191C5F">
        <w:rPr>
          <w:rFonts w:cstheme="minorHAnsi"/>
        </w:rPr>
        <w:t>Since many programmes are still in implementation, it is premature to discuss this</w:t>
      </w:r>
      <w:r w:rsidR="00605F1A" w:rsidRPr="00191C5F">
        <w:rPr>
          <w:rFonts w:cstheme="minorHAnsi"/>
        </w:rPr>
        <w:t xml:space="preserve"> assessment of achieving</w:t>
      </w:r>
      <w:r w:rsidRPr="00191C5F">
        <w:rPr>
          <w:rFonts w:cstheme="minorHAnsi"/>
        </w:rPr>
        <w:t xml:space="preserve"> </w:t>
      </w:r>
      <w:r w:rsidR="003A42AB" w:rsidRPr="00191C5F">
        <w:rPr>
          <w:rFonts w:cstheme="minorHAnsi"/>
        </w:rPr>
        <w:t xml:space="preserve">outputs/outcomes and beneficiaries across programmes </w:t>
      </w:r>
      <w:r w:rsidRPr="00191C5F">
        <w:rPr>
          <w:rFonts w:cstheme="minorHAnsi"/>
        </w:rPr>
        <w:t>in too much depth.</w:t>
      </w:r>
      <w:r w:rsidR="00191C5F" w:rsidRPr="00191C5F">
        <w:rPr>
          <w:rFonts w:cstheme="minorHAnsi"/>
        </w:rPr>
        <w:t xml:space="preserve"> </w:t>
      </w:r>
      <w:r w:rsidR="0052616A">
        <w:rPr>
          <w:rFonts w:cstheme="minorHAnsi"/>
        </w:rPr>
        <w:t xml:space="preserve">This report also examines publicly reported data, and does not evaluate the accuracy of reported outcomes.  Therefore, the information in this section is best viewed as anecdotal, indicating potential trends within the portfolio which are subject to change as programmes are added, eliminated, expanded, or modified.  </w:t>
      </w:r>
    </w:p>
    <w:p w14:paraId="6F6FF5B8" w14:textId="57BCEC23" w:rsidR="00E65C65" w:rsidRPr="00191C5F" w:rsidRDefault="00722CC6" w:rsidP="00E65C65">
      <w:pPr>
        <w:rPr>
          <w:rFonts w:cstheme="minorHAnsi"/>
        </w:rPr>
      </w:pPr>
      <w:r w:rsidRPr="00191C5F">
        <w:rPr>
          <w:rFonts w:cstheme="minorHAnsi"/>
        </w:rPr>
        <w:t>Table 8</w:t>
      </w:r>
      <w:r w:rsidR="00E65C65" w:rsidRPr="00191C5F">
        <w:rPr>
          <w:rFonts w:cstheme="minorHAnsi"/>
        </w:rPr>
        <w:t xml:space="preserve"> below provides an indication of the general targets the portfolio hopes to reach.</w:t>
      </w:r>
      <w:r w:rsidR="00191C5F" w:rsidRPr="00191C5F">
        <w:rPr>
          <w:rFonts w:cstheme="minorHAnsi"/>
        </w:rPr>
        <w:t xml:space="preserve"> </w:t>
      </w:r>
    </w:p>
    <w:p w14:paraId="353281EA" w14:textId="6BB7C1D1" w:rsidR="00E65C65" w:rsidRPr="00191C5F" w:rsidRDefault="00DB5CCB" w:rsidP="00DB5CCB">
      <w:pPr>
        <w:pStyle w:val="Caption"/>
        <w:rPr>
          <w:rFonts w:cstheme="minorHAnsi"/>
        </w:rPr>
      </w:pPr>
      <w:bookmarkStart w:id="69" w:name="_Toc489429550"/>
      <w:bookmarkStart w:id="70" w:name="_Toc495989613"/>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8</w:t>
      </w:r>
      <w:r w:rsidR="00054100" w:rsidRPr="00191C5F">
        <w:rPr>
          <w:rFonts w:cstheme="minorHAnsi"/>
          <w:noProof/>
        </w:rPr>
        <w:fldChar w:fldCharType="end"/>
      </w:r>
      <w:r w:rsidR="003638AF">
        <w:rPr>
          <w:rFonts w:cstheme="minorHAnsi"/>
          <w:noProof/>
        </w:rPr>
        <w:t>:</w:t>
      </w:r>
      <w:r w:rsidR="00E65C65" w:rsidRPr="00191C5F">
        <w:rPr>
          <w:rFonts w:cstheme="minorHAnsi"/>
        </w:rPr>
        <w:t xml:space="preserve"> Recorded targeted outputs/outcomes for the entire portfolio by major geographic area</w:t>
      </w:r>
      <w:bookmarkEnd w:id="69"/>
      <w:bookmarkEnd w:id="70"/>
      <w:r w:rsidR="003A42AB" w:rsidRPr="00191C5F">
        <w:rPr>
          <w:rFonts w:cstheme="minorHAnsi"/>
        </w:rPr>
        <w:t xml:space="preserve"> </w:t>
      </w: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261"/>
        <w:gridCol w:w="1530"/>
        <w:gridCol w:w="1261"/>
        <w:gridCol w:w="1261"/>
        <w:gridCol w:w="1171"/>
        <w:gridCol w:w="1617"/>
      </w:tblGrid>
      <w:tr w:rsidR="00DC0740" w:rsidRPr="00191C5F" w14:paraId="3F2E71D2" w14:textId="77777777" w:rsidTr="00176A6D">
        <w:trPr>
          <w:trHeight w:val="1106"/>
        </w:trPr>
        <w:tc>
          <w:tcPr>
            <w:tcW w:w="585" w:type="pct"/>
            <w:shd w:val="clear" w:color="auto" w:fill="2F75B5"/>
            <w:noWrap/>
            <w:vAlign w:val="center"/>
            <w:hideMark/>
          </w:tcPr>
          <w:p w14:paraId="6DAEC167" w14:textId="77777777" w:rsidR="00DC0740" w:rsidRPr="00191C5F" w:rsidRDefault="00DC0740" w:rsidP="00DB5CCB">
            <w:pPr>
              <w:spacing w:after="0" w:line="240" w:lineRule="auto"/>
              <w:jc w:val="center"/>
              <w:rPr>
                <w:rFonts w:cstheme="minorHAnsi"/>
                <w:color w:val="FFFFFF" w:themeColor="background1"/>
              </w:rPr>
            </w:pPr>
            <w:r w:rsidRPr="00191C5F">
              <w:rPr>
                <w:rFonts w:cstheme="minorHAnsi"/>
                <w:color w:val="FFFFFF" w:themeColor="background1"/>
              </w:rPr>
              <w:t>Continent</w:t>
            </w:r>
          </w:p>
        </w:tc>
        <w:tc>
          <w:tcPr>
            <w:tcW w:w="687" w:type="pct"/>
            <w:shd w:val="clear" w:color="auto" w:fill="2F75B5"/>
            <w:noWrap/>
            <w:vAlign w:val="center"/>
            <w:hideMark/>
          </w:tcPr>
          <w:p w14:paraId="643E6CA0" w14:textId="02FC3948" w:rsidR="00DC0740" w:rsidRPr="00191C5F" w:rsidRDefault="00DC0740" w:rsidP="00DB5CCB">
            <w:pPr>
              <w:spacing w:after="0" w:line="240" w:lineRule="auto"/>
              <w:jc w:val="center"/>
              <w:rPr>
                <w:rFonts w:cstheme="minorHAnsi"/>
                <w:color w:val="FFFFFF" w:themeColor="background1"/>
              </w:rPr>
            </w:pPr>
            <w:r w:rsidRPr="00191C5F">
              <w:rPr>
                <w:rFonts w:cstheme="minorHAnsi"/>
                <w:color w:val="FFFFFF" w:themeColor="background1"/>
              </w:rPr>
              <w:t>Target # of smallhol</w:t>
            </w:r>
            <w:r w:rsidR="00993697" w:rsidRPr="00191C5F">
              <w:rPr>
                <w:rFonts w:cstheme="minorHAnsi"/>
                <w:color w:val="FFFFFF" w:themeColor="background1"/>
              </w:rPr>
              <w:t>der farmer (n</w:t>
            </w:r>
            <w:r w:rsidR="003A42AB" w:rsidRPr="00191C5F">
              <w:rPr>
                <w:rFonts w:cstheme="minorHAnsi"/>
                <w:color w:val="FFFFFF" w:themeColor="background1"/>
              </w:rPr>
              <w:t>*</w:t>
            </w:r>
            <w:r w:rsidR="00993697" w:rsidRPr="00191C5F">
              <w:rPr>
                <w:rFonts w:cstheme="minorHAnsi"/>
                <w:color w:val="FFFFFF" w:themeColor="background1"/>
              </w:rPr>
              <w:t>=4</w:t>
            </w:r>
            <w:r w:rsidR="008A5449">
              <w:rPr>
                <w:rFonts w:cstheme="minorHAnsi"/>
                <w:color w:val="FFFFFF" w:themeColor="background1"/>
              </w:rPr>
              <w:t>4</w:t>
            </w:r>
            <w:r w:rsidRPr="00191C5F">
              <w:rPr>
                <w:rFonts w:cstheme="minorHAnsi"/>
                <w:color w:val="FFFFFF" w:themeColor="background1"/>
              </w:rPr>
              <w:t>)</w:t>
            </w:r>
          </w:p>
        </w:tc>
        <w:tc>
          <w:tcPr>
            <w:tcW w:w="834" w:type="pct"/>
            <w:shd w:val="clear" w:color="auto" w:fill="2F75B5"/>
            <w:vAlign w:val="center"/>
          </w:tcPr>
          <w:p w14:paraId="49DA18A8" w14:textId="1ACA48D4" w:rsidR="00DC0740" w:rsidRPr="00191C5F" w:rsidRDefault="00DC0740" w:rsidP="00DB5CCB">
            <w:pPr>
              <w:spacing w:after="0" w:line="240" w:lineRule="auto"/>
              <w:jc w:val="center"/>
              <w:rPr>
                <w:rFonts w:cstheme="minorHAnsi"/>
                <w:color w:val="FFFFFF" w:themeColor="background1"/>
              </w:rPr>
            </w:pPr>
            <w:r w:rsidRPr="00191C5F">
              <w:rPr>
                <w:rFonts w:cstheme="minorHAnsi"/>
                <w:color w:val="FFFFFF" w:themeColor="background1"/>
              </w:rPr>
              <w:t>Total Net Attributable Income Target</w:t>
            </w:r>
            <w:r w:rsidR="00191C5F" w:rsidRPr="00191C5F">
              <w:rPr>
                <w:rFonts w:cstheme="minorHAnsi"/>
                <w:color w:val="FFFFFF" w:themeColor="background1"/>
              </w:rPr>
              <w:t xml:space="preserve"> </w:t>
            </w:r>
            <w:r w:rsidRPr="00191C5F">
              <w:rPr>
                <w:rFonts w:cstheme="minorHAnsi"/>
                <w:color w:val="FFFFFF" w:themeColor="background1"/>
              </w:rPr>
              <w:t>(n</w:t>
            </w:r>
            <w:r w:rsidR="003A42AB" w:rsidRPr="00191C5F">
              <w:rPr>
                <w:rFonts w:cstheme="minorHAnsi"/>
                <w:color w:val="FFFFFF" w:themeColor="background1"/>
              </w:rPr>
              <w:t>*</w:t>
            </w:r>
            <w:r w:rsidRPr="00191C5F">
              <w:rPr>
                <w:rFonts w:cstheme="minorHAnsi"/>
                <w:color w:val="FFFFFF" w:themeColor="background1"/>
              </w:rPr>
              <w:t>=2</w:t>
            </w:r>
            <w:r w:rsidR="008C66D7" w:rsidRPr="00191C5F">
              <w:rPr>
                <w:rFonts w:cstheme="minorHAnsi"/>
                <w:color w:val="FFFFFF" w:themeColor="background1"/>
              </w:rPr>
              <w:t>4</w:t>
            </w:r>
            <w:r w:rsidR="004A59CA" w:rsidRPr="00191C5F">
              <w:rPr>
                <w:rFonts w:cstheme="minorHAnsi"/>
                <w:color w:val="FFFFFF" w:themeColor="background1"/>
              </w:rPr>
              <w:t>)</w:t>
            </w:r>
          </w:p>
        </w:tc>
        <w:tc>
          <w:tcPr>
            <w:tcW w:w="687" w:type="pct"/>
            <w:shd w:val="clear" w:color="auto" w:fill="2F75B5"/>
            <w:noWrap/>
            <w:vAlign w:val="center"/>
            <w:hideMark/>
          </w:tcPr>
          <w:p w14:paraId="4EF0B966" w14:textId="2320DA71" w:rsidR="00DC0740" w:rsidRPr="00191C5F" w:rsidRDefault="00DC0740" w:rsidP="00DB5CCB">
            <w:pPr>
              <w:spacing w:after="0" w:line="240" w:lineRule="auto"/>
              <w:jc w:val="center"/>
              <w:rPr>
                <w:rFonts w:cstheme="minorHAnsi"/>
                <w:color w:val="FFFFFF" w:themeColor="background1"/>
              </w:rPr>
            </w:pPr>
            <w:r w:rsidRPr="00191C5F">
              <w:rPr>
                <w:rFonts w:cstheme="minorHAnsi"/>
                <w:color w:val="FFFFFF" w:themeColor="background1"/>
              </w:rPr>
              <w:t xml:space="preserve">Target #of Agricultural linked </w:t>
            </w:r>
            <w:r w:rsidR="00405150" w:rsidRPr="00191C5F">
              <w:rPr>
                <w:rFonts w:cstheme="minorHAnsi"/>
                <w:color w:val="FFFFFF" w:themeColor="background1"/>
              </w:rPr>
              <w:t>SMEs (</w:t>
            </w:r>
            <w:r w:rsidRPr="00191C5F">
              <w:rPr>
                <w:rFonts w:cstheme="minorHAnsi"/>
                <w:color w:val="FFFFFF" w:themeColor="background1"/>
              </w:rPr>
              <w:t>n</w:t>
            </w:r>
            <w:r w:rsidR="003A42AB" w:rsidRPr="00191C5F">
              <w:rPr>
                <w:rFonts w:cstheme="minorHAnsi"/>
                <w:color w:val="FFFFFF" w:themeColor="background1"/>
              </w:rPr>
              <w:t>*</w:t>
            </w:r>
            <w:r w:rsidRPr="00191C5F">
              <w:rPr>
                <w:rFonts w:cstheme="minorHAnsi"/>
                <w:color w:val="FFFFFF" w:themeColor="background1"/>
              </w:rPr>
              <w:t>=22)</w:t>
            </w:r>
          </w:p>
        </w:tc>
        <w:tc>
          <w:tcPr>
            <w:tcW w:w="687" w:type="pct"/>
            <w:shd w:val="clear" w:color="auto" w:fill="2F75B5"/>
            <w:noWrap/>
            <w:vAlign w:val="center"/>
            <w:hideMark/>
          </w:tcPr>
          <w:p w14:paraId="04056C21" w14:textId="212E2094" w:rsidR="00DC0740" w:rsidRPr="00191C5F" w:rsidRDefault="00DC0740" w:rsidP="00DB5CCB">
            <w:pPr>
              <w:spacing w:after="0" w:line="240" w:lineRule="auto"/>
              <w:jc w:val="center"/>
              <w:rPr>
                <w:rFonts w:cstheme="minorHAnsi"/>
                <w:color w:val="FFFFFF" w:themeColor="background1"/>
              </w:rPr>
            </w:pPr>
            <w:r w:rsidRPr="00191C5F">
              <w:rPr>
                <w:rFonts w:cstheme="minorHAnsi"/>
                <w:color w:val="FFFFFF" w:themeColor="background1"/>
              </w:rPr>
              <w:t>Target # of new jobs supported (n</w:t>
            </w:r>
            <w:r w:rsidR="003A42AB" w:rsidRPr="00191C5F">
              <w:rPr>
                <w:rFonts w:cstheme="minorHAnsi"/>
                <w:color w:val="FFFFFF" w:themeColor="background1"/>
              </w:rPr>
              <w:t>*</w:t>
            </w:r>
            <w:r w:rsidRPr="00191C5F">
              <w:rPr>
                <w:rFonts w:cstheme="minorHAnsi"/>
                <w:color w:val="FFFFFF" w:themeColor="background1"/>
              </w:rPr>
              <w:t>=1</w:t>
            </w:r>
            <w:r w:rsidR="008A5449">
              <w:rPr>
                <w:rFonts w:cstheme="minorHAnsi"/>
                <w:color w:val="FFFFFF" w:themeColor="background1"/>
              </w:rPr>
              <w:t>7</w:t>
            </w:r>
            <w:r w:rsidRPr="00191C5F">
              <w:rPr>
                <w:rFonts w:cstheme="minorHAnsi"/>
                <w:color w:val="FFFFFF" w:themeColor="background1"/>
              </w:rPr>
              <w:t>)</w:t>
            </w:r>
          </w:p>
        </w:tc>
        <w:tc>
          <w:tcPr>
            <w:tcW w:w="638" w:type="pct"/>
            <w:shd w:val="clear" w:color="auto" w:fill="2F75B5"/>
            <w:noWrap/>
            <w:vAlign w:val="center"/>
            <w:hideMark/>
          </w:tcPr>
          <w:p w14:paraId="5F11DAF2" w14:textId="77777777" w:rsidR="00DC0740" w:rsidRPr="00191C5F" w:rsidRDefault="00DC0740" w:rsidP="00DB5CCB">
            <w:pPr>
              <w:spacing w:after="0" w:line="240" w:lineRule="auto"/>
              <w:jc w:val="center"/>
              <w:rPr>
                <w:rFonts w:cstheme="minorHAnsi"/>
                <w:color w:val="FFFFFF" w:themeColor="background1"/>
              </w:rPr>
            </w:pPr>
            <w:r w:rsidRPr="00191C5F">
              <w:rPr>
                <w:rFonts w:cstheme="minorHAnsi"/>
                <w:color w:val="FFFFFF" w:themeColor="background1"/>
              </w:rPr>
              <w:t>Target # of new businesses created (n</w:t>
            </w:r>
            <w:r w:rsidR="003A42AB" w:rsidRPr="00191C5F">
              <w:rPr>
                <w:rFonts w:cstheme="minorHAnsi"/>
                <w:color w:val="FFFFFF" w:themeColor="background1"/>
              </w:rPr>
              <w:t>*</w:t>
            </w:r>
            <w:r w:rsidRPr="00191C5F">
              <w:rPr>
                <w:rFonts w:cstheme="minorHAnsi"/>
                <w:color w:val="FFFFFF" w:themeColor="background1"/>
              </w:rPr>
              <w:t>=6)</w:t>
            </w:r>
          </w:p>
        </w:tc>
        <w:tc>
          <w:tcPr>
            <w:tcW w:w="881" w:type="pct"/>
            <w:shd w:val="clear" w:color="auto" w:fill="2F75B5"/>
            <w:noWrap/>
            <w:vAlign w:val="center"/>
            <w:hideMark/>
          </w:tcPr>
          <w:p w14:paraId="4B094F27" w14:textId="77777777" w:rsidR="00DC0740" w:rsidRPr="00191C5F" w:rsidRDefault="00DC0740" w:rsidP="00DB5CCB">
            <w:pPr>
              <w:spacing w:after="0" w:line="240" w:lineRule="auto"/>
              <w:jc w:val="center"/>
              <w:rPr>
                <w:rFonts w:cstheme="minorHAnsi"/>
                <w:color w:val="FFFFFF" w:themeColor="background1"/>
              </w:rPr>
            </w:pPr>
            <w:r w:rsidRPr="00191C5F">
              <w:rPr>
                <w:rFonts w:cstheme="minorHAnsi"/>
                <w:color w:val="FFFFFF" w:themeColor="background1"/>
              </w:rPr>
              <w:t>Target amount of investment stimulated (n</w:t>
            </w:r>
            <w:r w:rsidR="003A42AB" w:rsidRPr="00191C5F">
              <w:rPr>
                <w:rFonts w:cstheme="minorHAnsi"/>
                <w:color w:val="FFFFFF" w:themeColor="background1"/>
              </w:rPr>
              <w:t>*</w:t>
            </w:r>
            <w:r w:rsidRPr="00191C5F">
              <w:rPr>
                <w:rFonts w:cstheme="minorHAnsi"/>
                <w:color w:val="FFFFFF" w:themeColor="background1"/>
              </w:rPr>
              <w:t>=22)</w:t>
            </w:r>
          </w:p>
        </w:tc>
      </w:tr>
      <w:tr w:rsidR="008A5449" w:rsidRPr="00191C5F" w14:paraId="71317A1C" w14:textId="77777777" w:rsidTr="00176A6D">
        <w:trPr>
          <w:trHeight w:val="290"/>
        </w:trPr>
        <w:tc>
          <w:tcPr>
            <w:tcW w:w="585" w:type="pct"/>
            <w:shd w:val="clear" w:color="auto" w:fill="auto"/>
            <w:noWrap/>
            <w:vAlign w:val="bottom"/>
            <w:hideMark/>
          </w:tcPr>
          <w:p w14:paraId="73D15948" w14:textId="77777777" w:rsidR="008A5449" w:rsidRPr="00191C5F" w:rsidRDefault="008A5449" w:rsidP="008A5449">
            <w:pPr>
              <w:spacing w:after="0" w:line="240" w:lineRule="auto"/>
              <w:rPr>
                <w:rFonts w:cstheme="minorHAnsi"/>
              </w:rPr>
            </w:pPr>
            <w:r w:rsidRPr="00191C5F">
              <w:rPr>
                <w:rFonts w:cstheme="minorHAnsi"/>
              </w:rPr>
              <w:t>Africa</w:t>
            </w:r>
          </w:p>
        </w:tc>
        <w:tc>
          <w:tcPr>
            <w:tcW w:w="687" w:type="pct"/>
            <w:shd w:val="clear" w:color="auto" w:fill="auto"/>
            <w:noWrap/>
            <w:vAlign w:val="bottom"/>
            <w:hideMark/>
          </w:tcPr>
          <w:p w14:paraId="415B10BF" w14:textId="01A481B3" w:rsidR="008A5449" w:rsidRPr="008A5449" w:rsidRDefault="008A5449" w:rsidP="008A5449">
            <w:pPr>
              <w:spacing w:after="0" w:line="240" w:lineRule="auto"/>
              <w:jc w:val="right"/>
              <w:rPr>
                <w:rFonts w:cstheme="minorHAnsi"/>
              </w:rPr>
            </w:pPr>
            <w:r w:rsidRPr="00D12877">
              <w:rPr>
                <w:rFonts w:cstheme="minorHAnsi"/>
                <w:color w:val="000000"/>
              </w:rPr>
              <w:t>21,974,793</w:t>
            </w:r>
          </w:p>
        </w:tc>
        <w:tc>
          <w:tcPr>
            <w:tcW w:w="834" w:type="pct"/>
            <w:vAlign w:val="bottom"/>
          </w:tcPr>
          <w:p w14:paraId="5D9E5750" w14:textId="1F104F6D" w:rsidR="008A5449" w:rsidRPr="008A5449" w:rsidRDefault="008A5449" w:rsidP="008A5449">
            <w:pPr>
              <w:spacing w:after="0" w:line="240" w:lineRule="auto"/>
              <w:jc w:val="right"/>
              <w:rPr>
                <w:rFonts w:cstheme="minorHAnsi"/>
              </w:rPr>
            </w:pPr>
            <w:r w:rsidRPr="00D12877">
              <w:rPr>
                <w:rFonts w:cstheme="minorHAnsi"/>
                <w:color w:val="000000"/>
              </w:rPr>
              <w:t>£1,480,272,948</w:t>
            </w:r>
          </w:p>
        </w:tc>
        <w:tc>
          <w:tcPr>
            <w:tcW w:w="687" w:type="pct"/>
            <w:shd w:val="clear" w:color="auto" w:fill="auto"/>
            <w:noWrap/>
            <w:vAlign w:val="bottom"/>
            <w:hideMark/>
          </w:tcPr>
          <w:p w14:paraId="1E886F6E" w14:textId="77777777" w:rsidR="008A5449" w:rsidRPr="00191C5F" w:rsidRDefault="008A5449" w:rsidP="008A5449">
            <w:pPr>
              <w:spacing w:after="0" w:line="240" w:lineRule="auto"/>
              <w:jc w:val="right"/>
              <w:rPr>
                <w:rFonts w:cstheme="minorHAnsi"/>
              </w:rPr>
            </w:pPr>
            <w:r w:rsidRPr="00191C5F">
              <w:rPr>
                <w:rFonts w:cstheme="minorHAnsi"/>
              </w:rPr>
              <w:t>301,308</w:t>
            </w:r>
          </w:p>
        </w:tc>
        <w:tc>
          <w:tcPr>
            <w:tcW w:w="687" w:type="pct"/>
            <w:shd w:val="clear" w:color="auto" w:fill="auto"/>
            <w:noWrap/>
            <w:vAlign w:val="bottom"/>
            <w:hideMark/>
          </w:tcPr>
          <w:p w14:paraId="7327A0DB" w14:textId="4FC3C032" w:rsidR="008A5449" w:rsidRPr="008A5449" w:rsidRDefault="008A5449" w:rsidP="008A5449">
            <w:pPr>
              <w:spacing w:after="0" w:line="240" w:lineRule="auto"/>
              <w:jc w:val="right"/>
              <w:rPr>
                <w:rFonts w:cstheme="minorHAnsi"/>
              </w:rPr>
            </w:pPr>
            <w:r w:rsidRPr="00D12877">
              <w:rPr>
                <w:rFonts w:cstheme="minorHAnsi"/>
                <w:color w:val="000000"/>
              </w:rPr>
              <w:t>492,789</w:t>
            </w:r>
          </w:p>
        </w:tc>
        <w:tc>
          <w:tcPr>
            <w:tcW w:w="638" w:type="pct"/>
            <w:shd w:val="clear" w:color="auto" w:fill="auto"/>
            <w:noWrap/>
            <w:vAlign w:val="bottom"/>
            <w:hideMark/>
          </w:tcPr>
          <w:p w14:paraId="5252DFDA" w14:textId="77777777" w:rsidR="008A5449" w:rsidRPr="00191C5F" w:rsidRDefault="008A5449" w:rsidP="008A5449">
            <w:pPr>
              <w:spacing w:after="0" w:line="240" w:lineRule="auto"/>
              <w:jc w:val="right"/>
              <w:rPr>
                <w:rFonts w:cstheme="minorHAnsi"/>
              </w:rPr>
            </w:pPr>
            <w:r w:rsidRPr="00191C5F">
              <w:rPr>
                <w:rFonts w:cstheme="minorHAnsi"/>
              </w:rPr>
              <w:t>109</w:t>
            </w:r>
          </w:p>
        </w:tc>
        <w:tc>
          <w:tcPr>
            <w:tcW w:w="881" w:type="pct"/>
            <w:shd w:val="clear" w:color="auto" w:fill="auto"/>
            <w:noWrap/>
            <w:vAlign w:val="bottom"/>
            <w:hideMark/>
          </w:tcPr>
          <w:p w14:paraId="5062966B" w14:textId="23B11AF7" w:rsidR="008A5449" w:rsidRPr="00627C80" w:rsidRDefault="008A5449" w:rsidP="008A5449">
            <w:pPr>
              <w:spacing w:after="0" w:line="240" w:lineRule="auto"/>
              <w:jc w:val="right"/>
              <w:rPr>
                <w:rFonts w:cstheme="minorHAnsi"/>
              </w:rPr>
            </w:pPr>
            <w:r w:rsidRPr="00D12877">
              <w:rPr>
                <w:rFonts w:cstheme="minorHAnsi"/>
                <w:color w:val="000000"/>
              </w:rPr>
              <w:t>£1,388,636,952</w:t>
            </w:r>
          </w:p>
        </w:tc>
      </w:tr>
      <w:tr w:rsidR="008A5449" w:rsidRPr="00191C5F" w14:paraId="2F113481" w14:textId="77777777" w:rsidTr="00176A6D">
        <w:trPr>
          <w:trHeight w:val="290"/>
        </w:trPr>
        <w:tc>
          <w:tcPr>
            <w:tcW w:w="585" w:type="pct"/>
            <w:shd w:val="clear" w:color="auto" w:fill="auto"/>
            <w:noWrap/>
            <w:vAlign w:val="bottom"/>
            <w:hideMark/>
          </w:tcPr>
          <w:p w14:paraId="12266BF3" w14:textId="77777777" w:rsidR="008A5449" w:rsidRPr="00191C5F" w:rsidRDefault="008A5449" w:rsidP="008A5449">
            <w:pPr>
              <w:spacing w:after="0" w:line="240" w:lineRule="auto"/>
              <w:rPr>
                <w:rFonts w:cstheme="minorHAnsi"/>
              </w:rPr>
            </w:pPr>
            <w:r w:rsidRPr="00191C5F">
              <w:rPr>
                <w:rFonts w:cstheme="minorHAnsi"/>
              </w:rPr>
              <w:t>Asia</w:t>
            </w:r>
          </w:p>
        </w:tc>
        <w:tc>
          <w:tcPr>
            <w:tcW w:w="687" w:type="pct"/>
            <w:shd w:val="clear" w:color="auto" w:fill="auto"/>
            <w:noWrap/>
            <w:vAlign w:val="bottom"/>
            <w:hideMark/>
          </w:tcPr>
          <w:p w14:paraId="670812C8" w14:textId="5C643AF6" w:rsidR="008A5449" w:rsidRPr="008A5449" w:rsidRDefault="008A5449" w:rsidP="008A5449">
            <w:pPr>
              <w:spacing w:after="0" w:line="240" w:lineRule="auto"/>
              <w:jc w:val="right"/>
              <w:rPr>
                <w:rFonts w:cstheme="minorHAnsi"/>
              </w:rPr>
            </w:pPr>
            <w:r w:rsidRPr="00D12877">
              <w:rPr>
                <w:rFonts w:cstheme="minorHAnsi"/>
                <w:color w:val="000000"/>
              </w:rPr>
              <w:t>3,323,221</w:t>
            </w:r>
          </w:p>
        </w:tc>
        <w:tc>
          <w:tcPr>
            <w:tcW w:w="834" w:type="pct"/>
            <w:vAlign w:val="bottom"/>
          </w:tcPr>
          <w:p w14:paraId="3BC563C4" w14:textId="0C36E947" w:rsidR="008A5449" w:rsidRPr="008A5449" w:rsidRDefault="008A5449" w:rsidP="008A5449">
            <w:pPr>
              <w:spacing w:after="0" w:line="240" w:lineRule="auto"/>
              <w:jc w:val="right"/>
              <w:rPr>
                <w:rFonts w:cstheme="minorHAnsi"/>
              </w:rPr>
            </w:pPr>
            <w:r w:rsidRPr="00D12877">
              <w:rPr>
                <w:rFonts w:cstheme="minorHAnsi"/>
                <w:color w:val="000000"/>
              </w:rPr>
              <w:t>£268,687,218</w:t>
            </w:r>
          </w:p>
        </w:tc>
        <w:tc>
          <w:tcPr>
            <w:tcW w:w="687" w:type="pct"/>
            <w:shd w:val="clear" w:color="auto" w:fill="auto"/>
            <w:noWrap/>
            <w:vAlign w:val="bottom"/>
            <w:hideMark/>
          </w:tcPr>
          <w:p w14:paraId="1E911944" w14:textId="77777777" w:rsidR="008A5449" w:rsidRPr="00191C5F" w:rsidRDefault="008A5449" w:rsidP="008A5449">
            <w:pPr>
              <w:spacing w:after="0" w:line="240" w:lineRule="auto"/>
              <w:jc w:val="right"/>
              <w:rPr>
                <w:rFonts w:cstheme="minorHAnsi"/>
              </w:rPr>
            </w:pPr>
            <w:r w:rsidRPr="00191C5F">
              <w:rPr>
                <w:rFonts w:cstheme="minorHAnsi"/>
              </w:rPr>
              <w:t>12,000</w:t>
            </w:r>
          </w:p>
        </w:tc>
        <w:tc>
          <w:tcPr>
            <w:tcW w:w="687" w:type="pct"/>
            <w:shd w:val="clear" w:color="auto" w:fill="auto"/>
            <w:noWrap/>
            <w:vAlign w:val="bottom"/>
            <w:hideMark/>
          </w:tcPr>
          <w:p w14:paraId="3F830EFC" w14:textId="31A01093" w:rsidR="008A5449" w:rsidRPr="008A5449" w:rsidRDefault="008A5449" w:rsidP="008A5449">
            <w:pPr>
              <w:spacing w:after="0" w:line="240" w:lineRule="auto"/>
              <w:jc w:val="right"/>
              <w:rPr>
                <w:rFonts w:cstheme="minorHAnsi"/>
              </w:rPr>
            </w:pPr>
            <w:r w:rsidRPr="00D12877">
              <w:rPr>
                <w:rFonts w:cstheme="minorHAnsi"/>
                <w:color w:val="000000"/>
              </w:rPr>
              <w:t>247,951</w:t>
            </w:r>
          </w:p>
        </w:tc>
        <w:tc>
          <w:tcPr>
            <w:tcW w:w="638" w:type="pct"/>
            <w:shd w:val="clear" w:color="auto" w:fill="auto"/>
            <w:noWrap/>
            <w:vAlign w:val="bottom"/>
            <w:hideMark/>
          </w:tcPr>
          <w:p w14:paraId="21E2A5C0" w14:textId="77777777" w:rsidR="008A5449" w:rsidRPr="00191C5F" w:rsidRDefault="008A5449" w:rsidP="008A5449">
            <w:pPr>
              <w:spacing w:after="0" w:line="240" w:lineRule="auto"/>
              <w:jc w:val="right"/>
              <w:rPr>
                <w:rFonts w:cstheme="minorHAnsi"/>
              </w:rPr>
            </w:pPr>
            <w:r w:rsidRPr="00191C5F">
              <w:rPr>
                <w:rFonts w:cstheme="minorHAnsi"/>
              </w:rPr>
              <w:t>2,090</w:t>
            </w:r>
          </w:p>
        </w:tc>
        <w:tc>
          <w:tcPr>
            <w:tcW w:w="881" w:type="pct"/>
            <w:shd w:val="clear" w:color="auto" w:fill="auto"/>
            <w:noWrap/>
            <w:vAlign w:val="bottom"/>
            <w:hideMark/>
          </w:tcPr>
          <w:p w14:paraId="0EFD862D" w14:textId="64A8B1B0" w:rsidR="008A5449" w:rsidRPr="008A5449" w:rsidRDefault="008A5449" w:rsidP="008A5449">
            <w:pPr>
              <w:spacing w:after="0" w:line="240" w:lineRule="auto"/>
              <w:jc w:val="right"/>
              <w:rPr>
                <w:rFonts w:cstheme="minorHAnsi"/>
              </w:rPr>
            </w:pPr>
            <w:r w:rsidRPr="00D12877">
              <w:rPr>
                <w:rFonts w:cstheme="minorHAnsi"/>
                <w:color w:val="000000"/>
              </w:rPr>
              <w:t>£26,302,182,625</w:t>
            </w:r>
          </w:p>
        </w:tc>
      </w:tr>
      <w:tr w:rsidR="008A5449" w:rsidRPr="00191C5F" w14:paraId="5C2C9053" w14:textId="77777777" w:rsidTr="00176A6D">
        <w:trPr>
          <w:trHeight w:val="290"/>
        </w:trPr>
        <w:tc>
          <w:tcPr>
            <w:tcW w:w="585" w:type="pct"/>
            <w:shd w:val="clear" w:color="auto" w:fill="auto"/>
            <w:noWrap/>
            <w:vAlign w:val="bottom"/>
            <w:hideMark/>
          </w:tcPr>
          <w:p w14:paraId="42180FA1" w14:textId="77777777" w:rsidR="008A5449" w:rsidRPr="00191C5F" w:rsidRDefault="008A5449" w:rsidP="008A5449">
            <w:pPr>
              <w:spacing w:after="0" w:line="240" w:lineRule="auto"/>
              <w:rPr>
                <w:rFonts w:cstheme="minorHAnsi"/>
              </w:rPr>
            </w:pPr>
            <w:r w:rsidRPr="00191C5F">
              <w:rPr>
                <w:rFonts w:cstheme="minorHAnsi"/>
              </w:rPr>
              <w:t>Global</w:t>
            </w:r>
          </w:p>
        </w:tc>
        <w:tc>
          <w:tcPr>
            <w:tcW w:w="687" w:type="pct"/>
            <w:shd w:val="clear" w:color="auto" w:fill="auto"/>
            <w:noWrap/>
            <w:vAlign w:val="bottom"/>
            <w:hideMark/>
          </w:tcPr>
          <w:p w14:paraId="301C7A5E" w14:textId="36B5A86C" w:rsidR="008A5449" w:rsidRPr="008A5449" w:rsidRDefault="008A5449" w:rsidP="008A5449">
            <w:pPr>
              <w:spacing w:after="0" w:line="240" w:lineRule="auto"/>
              <w:jc w:val="right"/>
              <w:rPr>
                <w:rFonts w:cstheme="minorHAnsi"/>
              </w:rPr>
            </w:pPr>
            <w:r w:rsidRPr="00D12877">
              <w:rPr>
                <w:rFonts w:cstheme="minorHAnsi"/>
                <w:color w:val="000000"/>
              </w:rPr>
              <w:t>8,189,867</w:t>
            </w:r>
          </w:p>
        </w:tc>
        <w:tc>
          <w:tcPr>
            <w:tcW w:w="834" w:type="pct"/>
            <w:vAlign w:val="bottom"/>
          </w:tcPr>
          <w:p w14:paraId="4F8F2AAF" w14:textId="720AF7E5" w:rsidR="008A5449" w:rsidRPr="008A5449" w:rsidRDefault="008A5449" w:rsidP="008A5449">
            <w:pPr>
              <w:spacing w:after="0" w:line="240" w:lineRule="auto"/>
              <w:jc w:val="right"/>
              <w:rPr>
                <w:rFonts w:cstheme="minorHAnsi"/>
              </w:rPr>
            </w:pPr>
            <w:r w:rsidRPr="00D12877">
              <w:rPr>
                <w:rFonts w:cstheme="minorHAnsi"/>
                <w:color w:val="000000"/>
              </w:rPr>
              <w:t>£21,395,985</w:t>
            </w:r>
          </w:p>
        </w:tc>
        <w:tc>
          <w:tcPr>
            <w:tcW w:w="687" w:type="pct"/>
            <w:shd w:val="clear" w:color="auto" w:fill="auto"/>
            <w:noWrap/>
            <w:vAlign w:val="bottom"/>
            <w:hideMark/>
          </w:tcPr>
          <w:p w14:paraId="426560CD" w14:textId="77777777" w:rsidR="008A5449" w:rsidRPr="00191C5F" w:rsidRDefault="008A5449" w:rsidP="008A5449">
            <w:pPr>
              <w:spacing w:after="0" w:line="240" w:lineRule="auto"/>
              <w:jc w:val="right"/>
              <w:rPr>
                <w:rFonts w:cstheme="minorHAnsi"/>
              </w:rPr>
            </w:pPr>
            <w:r w:rsidRPr="00191C5F">
              <w:rPr>
                <w:rFonts w:cstheme="minorHAnsi"/>
              </w:rPr>
              <w:t>20,209</w:t>
            </w:r>
          </w:p>
        </w:tc>
        <w:tc>
          <w:tcPr>
            <w:tcW w:w="687" w:type="pct"/>
            <w:shd w:val="clear" w:color="auto" w:fill="auto"/>
            <w:noWrap/>
            <w:vAlign w:val="bottom"/>
            <w:hideMark/>
          </w:tcPr>
          <w:p w14:paraId="463F8186" w14:textId="29D50308" w:rsidR="008A5449" w:rsidRPr="008A5449" w:rsidRDefault="008A5449" w:rsidP="008A5449">
            <w:pPr>
              <w:spacing w:after="0" w:line="240" w:lineRule="auto"/>
              <w:jc w:val="right"/>
              <w:rPr>
                <w:rFonts w:cstheme="minorHAnsi"/>
              </w:rPr>
            </w:pPr>
            <w:r w:rsidRPr="00D12877">
              <w:rPr>
                <w:rFonts w:cstheme="minorHAnsi"/>
                <w:color w:val="000000"/>
              </w:rPr>
              <w:t>4,923</w:t>
            </w:r>
          </w:p>
        </w:tc>
        <w:tc>
          <w:tcPr>
            <w:tcW w:w="638" w:type="pct"/>
            <w:shd w:val="clear" w:color="auto" w:fill="auto"/>
            <w:noWrap/>
            <w:vAlign w:val="bottom"/>
            <w:hideMark/>
          </w:tcPr>
          <w:p w14:paraId="0D58BE7C" w14:textId="77777777" w:rsidR="008A5449" w:rsidRPr="00191C5F" w:rsidRDefault="008A5449" w:rsidP="008A5449">
            <w:pPr>
              <w:spacing w:after="0" w:line="240" w:lineRule="auto"/>
              <w:jc w:val="right"/>
              <w:rPr>
                <w:rFonts w:cstheme="minorHAnsi"/>
              </w:rPr>
            </w:pPr>
            <w:r w:rsidRPr="00191C5F">
              <w:rPr>
                <w:rFonts w:cstheme="minorHAnsi"/>
              </w:rPr>
              <w:t>0</w:t>
            </w:r>
          </w:p>
        </w:tc>
        <w:tc>
          <w:tcPr>
            <w:tcW w:w="881" w:type="pct"/>
            <w:shd w:val="clear" w:color="auto" w:fill="auto"/>
            <w:noWrap/>
            <w:vAlign w:val="bottom"/>
            <w:hideMark/>
          </w:tcPr>
          <w:p w14:paraId="2090557E" w14:textId="6BE200AD" w:rsidR="008A5449" w:rsidRPr="008A5449" w:rsidRDefault="008A5449" w:rsidP="008A5449">
            <w:pPr>
              <w:spacing w:after="0" w:line="240" w:lineRule="auto"/>
              <w:jc w:val="right"/>
              <w:rPr>
                <w:rFonts w:cstheme="minorHAnsi"/>
              </w:rPr>
            </w:pPr>
            <w:r w:rsidRPr="00D12877">
              <w:rPr>
                <w:rFonts w:cstheme="minorHAnsi"/>
                <w:color w:val="000000"/>
              </w:rPr>
              <w:t>£0</w:t>
            </w:r>
          </w:p>
        </w:tc>
      </w:tr>
      <w:tr w:rsidR="008A5449" w:rsidRPr="00191C5F" w14:paraId="644F8451" w14:textId="77777777" w:rsidTr="00176A6D">
        <w:trPr>
          <w:trHeight w:val="290"/>
        </w:trPr>
        <w:tc>
          <w:tcPr>
            <w:tcW w:w="585" w:type="pct"/>
            <w:shd w:val="clear" w:color="auto" w:fill="auto"/>
            <w:noWrap/>
            <w:vAlign w:val="bottom"/>
            <w:hideMark/>
          </w:tcPr>
          <w:p w14:paraId="34A999EB" w14:textId="77777777" w:rsidR="008A5449" w:rsidRPr="00191C5F" w:rsidRDefault="008A5449" w:rsidP="008A5449">
            <w:pPr>
              <w:spacing w:after="0" w:line="240" w:lineRule="auto"/>
              <w:rPr>
                <w:rFonts w:cstheme="minorHAnsi"/>
              </w:rPr>
            </w:pPr>
            <w:r w:rsidRPr="00191C5F">
              <w:rPr>
                <w:rFonts w:cstheme="minorHAnsi"/>
              </w:rPr>
              <w:t>Grand Total</w:t>
            </w:r>
          </w:p>
        </w:tc>
        <w:tc>
          <w:tcPr>
            <w:tcW w:w="687" w:type="pct"/>
            <w:shd w:val="clear" w:color="auto" w:fill="auto"/>
            <w:noWrap/>
            <w:vAlign w:val="bottom"/>
            <w:hideMark/>
          </w:tcPr>
          <w:p w14:paraId="69829713" w14:textId="5840E495" w:rsidR="008A5449" w:rsidRPr="008A5449" w:rsidRDefault="008A5449" w:rsidP="008A5449">
            <w:pPr>
              <w:spacing w:after="0" w:line="240" w:lineRule="auto"/>
              <w:jc w:val="right"/>
              <w:rPr>
                <w:rFonts w:cstheme="minorHAnsi"/>
              </w:rPr>
            </w:pPr>
            <w:r w:rsidRPr="00D12877">
              <w:rPr>
                <w:rFonts w:cstheme="minorHAnsi"/>
                <w:color w:val="000000"/>
              </w:rPr>
              <w:t>33,487,881</w:t>
            </w:r>
          </w:p>
        </w:tc>
        <w:tc>
          <w:tcPr>
            <w:tcW w:w="834" w:type="pct"/>
            <w:vAlign w:val="bottom"/>
          </w:tcPr>
          <w:p w14:paraId="51EA9169" w14:textId="4C8E0C28" w:rsidR="008A5449" w:rsidRPr="008A5449" w:rsidRDefault="008A5449" w:rsidP="008A5449">
            <w:pPr>
              <w:spacing w:after="0" w:line="240" w:lineRule="auto"/>
              <w:jc w:val="right"/>
              <w:rPr>
                <w:rFonts w:cstheme="minorHAnsi"/>
              </w:rPr>
            </w:pPr>
            <w:r w:rsidRPr="00D12877">
              <w:rPr>
                <w:rFonts w:cstheme="minorHAnsi"/>
                <w:color w:val="000000"/>
              </w:rPr>
              <w:t>£1,770,356,151</w:t>
            </w:r>
          </w:p>
        </w:tc>
        <w:tc>
          <w:tcPr>
            <w:tcW w:w="687" w:type="pct"/>
            <w:shd w:val="clear" w:color="auto" w:fill="auto"/>
            <w:noWrap/>
            <w:vAlign w:val="bottom"/>
            <w:hideMark/>
          </w:tcPr>
          <w:p w14:paraId="2ED95D5C" w14:textId="77777777" w:rsidR="008A5449" w:rsidRPr="00191C5F" w:rsidRDefault="008A5449" w:rsidP="008A5449">
            <w:pPr>
              <w:spacing w:after="0" w:line="240" w:lineRule="auto"/>
              <w:jc w:val="right"/>
              <w:rPr>
                <w:rFonts w:cstheme="minorHAnsi"/>
              </w:rPr>
            </w:pPr>
            <w:r w:rsidRPr="00191C5F">
              <w:rPr>
                <w:rFonts w:cstheme="minorHAnsi"/>
              </w:rPr>
              <w:t>333,517</w:t>
            </w:r>
          </w:p>
        </w:tc>
        <w:tc>
          <w:tcPr>
            <w:tcW w:w="687" w:type="pct"/>
            <w:shd w:val="clear" w:color="auto" w:fill="auto"/>
            <w:noWrap/>
            <w:vAlign w:val="bottom"/>
            <w:hideMark/>
          </w:tcPr>
          <w:p w14:paraId="63DF61B2" w14:textId="0075472E" w:rsidR="008A5449" w:rsidRPr="008A5449" w:rsidRDefault="008A5449" w:rsidP="008A5449">
            <w:pPr>
              <w:spacing w:after="0" w:line="240" w:lineRule="auto"/>
              <w:jc w:val="right"/>
              <w:rPr>
                <w:rFonts w:cstheme="minorHAnsi"/>
              </w:rPr>
            </w:pPr>
            <w:r w:rsidRPr="00D12877">
              <w:rPr>
                <w:rFonts w:cstheme="minorHAnsi"/>
                <w:color w:val="000000"/>
              </w:rPr>
              <w:t>745,663</w:t>
            </w:r>
          </w:p>
        </w:tc>
        <w:tc>
          <w:tcPr>
            <w:tcW w:w="638" w:type="pct"/>
            <w:shd w:val="clear" w:color="auto" w:fill="auto"/>
            <w:noWrap/>
            <w:vAlign w:val="bottom"/>
            <w:hideMark/>
          </w:tcPr>
          <w:p w14:paraId="0BB3CA40" w14:textId="77777777" w:rsidR="008A5449" w:rsidRPr="00191C5F" w:rsidRDefault="008A5449" w:rsidP="008A5449">
            <w:pPr>
              <w:spacing w:after="0" w:line="240" w:lineRule="auto"/>
              <w:jc w:val="right"/>
              <w:rPr>
                <w:rFonts w:cstheme="minorHAnsi"/>
              </w:rPr>
            </w:pPr>
            <w:r w:rsidRPr="00191C5F">
              <w:rPr>
                <w:rFonts w:cstheme="minorHAnsi"/>
              </w:rPr>
              <w:t>2,199</w:t>
            </w:r>
          </w:p>
        </w:tc>
        <w:tc>
          <w:tcPr>
            <w:tcW w:w="881" w:type="pct"/>
            <w:shd w:val="clear" w:color="auto" w:fill="auto"/>
            <w:noWrap/>
            <w:vAlign w:val="bottom"/>
            <w:hideMark/>
          </w:tcPr>
          <w:p w14:paraId="0B62B1E6" w14:textId="2E3871B9" w:rsidR="008A5449" w:rsidRPr="008A5449" w:rsidRDefault="008A5449" w:rsidP="008A5449">
            <w:pPr>
              <w:spacing w:after="0" w:line="240" w:lineRule="auto"/>
              <w:jc w:val="right"/>
              <w:rPr>
                <w:rFonts w:cstheme="minorHAnsi"/>
              </w:rPr>
            </w:pPr>
            <w:r w:rsidRPr="00D12877">
              <w:rPr>
                <w:rFonts w:cstheme="minorHAnsi"/>
                <w:color w:val="000000"/>
              </w:rPr>
              <w:t>£27,690,819,576</w:t>
            </w:r>
          </w:p>
        </w:tc>
      </w:tr>
    </w:tbl>
    <w:p w14:paraId="5994075E" w14:textId="77777777" w:rsidR="00E65C65" w:rsidRPr="00191C5F" w:rsidRDefault="003A42AB" w:rsidP="00DB5CCB">
      <w:pPr>
        <w:ind w:left="720" w:hanging="720"/>
        <w:rPr>
          <w:rFonts w:cstheme="minorHAnsi"/>
        </w:rPr>
      </w:pPr>
      <w:r w:rsidRPr="00191C5F">
        <w:rPr>
          <w:rFonts w:cstheme="minorHAnsi"/>
        </w:rPr>
        <w:t>*n= number of programmes which included a similar target in their Logframe.</w:t>
      </w:r>
    </w:p>
    <w:p w14:paraId="1EEB893A" w14:textId="77777777" w:rsidR="00F27639" w:rsidRPr="00191C5F" w:rsidRDefault="00E65C65" w:rsidP="00C21470">
      <w:pPr>
        <w:rPr>
          <w:rFonts w:cstheme="minorHAnsi"/>
        </w:rPr>
      </w:pPr>
      <w:r w:rsidRPr="00191C5F">
        <w:rPr>
          <w:rFonts w:cstheme="minorHAnsi"/>
        </w:rPr>
        <w:t xml:space="preserve">In numerous logframes, items that here are </w:t>
      </w:r>
      <w:r w:rsidR="00C21470" w:rsidRPr="00191C5F">
        <w:rPr>
          <w:rFonts w:cstheme="minorHAnsi"/>
        </w:rPr>
        <w:t xml:space="preserve">listed as </w:t>
      </w:r>
      <w:r w:rsidRPr="00191C5F">
        <w:rPr>
          <w:rFonts w:cstheme="minorHAnsi"/>
        </w:rPr>
        <w:t xml:space="preserve">outcomes were identified as outputs, and vice versa. </w:t>
      </w:r>
      <w:r w:rsidR="003A42AB" w:rsidRPr="00191C5F">
        <w:rPr>
          <w:rFonts w:cstheme="minorHAnsi"/>
        </w:rPr>
        <w:t xml:space="preserve">Annex 1 provides details on how outputs and outcomes targets are calculated and compared across the portfolio </w:t>
      </w:r>
    </w:p>
    <w:p w14:paraId="4CFC3502" w14:textId="13D915FA" w:rsidR="00E65C65" w:rsidRDefault="00405150" w:rsidP="00E82D89">
      <w:pPr>
        <w:rPr>
          <w:rFonts w:cstheme="minorHAnsi"/>
        </w:rPr>
      </w:pPr>
      <w:r w:rsidRPr="00191C5F">
        <w:rPr>
          <w:rFonts w:cstheme="minorHAnsi"/>
        </w:rPr>
        <w:t>Most</w:t>
      </w:r>
      <w:r w:rsidR="00E41C23" w:rsidRPr="00191C5F">
        <w:rPr>
          <w:rFonts w:cstheme="minorHAnsi"/>
        </w:rPr>
        <w:t xml:space="preserve"> </w:t>
      </w:r>
      <w:r w:rsidR="00F27639" w:rsidRPr="00191C5F">
        <w:rPr>
          <w:rFonts w:cstheme="minorHAnsi"/>
        </w:rPr>
        <w:t>programmes in the commercial portfolio do not focus on “stepping out.”</w:t>
      </w:r>
      <w:r w:rsidR="00191C5F" w:rsidRPr="00191C5F">
        <w:rPr>
          <w:rFonts w:cstheme="minorHAnsi"/>
        </w:rPr>
        <w:t xml:space="preserve"> </w:t>
      </w:r>
      <w:r w:rsidR="00F27639" w:rsidRPr="00191C5F">
        <w:rPr>
          <w:rFonts w:cstheme="minorHAnsi"/>
        </w:rPr>
        <w:t>Only 16 (23 percent) of programmes provided targets for new job creation, which is at the heart of the “Stepping out” component of the framework.</w:t>
      </w:r>
      <w:r w:rsidR="00191C5F" w:rsidRPr="00191C5F">
        <w:rPr>
          <w:rFonts w:cstheme="minorHAnsi"/>
        </w:rPr>
        <w:t xml:space="preserve"> </w:t>
      </w:r>
      <w:r w:rsidR="00F27639" w:rsidRPr="00191C5F">
        <w:rPr>
          <w:rFonts w:cstheme="minorHAnsi"/>
        </w:rPr>
        <w:t>Similarly</w:t>
      </w:r>
      <w:r w:rsidR="00441EE5" w:rsidRPr="00191C5F">
        <w:rPr>
          <w:rFonts w:cstheme="minorHAnsi"/>
        </w:rPr>
        <w:t>,</w:t>
      </w:r>
      <w:r w:rsidR="00F27639" w:rsidRPr="00191C5F">
        <w:rPr>
          <w:rFonts w:cstheme="minorHAnsi"/>
        </w:rPr>
        <w:t xml:space="preserve"> </w:t>
      </w:r>
      <w:r w:rsidR="00441EE5" w:rsidRPr="00191C5F">
        <w:rPr>
          <w:rFonts w:cstheme="minorHAnsi"/>
        </w:rPr>
        <w:t>o</w:t>
      </w:r>
      <w:r w:rsidR="00E82D89" w:rsidRPr="00191C5F">
        <w:rPr>
          <w:rFonts w:cstheme="minorHAnsi"/>
        </w:rPr>
        <w:t>nly six</w:t>
      </w:r>
      <w:r w:rsidR="00F27639" w:rsidRPr="00191C5F">
        <w:rPr>
          <w:rFonts w:cstheme="minorHAnsi"/>
        </w:rPr>
        <w:t xml:space="preserve"> focus on creating new businesses, which would be able to absorb smallholder farmers unable to reach the threshold to be commercial producers.</w:t>
      </w:r>
      <w:r w:rsidR="00191C5F" w:rsidRPr="00191C5F">
        <w:rPr>
          <w:rFonts w:cstheme="minorHAnsi"/>
        </w:rPr>
        <w:t xml:space="preserve"> </w:t>
      </w:r>
      <w:r w:rsidR="00E65C65" w:rsidRPr="00191C5F">
        <w:rPr>
          <w:rFonts w:cstheme="minorHAnsi"/>
        </w:rPr>
        <w:t xml:space="preserve"> </w:t>
      </w:r>
    </w:p>
    <w:p w14:paraId="0A2CC1EF" w14:textId="6E0A7D0D" w:rsidR="00277841" w:rsidRDefault="00277841" w:rsidP="00E82D89">
      <w:pPr>
        <w:rPr>
          <w:rFonts w:cstheme="minorHAnsi"/>
        </w:rPr>
      </w:pPr>
    </w:p>
    <w:p w14:paraId="236C49DF" w14:textId="77777777" w:rsidR="00277841" w:rsidRPr="00191C5F" w:rsidRDefault="00277841" w:rsidP="00E82D89">
      <w:pPr>
        <w:rPr>
          <w:rFonts w:cstheme="minorHAnsi"/>
        </w:rPr>
      </w:pPr>
    </w:p>
    <w:p w14:paraId="3C7853C1" w14:textId="5C3B9C75" w:rsidR="008A5449" w:rsidRDefault="008A5449" w:rsidP="0044110F">
      <w:pPr>
        <w:pStyle w:val="Caption"/>
        <w:rPr>
          <w:rFonts w:cstheme="minorHAnsi"/>
        </w:rPr>
      </w:pPr>
      <w:bookmarkStart w:id="71" w:name="_Toc495989614"/>
      <w:r>
        <w:t xml:space="preserve">Table </w:t>
      </w:r>
      <w:fldSimple w:instr=" SEQ Table \* ARABIC ">
        <w:r w:rsidR="005D6567">
          <w:rPr>
            <w:noProof/>
          </w:rPr>
          <w:t>9</w:t>
        </w:r>
      </w:fldSimple>
      <w:r>
        <w:t>: Recorded targeted outputs/outcomes disaggregated by gender by major geographic area</w:t>
      </w:r>
      <w:bookmarkEnd w:id="71"/>
    </w:p>
    <w:tbl>
      <w:tblPr>
        <w:tblW w:w="5000" w:type="pct"/>
        <w:tblLook w:val="04A0" w:firstRow="1" w:lastRow="0" w:firstColumn="1" w:lastColumn="0" w:noHBand="0" w:noVBand="1"/>
      </w:tblPr>
      <w:tblGrid>
        <w:gridCol w:w="1876"/>
        <w:gridCol w:w="1719"/>
        <w:gridCol w:w="1980"/>
        <w:gridCol w:w="1576"/>
        <w:gridCol w:w="1865"/>
      </w:tblGrid>
      <w:tr w:rsidR="00542AA5" w:rsidRPr="00CA3BBC" w14:paraId="12504752" w14:textId="77777777" w:rsidTr="0044110F">
        <w:trPr>
          <w:trHeight w:val="780"/>
        </w:trPr>
        <w:tc>
          <w:tcPr>
            <w:tcW w:w="1040" w:type="pct"/>
            <w:tcBorders>
              <w:top w:val="single" w:sz="4" w:space="0" w:color="auto"/>
              <w:left w:val="single" w:sz="4" w:space="0" w:color="auto"/>
              <w:bottom w:val="single" w:sz="4" w:space="0" w:color="auto"/>
              <w:right w:val="single" w:sz="4" w:space="0" w:color="auto"/>
            </w:tcBorders>
            <w:shd w:val="clear" w:color="000000" w:fill="2F75B5"/>
            <w:noWrap/>
            <w:vAlign w:val="center"/>
            <w:hideMark/>
          </w:tcPr>
          <w:p w14:paraId="6FE750F6" w14:textId="77777777" w:rsidR="00CA3BBC" w:rsidRPr="00CA3BBC" w:rsidRDefault="00CA3BBC" w:rsidP="00CA3BBC">
            <w:pPr>
              <w:spacing w:after="0" w:line="240" w:lineRule="auto"/>
              <w:jc w:val="center"/>
              <w:rPr>
                <w:rFonts w:ascii="Calibri" w:eastAsia="Times New Roman" w:hAnsi="Calibri" w:cs="Calibri"/>
                <w:color w:val="FFFFFF"/>
                <w:lang w:val="en-US"/>
              </w:rPr>
            </w:pPr>
            <w:r w:rsidRPr="00CA3BBC">
              <w:rPr>
                <w:rFonts w:ascii="Calibri" w:eastAsia="Times New Roman" w:hAnsi="Calibri" w:cs="Calibri"/>
                <w:color w:val="FFFFFF"/>
              </w:rPr>
              <w:t>Continent</w:t>
            </w:r>
          </w:p>
        </w:tc>
        <w:tc>
          <w:tcPr>
            <w:tcW w:w="953" w:type="pct"/>
            <w:tcBorders>
              <w:top w:val="single" w:sz="4" w:space="0" w:color="auto"/>
              <w:left w:val="nil"/>
              <w:bottom w:val="single" w:sz="4" w:space="0" w:color="auto"/>
              <w:right w:val="single" w:sz="4" w:space="0" w:color="auto"/>
            </w:tcBorders>
            <w:shd w:val="clear" w:color="000000" w:fill="2F75B5"/>
            <w:vAlign w:val="center"/>
            <w:hideMark/>
          </w:tcPr>
          <w:p w14:paraId="1819E268" w14:textId="77777777" w:rsidR="00CA3BBC" w:rsidRPr="00CA3BBC" w:rsidRDefault="00CA3BBC" w:rsidP="00CA3BBC">
            <w:pPr>
              <w:spacing w:after="0" w:line="240" w:lineRule="auto"/>
              <w:jc w:val="center"/>
              <w:rPr>
                <w:rFonts w:ascii="Calibri" w:eastAsia="Times New Roman" w:hAnsi="Calibri" w:cs="Calibri"/>
                <w:color w:val="FFFFFF"/>
                <w:lang w:val="en-US"/>
              </w:rPr>
            </w:pPr>
            <w:r w:rsidRPr="00CA3BBC">
              <w:rPr>
                <w:rFonts w:ascii="Calibri" w:eastAsia="Times New Roman" w:hAnsi="Calibri" w:cs="Calibri"/>
                <w:color w:val="FFFFFF"/>
              </w:rPr>
              <w:t>Target # of smallholder farmer (n*=44)</w:t>
            </w:r>
          </w:p>
        </w:tc>
        <w:tc>
          <w:tcPr>
            <w:tcW w:w="1098" w:type="pct"/>
            <w:tcBorders>
              <w:top w:val="single" w:sz="4" w:space="0" w:color="auto"/>
              <w:left w:val="nil"/>
              <w:bottom w:val="single" w:sz="4" w:space="0" w:color="auto"/>
              <w:right w:val="single" w:sz="4" w:space="0" w:color="auto"/>
            </w:tcBorders>
            <w:shd w:val="clear" w:color="000000" w:fill="2F75B5"/>
            <w:vAlign w:val="center"/>
            <w:hideMark/>
          </w:tcPr>
          <w:p w14:paraId="340F7F22" w14:textId="42050852" w:rsidR="00CA3BBC" w:rsidRPr="00CA3BBC" w:rsidRDefault="00CA3BBC" w:rsidP="00CA3BBC">
            <w:pPr>
              <w:spacing w:after="0" w:line="240" w:lineRule="auto"/>
              <w:jc w:val="center"/>
              <w:rPr>
                <w:rFonts w:ascii="Calibri" w:eastAsia="Times New Roman" w:hAnsi="Calibri" w:cs="Calibri"/>
                <w:color w:val="FFFFFF"/>
                <w:lang w:val="en-US"/>
              </w:rPr>
            </w:pPr>
            <w:r w:rsidRPr="00CA3BBC">
              <w:rPr>
                <w:rFonts w:ascii="Calibri" w:eastAsia="Times New Roman" w:hAnsi="Calibri" w:cs="Calibri"/>
                <w:color w:val="FFFFFF"/>
              </w:rPr>
              <w:t>Target # of</w:t>
            </w:r>
            <w:r w:rsidR="002573E0">
              <w:rPr>
                <w:rFonts w:ascii="Calibri" w:eastAsia="Times New Roman" w:hAnsi="Calibri" w:cs="Calibri"/>
                <w:color w:val="FFFFFF"/>
              </w:rPr>
              <w:t xml:space="preserve"> women smallholder farmer (n*=21</w:t>
            </w:r>
            <w:r w:rsidRPr="00CA3BBC">
              <w:rPr>
                <w:rFonts w:ascii="Calibri" w:eastAsia="Times New Roman" w:hAnsi="Calibri" w:cs="Calibri"/>
                <w:color w:val="FFFFFF"/>
              </w:rPr>
              <w:t>)</w:t>
            </w:r>
          </w:p>
        </w:tc>
        <w:tc>
          <w:tcPr>
            <w:tcW w:w="874" w:type="pct"/>
            <w:tcBorders>
              <w:top w:val="single" w:sz="4" w:space="0" w:color="auto"/>
              <w:left w:val="nil"/>
              <w:bottom w:val="single" w:sz="4" w:space="0" w:color="auto"/>
              <w:right w:val="single" w:sz="4" w:space="0" w:color="auto"/>
            </w:tcBorders>
            <w:shd w:val="clear" w:color="000000" w:fill="2F75B5"/>
            <w:vAlign w:val="center"/>
            <w:hideMark/>
          </w:tcPr>
          <w:p w14:paraId="518CFC8A" w14:textId="77777777" w:rsidR="00CA3BBC" w:rsidRPr="00CA3BBC" w:rsidRDefault="00CA3BBC" w:rsidP="00CA3BBC">
            <w:pPr>
              <w:spacing w:after="0" w:line="240" w:lineRule="auto"/>
              <w:jc w:val="center"/>
              <w:rPr>
                <w:rFonts w:ascii="Calibri" w:eastAsia="Times New Roman" w:hAnsi="Calibri" w:cs="Calibri"/>
                <w:color w:val="FFFFFF"/>
                <w:lang w:val="en-US"/>
              </w:rPr>
            </w:pPr>
            <w:r w:rsidRPr="00CA3BBC">
              <w:rPr>
                <w:rFonts w:ascii="Calibri" w:eastAsia="Times New Roman" w:hAnsi="Calibri" w:cs="Calibri"/>
                <w:color w:val="FFFFFF"/>
              </w:rPr>
              <w:t>Target # of new jobs supported (n*=17)</w:t>
            </w:r>
          </w:p>
        </w:tc>
        <w:tc>
          <w:tcPr>
            <w:tcW w:w="1034" w:type="pct"/>
            <w:tcBorders>
              <w:top w:val="single" w:sz="4" w:space="0" w:color="auto"/>
              <w:left w:val="nil"/>
              <w:bottom w:val="single" w:sz="4" w:space="0" w:color="auto"/>
              <w:right w:val="single" w:sz="4" w:space="0" w:color="auto"/>
            </w:tcBorders>
            <w:shd w:val="clear" w:color="000000" w:fill="2F75B5"/>
            <w:vAlign w:val="center"/>
            <w:hideMark/>
          </w:tcPr>
          <w:p w14:paraId="28C11506" w14:textId="77777777" w:rsidR="00CA3BBC" w:rsidRPr="00CA3BBC" w:rsidRDefault="00CA3BBC" w:rsidP="00CA3BBC">
            <w:pPr>
              <w:spacing w:after="0" w:line="240" w:lineRule="auto"/>
              <w:jc w:val="center"/>
              <w:rPr>
                <w:rFonts w:ascii="Calibri" w:eastAsia="Times New Roman" w:hAnsi="Calibri" w:cs="Calibri"/>
                <w:color w:val="FFFFFF"/>
                <w:lang w:val="en-US"/>
              </w:rPr>
            </w:pPr>
            <w:r w:rsidRPr="00CA3BBC">
              <w:rPr>
                <w:rFonts w:ascii="Calibri" w:eastAsia="Times New Roman" w:hAnsi="Calibri" w:cs="Calibri"/>
                <w:color w:val="FFFFFF"/>
              </w:rPr>
              <w:t>Target # of new jobs supported for women (n*=10)</w:t>
            </w:r>
          </w:p>
        </w:tc>
      </w:tr>
      <w:tr w:rsidR="00542AA5" w:rsidRPr="00CA3BBC" w14:paraId="3F4C1CC1" w14:textId="77777777" w:rsidTr="00542AA5">
        <w:trPr>
          <w:trHeight w:val="290"/>
        </w:trPr>
        <w:tc>
          <w:tcPr>
            <w:tcW w:w="1040" w:type="pct"/>
            <w:tcBorders>
              <w:top w:val="nil"/>
              <w:left w:val="single" w:sz="4" w:space="0" w:color="auto"/>
              <w:bottom w:val="single" w:sz="4" w:space="0" w:color="auto"/>
              <w:right w:val="single" w:sz="4" w:space="0" w:color="auto"/>
            </w:tcBorders>
            <w:shd w:val="clear" w:color="auto" w:fill="auto"/>
            <w:noWrap/>
            <w:vAlign w:val="bottom"/>
            <w:hideMark/>
          </w:tcPr>
          <w:p w14:paraId="2CCCDAD9" w14:textId="77777777" w:rsidR="00CA3BBC" w:rsidRPr="00D12877" w:rsidRDefault="00CA3BBC" w:rsidP="00CA3BBC">
            <w:pPr>
              <w:spacing w:after="0" w:line="240" w:lineRule="auto"/>
              <w:rPr>
                <w:rFonts w:eastAsia="Times New Roman" w:cstheme="minorHAnsi"/>
                <w:color w:val="000000"/>
                <w:lang w:val="en-US"/>
              </w:rPr>
            </w:pPr>
            <w:r w:rsidRPr="00D12877">
              <w:rPr>
                <w:rFonts w:eastAsia="Times New Roman" w:cstheme="minorHAnsi"/>
                <w:color w:val="000000"/>
                <w:lang w:val="en-US"/>
              </w:rPr>
              <w:t>Africa</w:t>
            </w:r>
          </w:p>
        </w:tc>
        <w:tc>
          <w:tcPr>
            <w:tcW w:w="953" w:type="pct"/>
            <w:tcBorders>
              <w:top w:val="nil"/>
              <w:left w:val="nil"/>
              <w:bottom w:val="single" w:sz="4" w:space="0" w:color="auto"/>
              <w:right w:val="single" w:sz="4" w:space="0" w:color="auto"/>
            </w:tcBorders>
            <w:shd w:val="clear" w:color="auto" w:fill="auto"/>
            <w:noWrap/>
            <w:vAlign w:val="bottom"/>
            <w:hideMark/>
          </w:tcPr>
          <w:p w14:paraId="49F48A4D"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21,974,793</w:t>
            </w:r>
          </w:p>
        </w:tc>
        <w:tc>
          <w:tcPr>
            <w:tcW w:w="1098" w:type="pct"/>
            <w:tcBorders>
              <w:top w:val="nil"/>
              <w:left w:val="nil"/>
              <w:bottom w:val="single" w:sz="4" w:space="0" w:color="auto"/>
              <w:right w:val="single" w:sz="4" w:space="0" w:color="auto"/>
            </w:tcBorders>
            <w:shd w:val="clear" w:color="auto" w:fill="auto"/>
            <w:noWrap/>
            <w:vAlign w:val="bottom"/>
            <w:hideMark/>
          </w:tcPr>
          <w:p w14:paraId="456A9326"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4,657,879</w:t>
            </w:r>
          </w:p>
        </w:tc>
        <w:tc>
          <w:tcPr>
            <w:tcW w:w="874" w:type="pct"/>
            <w:tcBorders>
              <w:top w:val="nil"/>
              <w:left w:val="nil"/>
              <w:bottom w:val="single" w:sz="4" w:space="0" w:color="auto"/>
              <w:right w:val="single" w:sz="4" w:space="0" w:color="auto"/>
            </w:tcBorders>
            <w:shd w:val="clear" w:color="auto" w:fill="auto"/>
            <w:noWrap/>
            <w:vAlign w:val="bottom"/>
            <w:hideMark/>
          </w:tcPr>
          <w:p w14:paraId="249BF737"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492,789</w:t>
            </w:r>
          </w:p>
        </w:tc>
        <w:tc>
          <w:tcPr>
            <w:tcW w:w="1034" w:type="pct"/>
            <w:tcBorders>
              <w:top w:val="nil"/>
              <w:left w:val="nil"/>
              <w:bottom w:val="single" w:sz="4" w:space="0" w:color="auto"/>
              <w:right w:val="single" w:sz="4" w:space="0" w:color="auto"/>
            </w:tcBorders>
            <w:shd w:val="clear" w:color="auto" w:fill="auto"/>
            <w:noWrap/>
            <w:vAlign w:val="bottom"/>
            <w:hideMark/>
          </w:tcPr>
          <w:p w14:paraId="0E67CDBA"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57,788</w:t>
            </w:r>
          </w:p>
        </w:tc>
      </w:tr>
      <w:tr w:rsidR="00542AA5" w:rsidRPr="00CA3BBC" w14:paraId="1B9FC1C1" w14:textId="77777777" w:rsidTr="00542AA5">
        <w:trPr>
          <w:trHeight w:val="290"/>
        </w:trPr>
        <w:tc>
          <w:tcPr>
            <w:tcW w:w="1040" w:type="pct"/>
            <w:tcBorders>
              <w:top w:val="nil"/>
              <w:left w:val="single" w:sz="4" w:space="0" w:color="auto"/>
              <w:bottom w:val="single" w:sz="4" w:space="0" w:color="auto"/>
              <w:right w:val="single" w:sz="4" w:space="0" w:color="auto"/>
            </w:tcBorders>
            <w:shd w:val="clear" w:color="auto" w:fill="auto"/>
            <w:noWrap/>
            <w:vAlign w:val="bottom"/>
            <w:hideMark/>
          </w:tcPr>
          <w:p w14:paraId="65F7FD31" w14:textId="77777777" w:rsidR="00CA3BBC" w:rsidRPr="00D12877" w:rsidRDefault="00CA3BBC" w:rsidP="00CA3BBC">
            <w:pPr>
              <w:spacing w:after="0" w:line="240" w:lineRule="auto"/>
              <w:rPr>
                <w:rFonts w:eastAsia="Times New Roman" w:cstheme="minorHAnsi"/>
                <w:color w:val="000000"/>
                <w:lang w:val="en-US"/>
              </w:rPr>
            </w:pPr>
            <w:r w:rsidRPr="00D12877">
              <w:rPr>
                <w:rFonts w:eastAsia="Times New Roman" w:cstheme="minorHAnsi"/>
                <w:color w:val="000000"/>
                <w:lang w:val="en-US"/>
              </w:rPr>
              <w:t>Asia</w:t>
            </w:r>
          </w:p>
        </w:tc>
        <w:tc>
          <w:tcPr>
            <w:tcW w:w="953" w:type="pct"/>
            <w:tcBorders>
              <w:top w:val="nil"/>
              <w:left w:val="nil"/>
              <w:bottom w:val="single" w:sz="4" w:space="0" w:color="auto"/>
              <w:right w:val="single" w:sz="4" w:space="0" w:color="auto"/>
            </w:tcBorders>
            <w:shd w:val="clear" w:color="auto" w:fill="auto"/>
            <w:noWrap/>
            <w:vAlign w:val="bottom"/>
            <w:hideMark/>
          </w:tcPr>
          <w:p w14:paraId="75B91BE9"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3,323,221</w:t>
            </w:r>
          </w:p>
        </w:tc>
        <w:tc>
          <w:tcPr>
            <w:tcW w:w="1098" w:type="pct"/>
            <w:tcBorders>
              <w:top w:val="nil"/>
              <w:left w:val="nil"/>
              <w:bottom w:val="single" w:sz="4" w:space="0" w:color="auto"/>
              <w:right w:val="single" w:sz="4" w:space="0" w:color="auto"/>
            </w:tcBorders>
            <w:shd w:val="clear" w:color="auto" w:fill="auto"/>
            <w:noWrap/>
            <w:vAlign w:val="bottom"/>
            <w:hideMark/>
          </w:tcPr>
          <w:p w14:paraId="5970B50D"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339,055</w:t>
            </w:r>
          </w:p>
        </w:tc>
        <w:tc>
          <w:tcPr>
            <w:tcW w:w="874" w:type="pct"/>
            <w:tcBorders>
              <w:top w:val="nil"/>
              <w:left w:val="nil"/>
              <w:bottom w:val="single" w:sz="4" w:space="0" w:color="auto"/>
              <w:right w:val="single" w:sz="4" w:space="0" w:color="auto"/>
            </w:tcBorders>
            <w:shd w:val="clear" w:color="auto" w:fill="auto"/>
            <w:noWrap/>
            <w:vAlign w:val="bottom"/>
            <w:hideMark/>
          </w:tcPr>
          <w:p w14:paraId="53DE93DB"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247,951</w:t>
            </w:r>
          </w:p>
        </w:tc>
        <w:tc>
          <w:tcPr>
            <w:tcW w:w="1034" w:type="pct"/>
            <w:tcBorders>
              <w:top w:val="nil"/>
              <w:left w:val="nil"/>
              <w:bottom w:val="single" w:sz="4" w:space="0" w:color="auto"/>
              <w:right w:val="single" w:sz="4" w:space="0" w:color="auto"/>
            </w:tcBorders>
            <w:shd w:val="clear" w:color="auto" w:fill="auto"/>
            <w:noWrap/>
            <w:vAlign w:val="bottom"/>
            <w:hideMark/>
          </w:tcPr>
          <w:p w14:paraId="1CDB1420"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116,527</w:t>
            </w:r>
          </w:p>
        </w:tc>
      </w:tr>
      <w:tr w:rsidR="00542AA5" w:rsidRPr="00CA3BBC" w14:paraId="1A0192E1" w14:textId="77777777" w:rsidTr="00542AA5">
        <w:trPr>
          <w:trHeight w:val="290"/>
        </w:trPr>
        <w:tc>
          <w:tcPr>
            <w:tcW w:w="1040" w:type="pct"/>
            <w:tcBorders>
              <w:top w:val="nil"/>
              <w:left w:val="single" w:sz="4" w:space="0" w:color="auto"/>
              <w:bottom w:val="single" w:sz="4" w:space="0" w:color="auto"/>
              <w:right w:val="single" w:sz="4" w:space="0" w:color="auto"/>
            </w:tcBorders>
            <w:shd w:val="clear" w:color="auto" w:fill="auto"/>
            <w:noWrap/>
            <w:vAlign w:val="bottom"/>
            <w:hideMark/>
          </w:tcPr>
          <w:p w14:paraId="5AD8D072" w14:textId="77777777" w:rsidR="00CA3BBC" w:rsidRPr="00D12877" w:rsidRDefault="00CA3BBC" w:rsidP="00CA3BBC">
            <w:pPr>
              <w:spacing w:after="0" w:line="240" w:lineRule="auto"/>
              <w:rPr>
                <w:rFonts w:eastAsia="Times New Roman" w:cstheme="minorHAnsi"/>
                <w:color w:val="000000"/>
                <w:lang w:val="en-US"/>
              </w:rPr>
            </w:pPr>
            <w:r w:rsidRPr="00D12877">
              <w:rPr>
                <w:rFonts w:eastAsia="Times New Roman" w:cstheme="minorHAnsi"/>
                <w:color w:val="000000"/>
                <w:lang w:val="en-US"/>
              </w:rPr>
              <w:t>Global</w:t>
            </w:r>
          </w:p>
        </w:tc>
        <w:tc>
          <w:tcPr>
            <w:tcW w:w="953" w:type="pct"/>
            <w:tcBorders>
              <w:top w:val="nil"/>
              <w:left w:val="nil"/>
              <w:bottom w:val="single" w:sz="4" w:space="0" w:color="auto"/>
              <w:right w:val="single" w:sz="4" w:space="0" w:color="auto"/>
            </w:tcBorders>
            <w:shd w:val="clear" w:color="auto" w:fill="auto"/>
            <w:noWrap/>
            <w:vAlign w:val="bottom"/>
            <w:hideMark/>
          </w:tcPr>
          <w:p w14:paraId="4AC17C41"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8,189,867</w:t>
            </w:r>
          </w:p>
        </w:tc>
        <w:tc>
          <w:tcPr>
            <w:tcW w:w="1098" w:type="pct"/>
            <w:tcBorders>
              <w:top w:val="nil"/>
              <w:left w:val="nil"/>
              <w:bottom w:val="single" w:sz="4" w:space="0" w:color="auto"/>
              <w:right w:val="single" w:sz="4" w:space="0" w:color="auto"/>
            </w:tcBorders>
            <w:shd w:val="clear" w:color="auto" w:fill="auto"/>
            <w:noWrap/>
            <w:vAlign w:val="bottom"/>
            <w:hideMark/>
          </w:tcPr>
          <w:p w14:paraId="7BC8B774"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381,217</w:t>
            </w:r>
          </w:p>
        </w:tc>
        <w:tc>
          <w:tcPr>
            <w:tcW w:w="874" w:type="pct"/>
            <w:tcBorders>
              <w:top w:val="nil"/>
              <w:left w:val="nil"/>
              <w:bottom w:val="single" w:sz="4" w:space="0" w:color="auto"/>
              <w:right w:val="single" w:sz="4" w:space="0" w:color="auto"/>
            </w:tcBorders>
            <w:shd w:val="clear" w:color="auto" w:fill="auto"/>
            <w:noWrap/>
            <w:vAlign w:val="bottom"/>
            <w:hideMark/>
          </w:tcPr>
          <w:p w14:paraId="5E32E848"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4,923</w:t>
            </w:r>
          </w:p>
        </w:tc>
        <w:tc>
          <w:tcPr>
            <w:tcW w:w="1034" w:type="pct"/>
            <w:tcBorders>
              <w:top w:val="nil"/>
              <w:left w:val="nil"/>
              <w:bottom w:val="single" w:sz="4" w:space="0" w:color="auto"/>
              <w:right w:val="single" w:sz="4" w:space="0" w:color="auto"/>
            </w:tcBorders>
            <w:shd w:val="clear" w:color="auto" w:fill="auto"/>
            <w:noWrap/>
            <w:vAlign w:val="bottom"/>
            <w:hideMark/>
          </w:tcPr>
          <w:p w14:paraId="6205F7D5"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738</w:t>
            </w:r>
          </w:p>
        </w:tc>
      </w:tr>
      <w:tr w:rsidR="00542AA5" w:rsidRPr="00CA3BBC" w14:paraId="626CF42C" w14:textId="77777777" w:rsidTr="00542AA5">
        <w:trPr>
          <w:trHeight w:val="290"/>
        </w:trPr>
        <w:tc>
          <w:tcPr>
            <w:tcW w:w="1040" w:type="pct"/>
            <w:tcBorders>
              <w:top w:val="nil"/>
              <w:left w:val="single" w:sz="4" w:space="0" w:color="auto"/>
              <w:bottom w:val="single" w:sz="4" w:space="0" w:color="auto"/>
              <w:right w:val="single" w:sz="4" w:space="0" w:color="auto"/>
            </w:tcBorders>
            <w:shd w:val="clear" w:color="auto" w:fill="auto"/>
            <w:noWrap/>
            <w:vAlign w:val="bottom"/>
            <w:hideMark/>
          </w:tcPr>
          <w:p w14:paraId="496C75D0" w14:textId="77777777" w:rsidR="00CA3BBC" w:rsidRPr="00D12877" w:rsidRDefault="00CA3BBC" w:rsidP="00CA3BBC">
            <w:pPr>
              <w:spacing w:after="0" w:line="240" w:lineRule="auto"/>
              <w:rPr>
                <w:rFonts w:eastAsia="Times New Roman" w:cstheme="minorHAnsi"/>
                <w:color w:val="000000"/>
                <w:lang w:val="en-US"/>
              </w:rPr>
            </w:pPr>
            <w:r w:rsidRPr="00D12877">
              <w:rPr>
                <w:rFonts w:eastAsia="Times New Roman" w:cstheme="minorHAnsi"/>
                <w:color w:val="000000"/>
                <w:lang w:val="en-US"/>
              </w:rPr>
              <w:t>Grand Total</w:t>
            </w:r>
          </w:p>
        </w:tc>
        <w:tc>
          <w:tcPr>
            <w:tcW w:w="953" w:type="pct"/>
            <w:tcBorders>
              <w:top w:val="nil"/>
              <w:left w:val="nil"/>
              <w:bottom w:val="single" w:sz="4" w:space="0" w:color="auto"/>
              <w:right w:val="single" w:sz="4" w:space="0" w:color="auto"/>
            </w:tcBorders>
            <w:shd w:val="clear" w:color="auto" w:fill="auto"/>
            <w:noWrap/>
            <w:vAlign w:val="bottom"/>
            <w:hideMark/>
          </w:tcPr>
          <w:p w14:paraId="60F08F9E"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33,487,881</w:t>
            </w:r>
          </w:p>
        </w:tc>
        <w:tc>
          <w:tcPr>
            <w:tcW w:w="1098" w:type="pct"/>
            <w:tcBorders>
              <w:top w:val="nil"/>
              <w:left w:val="nil"/>
              <w:bottom w:val="single" w:sz="4" w:space="0" w:color="auto"/>
              <w:right w:val="single" w:sz="4" w:space="0" w:color="auto"/>
            </w:tcBorders>
            <w:shd w:val="clear" w:color="auto" w:fill="auto"/>
            <w:noWrap/>
            <w:vAlign w:val="bottom"/>
            <w:hideMark/>
          </w:tcPr>
          <w:p w14:paraId="07C27F30"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5,378,151</w:t>
            </w:r>
          </w:p>
        </w:tc>
        <w:tc>
          <w:tcPr>
            <w:tcW w:w="874" w:type="pct"/>
            <w:tcBorders>
              <w:top w:val="nil"/>
              <w:left w:val="nil"/>
              <w:bottom w:val="single" w:sz="4" w:space="0" w:color="auto"/>
              <w:right w:val="single" w:sz="4" w:space="0" w:color="auto"/>
            </w:tcBorders>
            <w:shd w:val="clear" w:color="auto" w:fill="auto"/>
            <w:noWrap/>
            <w:vAlign w:val="bottom"/>
            <w:hideMark/>
          </w:tcPr>
          <w:p w14:paraId="4B95FF4C"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745,663</w:t>
            </w:r>
          </w:p>
        </w:tc>
        <w:tc>
          <w:tcPr>
            <w:tcW w:w="1034" w:type="pct"/>
            <w:tcBorders>
              <w:top w:val="nil"/>
              <w:left w:val="nil"/>
              <w:bottom w:val="single" w:sz="4" w:space="0" w:color="auto"/>
              <w:right w:val="single" w:sz="4" w:space="0" w:color="auto"/>
            </w:tcBorders>
            <w:shd w:val="clear" w:color="auto" w:fill="auto"/>
            <w:noWrap/>
            <w:vAlign w:val="bottom"/>
            <w:hideMark/>
          </w:tcPr>
          <w:p w14:paraId="546FDC8D" w14:textId="77777777" w:rsidR="00CA3BBC" w:rsidRPr="00D12877" w:rsidRDefault="00CA3BBC" w:rsidP="00CA3BBC">
            <w:pPr>
              <w:spacing w:after="0" w:line="240" w:lineRule="auto"/>
              <w:jc w:val="right"/>
              <w:rPr>
                <w:rFonts w:eastAsia="Times New Roman" w:cstheme="minorHAnsi"/>
                <w:color w:val="000000"/>
                <w:lang w:val="en-US"/>
              </w:rPr>
            </w:pPr>
            <w:r w:rsidRPr="00D12877">
              <w:rPr>
                <w:rFonts w:eastAsia="Times New Roman" w:cstheme="minorHAnsi"/>
                <w:color w:val="000000"/>
                <w:lang w:val="en-US"/>
              </w:rPr>
              <w:t>175,054</w:t>
            </w:r>
          </w:p>
        </w:tc>
      </w:tr>
    </w:tbl>
    <w:p w14:paraId="08E02BDB" w14:textId="77777777" w:rsidR="00CA3BBC" w:rsidRDefault="00CA3BBC" w:rsidP="00E65C65">
      <w:pPr>
        <w:rPr>
          <w:rFonts w:cstheme="minorHAnsi"/>
        </w:rPr>
      </w:pPr>
    </w:p>
    <w:p w14:paraId="1AFF2B4E" w14:textId="27B83334" w:rsidR="00CA3BBC" w:rsidRDefault="00CA3BBC" w:rsidP="00E65C65">
      <w:pPr>
        <w:rPr>
          <w:rFonts w:cstheme="minorHAnsi"/>
        </w:rPr>
      </w:pPr>
      <w:r>
        <w:rPr>
          <w:rFonts w:cstheme="minorHAnsi"/>
        </w:rPr>
        <w:t>Though most programmes do report on gender and social inclusion (see Figure 12) they do not necessarily report target numbers for the main outputs identified in this report.  For example, only half the programmes which report a target number of smallholder farmers also report a women specific target.</w:t>
      </w:r>
    </w:p>
    <w:p w14:paraId="028A7DC0" w14:textId="2F324F7B" w:rsidR="00A96A8A" w:rsidRPr="00191C5F" w:rsidRDefault="00E65C65" w:rsidP="00E65C65">
      <w:pPr>
        <w:rPr>
          <w:rFonts w:cstheme="minorHAnsi"/>
        </w:rPr>
      </w:pPr>
      <w:r w:rsidRPr="00191C5F">
        <w:rPr>
          <w:rFonts w:cstheme="minorHAnsi"/>
        </w:rPr>
        <w:t>Since most programmes are still in implementation and many of the output numbers are not recent,</w:t>
      </w:r>
      <w:r w:rsidR="00A96A8A" w:rsidRPr="00191C5F">
        <w:rPr>
          <w:rFonts w:cstheme="minorHAnsi"/>
        </w:rPr>
        <w:t xml:space="preserve"> the most accurate numbers can be found in exam</w:t>
      </w:r>
      <w:r w:rsidR="00F27639" w:rsidRPr="00191C5F">
        <w:rPr>
          <w:rFonts w:cstheme="minorHAnsi"/>
        </w:rPr>
        <w:t>in</w:t>
      </w:r>
      <w:r w:rsidR="00A96A8A" w:rsidRPr="00191C5F">
        <w:rPr>
          <w:rFonts w:cstheme="minorHAnsi"/>
        </w:rPr>
        <w:t>ing programmes with Post-Completion Reports (PCRs)</w:t>
      </w:r>
      <w:r w:rsidRPr="00191C5F">
        <w:rPr>
          <w:rFonts w:cstheme="minorHAnsi"/>
        </w:rPr>
        <w:t>.</w:t>
      </w:r>
      <w:r w:rsidR="00191C5F" w:rsidRPr="00191C5F">
        <w:rPr>
          <w:rFonts w:cstheme="minorHAnsi"/>
        </w:rPr>
        <w:t xml:space="preserve"> </w:t>
      </w:r>
      <w:r w:rsidR="00A96A8A" w:rsidRPr="00191C5F">
        <w:rPr>
          <w:rFonts w:cstheme="minorHAnsi"/>
        </w:rPr>
        <w:t>The current portfolio has twelve programmes with PCRs:</w:t>
      </w:r>
    </w:p>
    <w:p w14:paraId="1606D112" w14:textId="77777777" w:rsidR="00A96A8A" w:rsidRPr="00191C5F" w:rsidRDefault="00A96A8A" w:rsidP="00DB5CCB">
      <w:pPr>
        <w:pStyle w:val="ListParagraph"/>
        <w:rPr>
          <w:rFonts w:cstheme="minorHAnsi"/>
        </w:rPr>
      </w:pPr>
      <w:r w:rsidRPr="00191C5F">
        <w:rPr>
          <w:rFonts w:cstheme="minorHAnsi"/>
        </w:rPr>
        <w:t xml:space="preserve">Nine which have ended: AECF South Sudan, AgDevCo Greenfield Ghana, </w:t>
      </w:r>
      <w:r w:rsidR="00AD232C" w:rsidRPr="00191C5F">
        <w:rPr>
          <w:rFonts w:cstheme="minorHAnsi"/>
        </w:rPr>
        <w:t>Beira Agricultural Growth Corridor (</w:t>
      </w:r>
      <w:r w:rsidRPr="00191C5F">
        <w:rPr>
          <w:rFonts w:cstheme="minorHAnsi"/>
        </w:rPr>
        <w:t>BAGC</w:t>
      </w:r>
      <w:r w:rsidR="00AD232C" w:rsidRPr="00191C5F">
        <w:rPr>
          <w:rFonts w:cstheme="minorHAnsi"/>
        </w:rPr>
        <w:t>)</w:t>
      </w:r>
      <w:r w:rsidRPr="00191C5F">
        <w:rPr>
          <w:rFonts w:cstheme="minorHAnsi"/>
        </w:rPr>
        <w:t>, Coastal Rural Support Programme (CRSP), Development of Agricultural Rural Markets Project in Zambia, Rwanda Agriculture delivery grant, Strengthening the Agriculture Sector in Afghanistan (SASA) The Comprehensive Africa Agriculture Development Programme (CAADP), and Trade in global value chains initiative</w:t>
      </w:r>
    </w:p>
    <w:p w14:paraId="1E8F5A5D" w14:textId="2FB9B8E0" w:rsidR="00A96A8A" w:rsidRPr="00191C5F" w:rsidRDefault="00A96A8A" w:rsidP="00664965">
      <w:pPr>
        <w:pStyle w:val="ListParagraph"/>
        <w:rPr>
          <w:rFonts w:cstheme="minorHAnsi"/>
        </w:rPr>
      </w:pPr>
      <w:r w:rsidRPr="00191C5F">
        <w:rPr>
          <w:rFonts w:cstheme="minorHAnsi"/>
        </w:rPr>
        <w:t>Three which have moved on to a new phase.</w:t>
      </w:r>
      <w:r w:rsidR="00191C5F" w:rsidRPr="00191C5F">
        <w:rPr>
          <w:rFonts w:cstheme="minorHAnsi"/>
        </w:rPr>
        <w:t xml:space="preserve"> </w:t>
      </w:r>
      <w:r w:rsidRPr="00191C5F">
        <w:rPr>
          <w:rFonts w:cstheme="minorHAnsi"/>
        </w:rPr>
        <w:t xml:space="preserve">For these programmes (BIF1, Katalyst II, </w:t>
      </w:r>
      <w:r w:rsidR="00EC416A" w:rsidRPr="00191C5F">
        <w:rPr>
          <w:rFonts w:cstheme="minorHAnsi"/>
        </w:rPr>
        <w:t xml:space="preserve">AFR </w:t>
      </w:r>
      <w:r w:rsidRPr="00191C5F">
        <w:rPr>
          <w:rFonts w:cstheme="minorHAnsi"/>
        </w:rPr>
        <w:t>1), data</w:t>
      </w:r>
      <w:r w:rsidR="00123AC4" w:rsidRPr="00191C5F">
        <w:rPr>
          <w:rFonts w:cstheme="minorHAnsi"/>
        </w:rPr>
        <w:t xml:space="preserve"> for the new phase</w:t>
      </w:r>
      <w:r w:rsidRPr="00191C5F">
        <w:rPr>
          <w:rFonts w:cstheme="minorHAnsi"/>
        </w:rPr>
        <w:t xml:space="preserve"> has been used in the rest of the analysis.</w:t>
      </w:r>
      <w:r w:rsidR="00191C5F" w:rsidRPr="00191C5F">
        <w:rPr>
          <w:rFonts w:cstheme="minorHAnsi"/>
        </w:rPr>
        <w:t xml:space="preserve"> </w:t>
      </w:r>
      <w:r w:rsidRPr="00191C5F">
        <w:rPr>
          <w:rFonts w:cstheme="minorHAnsi"/>
        </w:rPr>
        <w:t xml:space="preserve"> </w:t>
      </w:r>
      <w:r w:rsidR="00664965" w:rsidRPr="00191C5F">
        <w:rPr>
          <w:rFonts w:cstheme="minorHAnsi"/>
        </w:rPr>
        <w:t>However, since the original</w:t>
      </w:r>
      <w:r w:rsidRPr="00191C5F">
        <w:rPr>
          <w:rFonts w:cstheme="minorHAnsi"/>
        </w:rPr>
        <w:t xml:space="preserve"> programmes are closed</w:t>
      </w:r>
      <w:r w:rsidR="00123AC4" w:rsidRPr="00191C5F">
        <w:rPr>
          <w:rFonts w:cstheme="minorHAnsi"/>
        </w:rPr>
        <w:t>,</w:t>
      </w:r>
      <w:r w:rsidRPr="00191C5F">
        <w:rPr>
          <w:rFonts w:cstheme="minorHAnsi"/>
        </w:rPr>
        <w:t xml:space="preserve"> their data </w:t>
      </w:r>
      <w:r w:rsidR="00664965" w:rsidRPr="00191C5F">
        <w:rPr>
          <w:rFonts w:cstheme="minorHAnsi"/>
        </w:rPr>
        <w:t xml:space="preserve">is used </w:t>
      </w:r>
      <w:r w:rsidRPr="00191C5F">
        <w:rPr>
          <w:rFonts w:cstheme="minorHAnsi"/>
        </w:rPr>
        <w:t>for this table</w:t>
      </w:r>
      <w:r w:rsidR="00123AC4" w:rsidRPr="00191C5F">
        <w:rPr>
          <w:rStyle w:val="FootnoteReference"/>
          <w:rFonts w:cstheme="minorHAnsi"/>
        </w:rPr>
        <w:footnoteReference w:id="18"/>
      </w:r>
      <w:r w:rsidR="00EC416A" w:rsidRPr="00191C5F">
        <w:rPr>
          <w:rFonts w:cstheme="minorHAnsi"/>
        </w:rPr>
        <w:t>.</w:t>
      </w:r>
      <w:r w:rsidR="00191C5F" w:rsidRPr="00191C5F">
        <w:rPr>
          <w:rFonts w:cstheme="minorHAnsi"/>
        </w:rPr>
        <w:t xml:space="preserve"> </w:t>
      </w:r>
    </w:p>
    <w:p w14:paraId="7C8A5C73" w14:textId="64B7DAB2" w:rsidR="00E65C65" w:rsidRPr="00191C5F" w:rsidRDefault="00DB5CCB" w:rsidP="00DB5CCB">
      <w:pPr>
        <w:pStyle w:val="Caption"/>
        <w:rPr>
          <w:rFonts w:cstheme="minorHAnsi"/>
        </w:rPr>
      </w:pPr>
      <w:bookmarkStart w:id="72" w:name="_Toc489429551"/>
      <w:bookmarkStart w:id="73" w:name="_Toc495989615"/>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10</w:t>
      </w:r>
      <w:r w:rsidR="00054100" w:rsidRPr="00191C5F">
        <w:rPr>
          <w:rFonts w:cstheme="minorHAnsi"/>
          <w:noProof/>
        </w:rPr>
        <w:fldChar w:fldCharType="end"/>
      </w:r>
      <w:r w:rsidR="003638AF">
        <w:rPr>
          <w:rFonts w:cstheme="minorHAnsi"/>
          <w:noProof/>
        </w:rPr>
        <w:t>:</w:t>
      </w:r>
      <w:r w:rsidR="00E65C65" w:rsidRPr="00191C5F">
        <w:rPr>
          <w:rFonts w:cstheme="minorHAnsi"/>
        </w:rPr>
        <w:t xml:space="preserve"> Comparison of target vs actual outputs for 12 closed programs in the portfolio</w:t>
      </w:r>
      <w:bookmarkEnd w:id="72"/>
      <w:bookmarkEnd w:id="73"/>
    </w:p>
    <w:tbl>
      <w:tblPr>
        <w:tblW w:w="5000" w:type="pct"/>
        <w:tblBorders>
          <w:top w:val="single" w:sz="4" w:space="0" w:color="ABABAB"/>
          <w:left w:val="single" w:sz="4" w:space="0" w:color="ABABAB"/>
          <w:bottom w:val="single" w:sz="4" w:space="0" w:color="ABABAB"/>
          <w:right w:val="single" w:sz="4" w:space="0" w:color="ABABAB"/>
          <w:insideH w:val="single" w:sz="4" w:space="0" w:color="ABABAB"/>
          <w:insideV w:val="single" w:sz="4" w:space="0" w:color="ABABAB"/>
        </w:tblBorders>
        <w:tblLayout w:type="fixed"/>
        <w:tblLook w:val="04A0" w:firstRow="1" w:lastRow="0" w:firstColumn="1" w:lastColumn="0" w:noHBand="0" w:noVBand="1"/>
      </w:tblPr>
      <w:tblGrid>
        <w:gridCol w:w="1165"/>
        <w:gridCol w:w="1080"/>
        <w:gridCol w:w="1531"/>
        <w:gridCol w:w="1709"/>
        <w:gridCol w:w="1080"/>
        <w:gridCol w:w="1183"/>
        <w:gridCol w:w="1268"/>
      </w:tblGrid>
      <w:tr w:rsidR="00A96A8A" w:rsidRPr="00191C5F" w14:paraId="5691E8AA" w14:textId="77777777" w:rsidTr="00191C5F">
        <w:trPr>
          <w:trHeight w:val="548"/>
          <w:tblHeader/>
        </w:trPr>
        <w:tc>
          <w:tcPr>
            <w:tcW w:w="646" w:type="pct"/>
            <w:shd w:val="clear" w:color="auto" w:fill="2F75B5"/>
            <w:noWrap/>
            <w:vAlign w:val="center"/>
            <w:hideMark/>
          </w:tcPr>
          <w:p w14:paraId="6309B098" w14:textId="77777777" w:rsidR="00A96A8A" w:rsidRPr="00191C5F" w:rsidRDefault="00A96A8A" w:rsidP="00DB5CCB">
            <w:pPr>
              <w:spacing w:after="0" w:line="240" w:lineRule="auto"/>
              <w:jc w:val="center"/>
              <w:rPr>
                <w:rFonts w:eastAsia="Times New Roman" w:cstheme="minorHAnsi"/>
                <w:b/>
                <w:color w:val="FFFFFF" w:themeColor="background1"/>
              </w:rPr>
            </w:pPr>
          </w:p>
        </w:tc>
        <w:tc>
          <w:tcPr>
            <w:tcW w:w="599" w:type="pct"/>
            <w:shd w:val="clear" w:color="auto" w:fill="2F75B5"/>
            <w:noWrap/>
            <w:vAlign w:val="center"/>
            <w:hideMark/>
          </w:tcPr>
          <w:p w14:paraId="05C8AB23" w14:textId="77777777" w:rsidR="00A96A8A" w:rsidRPr="00191C5F" w:rsidRDefault="00A96A8A" w:rsidP="00DB5CCB">
            <w:pPr>
              <w:spacing w:after="0" w:line="240" w:lineRule="auto"/>
              <w:jc w:val="center"/>
              <w:rPr>
                <w:rFonts w:eastAsia="Times New Roman" w:cstheme="minorHAnsi"/>
                <w:b/>
                <w:color w:val="FFFFFF" w:themeColor="background1"/>
              </w:rPr>
            </w:pPr>
            <w:r w:rsidRPr="00191C5F">
              <w:rPr>
                <w:rFonts w:cstheme="minorHAnsi"/>
                <w:b/>
                <w:color w:val="FFFFFF" w:themeColor="background1"/>
              </w:rPr>
              <w:t># small holder (n=9*)</w:t>
            </w:r>
          </w:p>
        </w:tc>
        <w:tc>
          <w:tcPr>
            <w:tcW w:w="849" w:type="pct"/>
            <w:shd w:val="clear" w:color="auto" w:fill="2F75B5"/>
            <w:vAlign w:val="center"/>
          </w:tcPr>
          <w:p w14:paraId="7E5A111D" w14:textId="77777777" w:rsidR="00A96A8A" w:rsidRPr="00191C5F" w:rsidRDefault="00A96A8A" w:rsidP="00DB5CCB">
            <w:pPr>
              <w:spacing w:after="0" w:line="240" w:lineRule="auto"/>
              <w:jc w:val="center"/>
              <w:rPr>
                <w:rFonts w:eastAsia="Times New Roman" w:cstheme="minorHAnsi"/>
                <w:b/>
                <w:color w:val="FFFFFF" w:themeColor="background1"/>
              </w:rPr>
            </w:pPr>
            <w:r w:rsidRPr="00191C5F">
              <w:rPr>
                <w:rFonts w:cstheme="minorHAnsi"/>
                <w:b/>
                <w:color w:val="FFFFFF" w:themeColor="background1"/>
              </w:rPr>
              <w:t>Net attributable income (n=</w:t>
            </w:r>
            <w:r w:rsidR="004A59CA" w:rsidRPr="00191C5F">
              <w:rPr>
                <w:rFonts w:cstheme="minorHAnsi"/>
                <w:b/>
                <w:color w:val="FFFFFF" w:themeColor="background1"/>
              </w:rPr>
              <w:t>3</w:t>
            </w:r>
            <w:r w:rsidRPr="00191C5F">
              <w:rPr>
                <w:rFonts w:cstheme="minorHAnsi"/>
                <w:b/>
                <w:color w:val="FFFFFF" w:themeColor="background1"/>
              </w:rPr>
              <w:t>)</w:t>
            </w:r>
          </w:p>
        </w:tc>
        <w:tc>
          <w:tcPr>
            <w:tcW w:w="948" w:type="pct"/>
            <w:shd w:val="clear" w:color="auto" w:fill="2F75B5"/>
            <w:noWrap/>
            <w:vAlign w:val="center"/>
            <w:hideMark/>
          </w:tcPr>
          <w:p w14:paraId="604F769A" w14:textId="77777777" w:rsidR="00A96A8A" w:rsidRPr="00191C5F" w:rsidRDefault="00A96A8A" w:rsidP="00DB5CCB">
            <w:pPr>
              <w:spacing w:after="0" w:line="240" w:lineRule="auto"/>
              <w:jc w:val="center"/>
              <w:rPr>
                <w:rFonts w:eastAsia="Times New Roman" w:cstheme="minorHAnsi"/>
                <w:b/>
                <w:color w:val="FFFFFF" w:themeColor="background1"/>
              </w:rPr>
            </w:pPr>
            <w:r w:rsidRPr="00191C5F">
              <w:rPr>
                <w:rFonts w:cstheme="minorHAnsi"/>
                <w:b/>
                <w:color w:val="FFFFFF" w:themeColor="background1"/>
              </w:rPr>
              <w:t>Number of SMEs supported (n=</w:t>
            </w:r>
            <w:r w:rsidR="00591282" w:rsidRPr="00191C5F">
              <w:rPr>
                <w:rFonts w:cstheme="minorHAnsi"/>
                <w:b/>
                <w:color w:val="FFFFFF" w:themeColor="background1"/>
              </w:rPr>
              <w:t>6</w:t>
            </w:r>
            <w:r w:rsidRPr="00191C5F">
              <w:rPr>
                <w:rFonts w:cstheme="minorHAnsi"/>
                <w:b/>
                <w:color w:val="FFFFFF" w:themeColor="background1"/>
              </w:rPr>
              <w:t>)</w:t>
            </w:r>
          </w:p>
        </w:tc>
        <w:tc>
          <w:tcPr>
            <w:tcW w:w="599" w:type="pct"/>
            <w:shd w:val="clear" w:color="auto" w:fill="2F75B5"/>
            <w:noWrap/>
            <w:vAlign w:val="center"/>
            <w:hideMark/>
          </w:tcPr>
          <w:p w14:paraId="6385CF87" w14:textId="77777777" w:rsidR="00A96A8A" w:rsidRPr="00191C5F" w:rsidRDefault="00A96A8A" w:rsidP="00DB5CCB">
            <w:pPr>
              <w:spacing w:after="0" w:line="240" w:lineRule="auto"/>
              <w:jc w:val="center"/>
              <w:rPr>
                <w:rFonts w:eastAsia="Times New Roman" w:cstheme="minorHAnsi"/>
                <w:b/>
                <w:color w:val="FFFFFF" w:themeColor="background1"/>
              </w:rPr>
            </w:pPr>
            <w:r w:rsidRPr="00191C5F">
              <w:rPr>
                <w:rFonts w:cstheme="minorHAnsi"/>
                <w:b/>
                <w:color w:val="FFFFFF" w:themeColor="background1"/>
              </w:rPr>
              <w:t># jobs (n =2)</w:t>
            </w:r>
          </w:p>
        </w:tc>
        <w:tc>
          <w:tcPr>
            <w:tcW w:w="656" w:type="pct"/>
            <w:shd w:val="clear" w:color="auto" w:fill="2F75B5"/>
            <w:noWrap/>
            <w:vAlign w:val="center"/>
            <w:hideMark/>
          </w:tcPr>
          <w:p w14:paraId="1F77693A" w14:textId="77777777" w:rsidR="00A96A8A" w:rsidRPr="00191C5F" w:rsidRDefault="00A96A8A" w:rsidP="00DB5CCB">
            <w:pPr>
              <w:spacing w:after="0" w:line="240" w:lineRule="auto"/>
              <w:jc w:val="center"/>
              <w:rPr>
                <w:rFonts w:eastAsia="Times New Roman" w:cstheme="minorHAnsi"/>
                <w:b/>
                <w:color w:val="FFFFFF" w:themeColor="background1"/>
              </w:rPr>
            </w:pPr>
            <w:r w:rsidRPr="00191C5F">
              <w:rPr>
                <w:rFonts w:cstheme="minorHAnsi"/>
                <w:b/>
                <w:color w:val="FFFFFF" w:themeColor="background1"/>
              </w:rPr>
              <w:t># new businesses (n=1)</w:t>
            </w:r>
          </w:p>
        </w:tc>
        <w:tc>
          <w:tcPr>
            <w:tcW w:w="703" w:type="pct"/>
            <w:shd w:val="clear" w:color="auto" w:fill="2F75B5"/>
            <w:noWrap/>
            <w:vAlign w:val="center"/>
            <w:hideMark/>
          </w:tcPr>
          <w:p w14:paraId="430CA139" w14:textId="77777777" w:rsidR="00A96A8A" w:rsidRPr="00191C5F" w:rsidRDefault="00A96A8A" w:rsidP="00DB5CCB">
            <w:pPr>
              <w:spacing w:after="0" w:line="240" w:lineRule="auto"/>
              <w:jc w:val="center"/>
              <w:rPr>
                <w:rFonts w:eastAsia="Times New Roman" w:cstheme="minorHAnsi"/>
                <w:b/>
                <w:color w:val="FFFFFF" w:themeColor="background1"/>
              </w:rPr>
            </w:pPr>
            <w:r w:rsidRPr="00191C5F">
              <w:rPr>
                <w:rFonts w:cstheme="minorHAnsi"/>
                <w:b/>
                <w:color w:val="FFFFFF" w:themeColor="background1"/>
              </w:rPr>
              <w:t>investment (n=2)</w:t>
            </w:r>
          </w:p>
        </w:tc>
      </w:tr>
      <w:tr w:rsidR="004A59CA" w:rsidRPr="00191C5F" w14:paraId="64DDDBA2" w14:textId="77777777" w:rsidTr="00664965">
        <w:trPr>
          <w:trHeight w:val="290"/>
        </w:trPr>
        <w:tc>
          <w:tcPr>
            <w:tcW w:w="646" w:type="pct"/>
            <w:shd w:val="clear" w:color="auto" w:fill="auto"/>
            <w:noWrap/>
            <w:vAlign w:val="bottom"/>
            <w:hideMark/>
          </w:tcPr>
          <w:p w14:paraId="36979D3F" w14:textId="77777777" w:rsidR="004A59CA" w:rsidRPr="00191C5F" w:rsidRDefault="004A59CA" w:rsidP="00DB5CCB">
            <w:pPr>
              <w:spacing w:after="0" w:line="240" w:lineRule="auto"/>
              <w:rPr>
                <w:rFonts w:eastAsia="Times New Roman" w:cstheme="minorHAnsi"/>
                <w:color w:val="000000"/>
              </w:rPr>
            </w:pPr>
            <w:r w:rsidRPr="00191C5F">
              <w:rPr>
                <w:rFonts w:eastAsia="Times New Roman" w:cstheme="minorHAnsi"/>
                <w:color w:val="000000"/>
              </w:rPr>
              <w:t>Target</w:t>
            </w:r>
          </w:p>
        </w:tc>
        <w:tc>
          <w:tcPr>
            <w:tcW w:w="599" w:type="pct"/>
            <w:shd w:val="clear" w:color="auto" w:fill="auto"/>
            <w:noWrap/>
            <w:vAlign w:val="bottom"/>
            <w:hideMark/>
          </w:tcPr>
          <w:p w14:paraId="71784B68" w14:textId="77777777" w:rsidR="004A59CA" w:rsidRPr="00191C5F" w:rsidRDefault="004A59CA" w:rsidP="00DB5CCB">
            <w:pPr>
              <w:spacing w:after="0" w:line="240" w:lineRule="auto"/>
              <w:jc w:val="right"/>
              <w:rPr>
                <w:rFonts w:eastAsia="Times New Roman" w:cstheme="minorHAnsi"/>
              </w:rPr>
            </w:pPr>
            <w:r w:rsidRPr="00191C5F">
              <w:rPr>
                <w:rFonts w:cstheme="minorHAnsi"/>
              </w:rPr>
              <w:t>1,092,802</w:t>
            </w:r>
          </w:p>
        </w:tc>
        <w:tc>
          <w:tcPr>
            <w:tcW w:w="849" w:type="pct"/>
            <w:vAlign w:val="bottom"/>
          </w:tcPr>
          <w:p w14:paraId="2EF1C699" w14:textId="77777777" w:rsidR="004A59CA" w:rsidRPr="00191C5F" w:rsidRDefault="004A59CA" w:rsidP="00DB5CCB">
            <w:pPr>
              <w:spacing w:after="0" w:line="240" w:lineRule="auto"/>
              <w:jc w:val="right"/>
              <w:rPr>
                <w:rFonts w:eastAsia="Times New Roman" w:cstheme="minorHAnsi"/>
              </w:rPr>
            </w:pPr>
            <w:r w:rsidRPr="00191C5F">
              <w:rPr>
                <w:rFonts w:cstheme="minorHAnsi"/>
              </w:rPr>
              <w:t>£192,182,178</w:t>
            </w:r>
          </w:p>
        </w:tc>
        <w:tc>
          <w:tcPr>
            <w:tcW w:w="948" w:type="pct"/>
            <w:shd w:val="clear" w:color="auto" w:fill="auto"/>
            <w:noWrap/>
            <w:vAlign w:val="bottom"/>
            <w:hideMark/>
          </w:tcPr>
          <w:p w14:paraId="0C5CB221" w14:textId="77777777" w:rsidR="004A59CA" w:rsidRPr="00191C5F" w:rsidRDefault="004A59CA" w:rsidP="00DB5CCB">
            <w:pPr>
              <w:spacing w:after="0" w:line="240" w:lineRule="auto"/>
              <w:jc w:val="right"/>
              <w:rPr>
                <w:rFonts w:eastAsia="Times New Roman" w:cstheme="minorHAnsi"/>
              </w:rPr>
            </w:pPr>
            <w:r w:rsidRPr="00191C5F">
              <w:rPr>
                <w:rFonts w:cstheme="minorHAnsi"/>
              </w:rPr>
              <w:t>140</w:t>
            </w:r>
            <w:r w:rsidR="00441EE5" w:rsidRPr="00191C5F">
              <w:rPr>
                <w:rFonts w:cstheme="minorHAnsi"/>
              </w:rPr>
              <w:t>,</w:t>
            </w:r>
            <w:r w:rsidRPr="00191C5F">
              <w:rPr>
                <w:rFonts w:cstheme="minorHAnsi"/>
              </w:rPr>
              <w:t>133</w:t>
            </w:r>
          </w:p>
        </w:tc>
        <w:tc>
          <w:tcPr>
            <w:tcW w:w="599" w:type="pct"/>
            <w:shd w:val="clear" w:color="auto" w:fill="auto"/>
            <w:noWrap/>
            <w:vAlign w:val="bottom"/>
            <w:hideMark/>
          </w:tcPr>
          <w:p w14:paraId="5B2A4798" w14:textId="77777777" w:rsidR="004A59CA" w:rsidRPr="00191C5F" w:rsidRDefault="004A59CA" w:rsidP="00DB5CCB">
            <w:pPr>
              <w:spacing w:after="0" w:line="240" w:lineRule="auto"/>
              <w:jc w:val="right"/>
              <w:rPr>
                <w:rFonts w:eastAsia="Times New Roman" w:cstheme="minorHAnsi"/>
              </w:rPr>
            </w:pPr>
            <w:r w:rsidRPr="00191C5F">
              <w:rPr>
                <w:rFonts w:cstheme="minorHAnsi"/>
              </w:rPr>
              <w:t>737</w:t>
            </w:r>
          </w:p>
        </w:tc>
        <w:tc>
          <w:tcPr>
            <w:tcW w:w="656" w:type="pct"/>
            <w:shd w:val="clear" w:color="auto" w:fill="auto"/>
            <w:noWrap/>
            <w:vAlign w:val="bottom"/>
            <w:hideMark/>
          </w:tcPr>
          <w:p w14:paraId="0009877C" w14:textId="77777777" w:rsidR="004A59CA" w:rsidRPr="00191C5F" w:rsidRDefault="004A59CA" w:rsidP="00DB5CCB">
            <w:pPr>
              <w:spacing w:after="0" w:line="240" w:lineRule="auto"/>
              <w:jc w:val="right"/>
              <w:rPr>
                <w:rFonts w:eastAsia="Times New Roman" w:cstheme="minorHAnsi"/>
              </w:rPr>
            </w:pPr>
            <w:r w:rsidRPr="00191C5F">
              <w:rPr>
                <w:rFonts w:cstheme="minorHAnsi"/>
              </w:rPr>
              <w:t>8</w:t>
            </w:r>
          </w:p>
        </w:tc>
        <w:tc>
          <w:tcPr>
            <w:tcW w:w="703" w:type="pct"/>
            <w:shd w:val="clear" w:color="auto" w:fill="auto"/>
            <w:noWrap/>
            <w:vAlign w:val="bottom"/>
            <w:hideMark/>
          </w:tcPr>
          <w:p w14:paraId="089F5DCB" w14:textId="77777777" w:rsidR="004A59CA" w:rsidRPr="00191C5F" w:rsidRDefault="004A59CA" w:rsidP="00DB5CCB">
            <w:pPr>
              <w:spacing w:after="0" w:line="240" w:lineRule="auto"/>
              <w:jc w:val="right"/>
              <w:rPr>
                <w:rFonts w:eastAsia="Times New Roman" w:cstheme="minorHAnsi"/>
              </w:rPr>
            </w:pPr>
            <w:r w:rsidRPr="00191C5F">
              <w:rPr>
                <w:rFonts w:cstheme="minorHAnsi"/>
              </w:rPr>
              <w:t>£6,539,356</w:t>
            </w:r>
          </w:p>
        </w:tc>
      </w:tr>
      <w:tr w:rsidR="004A59CA" w:rsidRPr="00191C5F" w14:paraId="7087C56E" w14:textId="77777777" w:rsidTr="00664965">
        <w:trPr>
          <w:trHeight w:val="290"/>
        </w:trPr>
        <w:tc>
          <w:tcPr>
            <w:tcW w:w="646" w:type="pct"/>
            <w:shd w:val="clear" w:color="auto" w:fill="auto"/>
            <w:noWrap/>
            <w:vAlign w:val="bottom"/>
            <w:hideMark/>
          </w:tcPr>
          <w:p w14:paraId="2E3FC7C3" w14:textId="1B71B163" w:rsidR="004A59CA" w:rsidRPr="00191C5F" w:rsidRDefault="002573E0" w:rsidP="00DB5CCB">
            <w:pPr>
              <w:spacing w:after="0" w:line="240" w:lineRule="auto"/>
              <w:rPr>
                <w:rFonts w:eastAsia="Times New Roman" w:cstheme="minorHAnsi"/>
                <w:color w:val="000000"/>
              </w:rPr>
            </w:pPr>
            <w:r w:rsidRPr="00191C5F">
              <w:rPr>
                <w:rFonts w:eastAsia="Times New Roman" w:cstheme="minorHAnsi"/>
                <w:color w:val="000000"/>
              </w:rPr>
              <w:t>A</w:t>
            </w:r>
            <w:r w:rsidR="004A59CA" w:rsidRPr="00191C5F">
              <w:rPr>
                <w:rFonts w:eastAsia="Times New Roman" w:cstheme="minorHAnsi"/>
                <w:color w:val="000000"/>
              </w:rPr>
              <w:t>ctual</w:t>
            </w:r>
          </w:p>
        </w:tc>
        <w:tc>
          <w:tcPr>
            <w:tcW w:w="599" w:type="pct"/>
            <w:shd w:val="clear" w:color="auto" w:fill="auto"/>
            <w:noWrap/>
            <w:vAlign w:val="bottom"/>
            <w:hideMark/>
          </w:tcPr>
          <w:p w14:paraId="5FDF5968" w14:textId="77777777" w:rsidR="004A59CA" w:rsidRPr="00191C5F" w:rsidRDefault="004A59CA" w:rsidP="00DB5CCB">
            <w:pPr>
              <w:spacing w:after="0" w:line="240" w:lineRule="auto"/>
              <w:jc w:val="right"/>
              <w:rPr>
                <w:rFonts w:eastAsia="Times New Roman" w:cstheme="minorHAnsi"/>
              </w:rPr>
            </w:pPr>
            <w:r w:rsidRPr="00191C5F">
              <w:rPr>
                <w:rFonts w:cstheme="minorHAnsi"/>
              </w:rPr>
              <w:t>1,591,404</w:t>
            </w:r>
          </w:p>
        </w:tc>
        <w:tc>
          <w:tcPr>
            <w:tcW w:w="849" w:type="pct"/>
            <w:vAlign w:val="bottom"/>
          </w:tcPr>
          <w:p w14:paraId="1675D542" w14:textId="77777777" w:rsidR="004A59CA" w:rsidRPr="00191C5F" w:rsidRDefault="004A59CA" w:rsidP="00DB5CCB">
            <w:pPr>
              <w:spacing w:after="0" w:line="240" w:lineRule="auto"/>
              <w:jc w:val="right"/>
              <w:rPr>
                <w:rFonts w:eastAsia="Times New Roman" w:cstheme="minorHAnsi"/>
              </w:rPr>
            </w:pPr>
            <w:r w:rsidRPr="00191C5F">
              <w:rPr>
                <w:rFonts w:cstheme="minorHAnsi"/>
              </w:rPr>
              <w:t>£168,595,883</w:t>
            </w:r>
          </w:p>
        </w:tc>
        <w:tc>
          <w:tcPr>
            <w:tcW w:w="948" w:type="pct"/>
            <w:shd w:val="clear" w:color="auto" w:fill="auto"/>
            <w:noWrap/>
            <w:vAlign w:val="bottom"/>
            <w:hideMark/>
          </w:tcPr>
          <w:p w14:paraId="4182FCB9" w14:textId="77777777" w:rsidR="004A59CA" w:rsidRPr="00191C5F" w:rsidRDefault="004A59CA" w:rsidP="00DB5CCB">
            <w:pPr>
              <w:spacing w:after="0" w:line="240" w:lineRule="auto"/>
              <w:jc w:val="right"/>
              <w:rPr>
                <w:rFonts w:eastAsia="Times New Roman" w:cstheme="minorHAnsi"/>
              </w:rPr>
            </w:pPr>
            <w:r w:rsidRPr="00191C5F">
              <w:rPr>
                <w:rFonts w:cstheme="minorHAnsi"/>
              </w:rPr>
              <w:t>8</w:t>
            </w:r>
            <w:r w:rsidR="00441EE5" w:rsidRPr="00191C5F">
              <w:rPr>
                <w:rFonts w:cstheme="minorHAnsi"/>
              </w:rPr>
              <w:t>,</w:t>
            </w:r>
            <w:r w:rsidRPr="00191C5F">
              <w:rPr>
                <w:rFonts w:cstheme="minorHAnsi"/>
              </w:rPr>
              <w:t>450</w:t>
            </w:r>
          </w:p>
        </w:tc>
        <w:tc>
          <w:tcPr>
            <w:tcW w:w="599" w:type="pct"/>
            <w:shd w:val="clear" w:color="auto" w:fill="auto"/>
            <w:noWrap/>
            <w:vAlign w:val="bottom"/>
            <w:hideMark/>
          </w:tcPr>
          <w:p w14:paraId="59262471" w14:textId="77777777" w:rsidR="004A59CA" w:rsidRPr="00191C5F" w:rsidRDefault="004A59CA" w:rsidP="00DB5CCB">
            <w:pPr>
              <w:spacing w:after="0" w:line="240" w:lineRule="auto"/>
              <w:jc w:val="right"/>
              <w:rPr>
                <w:rFonts w:eastAsia="Times New Roman" w:cstheme="minorHAnsi"/>
              </w:rPr>
            </w:pPr>
            <w:r w:rsidRPr="00191C5F">
              <w:rPr>
                <w:rFonts w:cstheme="minorHAnsi"/>
              </w:rPr>
              <w:t>853</w:t>
            </w:r>
          </w:p>
        </w:tc>
        <w:tc>
          <w:tcPr>
            <w:tcW w:w="656" w:type="pct"/>
            <w:shd w:val="clear" w:color="auto" w:fill="auto"/>
            <w:noWrap/>
            <w:vAlign w:val="bottom"/>
            <w:hideMark/>
          </w:tcPr>
          <w:p w14:paraId="2750D7B9" w14:textId="77777777" w:rsidR="004A59CA" w:rsidRPr="00191C5F" w:rsidRDefault="004A59CA" w:rsidP="00DB5CCB">
            <w:pPr>
              <w:spacing w:after="0" w:line="240" w:lineRule="auto"/>
              <w:jc w:val="right"/>
              <w:rPr>
                <w:rFonts w:eastAsia="Times New Roman" w:cstheme="minorHAnsi"/>
              </w:rPr>
            </w:pPr>
            <w:r w:rsidRPr="00191C5F">
              <w:rPr>
                <w:rFonts w:cstheme="minorHAnsi"/>
              </w:rPr>
              <w:t>6</w:t>
            </w:r>
          </w:p>
        </w:tc>
        <w:tc>
          <w:tcPr>
            <w:tcW w:w="703" w:type="pct"/>
            <w:shd w:val="clear" w:color="auto" w:fill="auto"/>
            <w:noWrap/>
            <w:vAlign w:val="bottom"/>
            <w:hideMark/>
          </w:tcPr>
          <w:p w14:paraId="6370916C" w14:textId="77777777" w:rsidR="004A59CA" w:rsidRPr="00191C5F" w:rsidRDefault="004A59CA" w:rsidP="00DB5CCB">
            <w:pPr>
              <w:spacing w:after="0" w:line="240" w:lineRule="auto"/>
              <w:jc w:val="right"/>
              <w:rPr>
                <w:rFonts w:eastAsia="Times New Roman" w:cstheme="minorHAnsi"/>
              </w:rPr>
            </w:pPr>
            <w:r w:rsidRPr="00191C5F">
              <w:rPr>
                <w:rFonts w:cstheme="minorHAnsi"/>
              </w:rPr>
              <w:t>£11,322,320</w:t>
            </w:r>
          </w:p>
        </w:tc>
      </w:tr>
      <w:tr w:rsidR="004A59CA" w:rsidRPr="00191C5F" w14:paraId="4C181315" w14:textId="77777777" w:rsidTr="00664965">
        <w:trPr>
          <w:trHeight w:val="290"/>
        </w:trPr>
        <w:tc>
          <w:tcPr>
            <w:tcW w:w="646" w:type="pct"/>
            <w:shd w:val="clear" w:color="auto" w:fill="auto"/>
            <w:noWrap/>
            <w:vAlign w:val="bottom"/>
            <w:hideMark/>
          </w:tcPr>
          <w:p w14:paraId="23AE0E10" w14:textId="77777777" w:rsidR="004A59CA" w:rsidRPr="00191C5F" w:rsidRDefault="004A59CA" w:rsidP="00DB5CCB">
            <w:pPr>
              <w:spacing w:after="0" w:line="240" w:lineRule="auto"/>
              <w:rPr>
                <w:rFonts w:eastAsia="Times New Roman" w:cstheme="minorHAnsi"/>
                <w:color w:val="000000"/>
              </w:rPr>
            </w:pPr>
            <w:r w:rsidRPr="00191C5F">
              <w:rPr>
                <w:rFonts w:eastAsia="Times New Roman" w:cstheme="minorHAnsi"/>
                <w:color w:val="000000"/>
              </w:rPr>
              <w:t>% achieved</w:t>
            </w:r>
          </w:p>
        </w:tc>
        <w:tc>
          <w:tcPr>
            <w:tcW w:w="599" w:type="pct"/>
            <w:shd w:val="clear" w:color="auto" w:fill="auto"/>
            <w:noWrap/>
            <w:vAlign w:val="bottom"/>
            <w:hideMark/>
          </w:tcPr>
          <w:p w14:paraId="675E5473" w14:textId="77777777" w:rsidR="004A59CA" w:rsidRPr="00191C5F" w:rsidRDefault="004A59CA" w:rsidP="00DB5CCB">
            <w:pPr>
              <w:spacing w:after="0" w:line="240" w:lineRule="auto"/>
              <w:jc w:val="right"/>
              <w:rPr>
                <w:rFonts w:eastAsia="Times New Roman" w:cstheme="minorHAnsi"/>
              </w:rPr>
            </w:pPr>
            <w:r w:rsidRPr="00191C5F">
              <w:rPr>
                <w:rFonts w:cstheme="minorHAnsi"/>
              </w:rPr>
              <w:t>146%</w:t>
            </w:r>
          </w:p>
        </w:tc>
        <w:tc>
          <w:tcPr>
            <w:tcW w:w="849" w:type="pct"/>
            <w:vAlign w:val="bottom"/>
          </w:tcPr>
          <w:p w14:paraId="28DABB69" w14:textId="77777777" w:rsidR="004A59CA" w:rsidRPr="00191C5F" w:rsidRDefault="004A59CA" w:rsidP="00DB5CCB">
            <w:pPr>
              <w:spacing w:after="0" w:line="240" w:lineRule="auto"/>
              <w:jc w:val="right"/>
              <w:rPr>
                <w:rFonts w:eastAsia="Times New Roman" w:cstheme="minorHAnsi"/>
              </w:rPr>
            </w:pPr>
            <w:r w:rsidRPr="00191C5F">
              <w:rPr>
                <w:rFonts w:cstheme="minorHAnsi"/>
              </w:rPr>
              <w:t>88%</w:t>
            </w:r>
          </w:p>
        </w:tc>
        <w:tc>
          <w:tcPr>
            <w:tcW w:w="948" w:type="pct"/>
            <w:shd w:val="clear" w:color="auto" w:fill="auto"/>
            <w:noWrap/>
            <w:vAlign w:val="bottom"/>
            <w:hideMark/>
          </w:tcPr>
          <w:p w14:paraId="6A5479BE" w14:textId="77777777" w:rsidR="004A59CA" w:rsidRPr="00191C5F" w:rsidRDefault="004A59CA" w:rsidP="00DB5CCB">
            <w:pPr>
              <w:spacing w:after="0" w:line="240" w:lineRule="auto"/>
              <w:jc w:val="right"/>
              <w:rPr>
                <w:rFonts w:eastAsia="Times New Roman" w:cstheme="minorHAnsi"/>
              </w:rPr>
            </w:pPr>
            <w:r w:rsidRPr="00191C5F">
              <w:rPr>
                <w:rFonts w:cstheme="minorHAnsi"/>
              </w:rPr>
              <w:t>6%</w:t>
            </w:r>
          </w:p>
        </w:tc>
        <w:tc>
          <w:tcPr>
            <w:tcW w:w="599" w:type="pct"/>
            <w:shd w:val="clear" w:color="auto" w:fill="auto"/>
            <w:noWrap/>
            <w:vAlign w:val="bottom"/>
            <w:hideMark/>
          </w:tcPr>
          <w:p w14:paraId="45CF5C9E" w14:textId="77777777" w:rsidR="004A59CA" w:rsidRPr="00191C5F" w:rsidRDefault="004A59CA" w:rsidP="00DB5CCB">
            <w:pPr>
              <w:spacing w:after="0" w:line="240" w:lineRule="auto"/>
              <w:jc w:val="right"/>
              <w:rPr>
                <w:rFonts w:eastAsia="Times New Roman" w:cstheme="minorHAnsi"/>
              </w:rPr>
            </w:pPr>
            <w:r w:rsidRPr="00191C5F">
              <w:rPr>
                <w:rFonts w:cstheme="minorHAnsi"/>
              </w:rPr>
              <w:t>116%</w:t>
            </w:r>
          </w:p>
        </w:tc>
        <w:tc>
          <w:tcPr>
            <w:tcW w:w="656" w:type="pct"/>
            <w:shd w:val="clear" w:color="auto" w:fill="auto"/>
            <w:noWrap/>
            <w:vAlign w:val="bottom"/>
            <w:hideMark/>
          </w:tcPr>
          <w:p w14:paraId="3F20F722" w14:textId="77777777" w:rsidR="004A59CA" w:rsidRPr="00191C5F" w:rsidRDefault="004A59CA" w:rsidP="00DB5CCB">
            <w:pPr>
              <w:spacing w:after="0" w:line="240" w:lineRule="auto"/>
              <w:jc w:val="right"/>
              <w:rPr>
                <w:rFonts w:eastAsia="Times New Roman" w:cstheme="minorHAnsi"/>
              </w:rPr>
            </w:pPr>
            <w:r w:rsidRPr="00191C5F">
              <w:rPr>
                <w:rFonts w:cstheme="minorHAnsi"/>
              </w:rPr>
              <w:t>75%</w:t>
            </w:r>
          </w:p>
        </w:tc>
        <w:tc>
          <w:tcPr>
            <w:tcW w:w="703" w:type="pct"/>
            <w:shd w:val="clear" w:color="auto" w:fill="auto"/>
            <w:noWrap/>
            <w:vAlign w:val="bottom"/>
            <w:hideMark/>
          </w:tcPr>
          <w:p w14:paraId="6EB5B61B" w14:textId="77777777" w:rsidR="004A59CA" w:rsidRPr="00191C5F" w:rsidRDefault="004A59CA" w:rsidP="00DB5CCB">
            <w:pPr>
              <w:spacing w:after="0" w:line="240" w:lineRule="auto"/>
              <w:jc w:val="right"/>
              <w:rPr>
                <w:rFonts w:eastAsia="Times New Roman" w:cstheme="minorHAnsi"/>
              </w:rPr>
            </w:pPr>
            <w:r w:rsidRPr="00191C5F">
              <w:rPr>
                <w:rFonts w:cstheme="minorHAnsi"/>
              </w:rPr>
              <w:t>173%</w:t>
            </w:r>
          </w:p>
        </w:tc>
      </w:tr>
    </w:tbl>
    <w:p w14:paraId="52A0EE69" w14:textId="77777777" w:rsidR="00123AC4" w:rsidRPr="00191C5F" w:rsidRDefault="00123AC4" w:rsidP="00A96A8A">
      <w:pPr>
        <w:rPr>
          <w:rFonts w:cstheme="minorHAnsi"/>
        </w:rPr>
      </w:pPr>
      <w:r w:rsidRPr="00191C5F">
        <w:rPr>
          <w:rFonts w:cstheme="minorHAnsi"/>
        </w:rPr>
        <w:t>*n= number of programmes within the 12 identified above which used similar indicators.</w:t>
      </w:r>
    </w:p>
    <w:p w14:paraId="02E70D90" w14:textId="77777777" w:rsidR="00E65C65" w:rsidRPr="00191C5F" w:rsidRDefault="00A96A8A" w:rsidP="00A94BB3">
      <w:pPr>
        <w:rPr>
          <w:rFonts w:cstheme="minorHAnsi"/>
        </w:rPr>
      </w:pPr>
      <w:r w:rsidRPr="00191C5F">
        <w:rPr>
          <w:rFonts w:cstheme="minorHAnsi"/>
        </w:rPr>
        <w:t>SASA had no target</w:t>
      </w:r>
      <w:r w:rsidR="00104F40" w:rsidRPr="00191C5F">
        <w:rPr>
          <w:rFonts w:cstheme="minorHAnsi"/>
        </w:rPr>
        <w:t xml:space="preserve"> of smallholder farmers listed</w:t>
      </w:r>
      <w:r w:rsidRPr="00191C5F">
        <w:rPr>
          <w:rFonts w:cstheme="minorHAnsi"/>
        </w:rPr>
        <w:t xml:space="preserve"> but </w:t>
      </w:r>
      <w:r w:rsidR="00104F40" w:rsidRPr="00191C5F">
        <w:rPr>
          <w:rFonts w:cstheme="minorHAnsi"/>
        </w:rPr>
        <w:t xml:space="preserve">supported </w:t>
      </w:r>
      <w:r w:rsidRPr="00191C5F">
        <w:rPr>
          <w:rFonts w:cstheme="minorHAnsi"/>
        </w:rPr>
        <w:t>an actual of 7,228</w:t>
      </w:r>
      <w:r w:rsidR="00104F40" w:rsidRPr="00191C5F">
        <w:rPr>
          <w:rFonts w:cstheme="minorHAnsi"/>
        </w:rPr>
        <w:t xml:space="preserve"> smallholder farmers</w:t>
      </w:r>
      <w:r w:rsidR="00A94BB3" w:rsidRPr="00191C5F">
        <w:rPr>
          <w:rFonts w:cstheme="minorHAnsi"/>
        </w:rPr>
        <w:t>.</w:t>
      </w:r>
    </w:p>
    <w:p w14:paraId="74FFF180" w14:textId="4716E66F" w:rsidR="0031032B" w:rsidRPr="00191C5F" w:rsidRDefault="00E65C65" w:rsidP="00B63C01">
      <w:pPr>
        <w:rPr>
          <w:rFonts w:cstheme="minorHAnsi"/>
        </w:rPr>
      </w:pPr>
      <w:r w:rsidRPr="00191C5F">
        <w:rPr>
          <w:rFonts w:cstheme="minorHAnsi"/>
        </w:rPr>
        <w:t xml:space="preserve">The number of farmers who </w:t>
      </w:r>
      <w:r w:rsidR="00AD232C" w:rsidRPr="00191C5F">
        <w:rPr>
          <w:rFonts w:cstheme="minorHAnsi"/>
        </w:rPr>
        <w:t xml:space="preserve">improved </w:t>
      </w:r>
      <w:r w:rsidRPr="00191C5F">
        <w:rPr>
          <w:rFonts w:cstheme="minorHAnsi"/>
        </w:rPr>
        <w:t xml:space="preserve">productivity or new linkages exceeds the target, even though actual </w:t>
      </w:r>
      <w:r w:rsidR="00A96A8A" w:rsidRPr="00191C5F">
        <w:rPr>
          <w:rFonts w:cstheme="minorHAnsi"/>
        </w:rPr>
        <w:t>numbers were reported for only 9</w:t>
      </w:r>
      <w:r w:rsidRPr="00191C5F">
        <w:rPr>
          <w:rFonts w:cstheme="minorHAnsi"/>
        </w:rPr>
        <w:t xml:space="preserve"> programmes</w:t>
      </w:r>
      <w:r w:rsidR="00A96A8A" w:rsidRPr="00191C5F">
        <w:rPr>
          <w:rFonts w:cstheme="minorHAnsi"/>
        </w:rPr>
        <w:t xml:space="preserve"> and targets were reported for 8</w:t>
      </w:r>
      <w:r w:rsidRPr="00191C5F">
        <w:rPr>
          <w:rFonts w:cstheme="minorHAnsi"/>
        </w:rPr>
        <w:t xml:space="preserve">. </w:t>
      </w:r>
      <w:r w:rsidR="004A59CA" w:rsidRPr="00191C5F">
        <w:rPr>
          <w:rFonts w:cstheme="minorHAnsi"/>
        </w:rPr>
        <w:t xml:space="preserve">However, this is not </w:t>
      </w:r>
      <w:r w:rsidR="00AE05BE" w:rsidRPr="00191C5F">
        <w:rPr>
          <w:rFonts w:cstheme="minorHAnsi"/>
        </w:rPr>
        <w:t xml:space="preserve">necessarily </w:t>
      </w:r>
      <w:r w:rsidR="004A59CA" w:rsidRPr="00191C5F">
        <w:rPr>
          <w:rFonts w:cstheme="minorHAnsi"/>
        </w:rPr>
        <w:t>true for target incomes, though the sample size is small and skewed by the fact that one of the three programmes closed early.</w:t>
      </w:r>
      <w:r w:rsidR="00191C5F" w:rsidRPr="00191C5F">
        <w:rPr>
          <w:rFonts w:cstheme="minorHAnsi"/>
        </w:rPr>
        <w:t xml:space="preserve"> </w:t>
      </w:r>
      <w:r w:rsidR="004A59CA" w:rsidRPr="00191C5F">
        <w:rPr>
          <w:rFonts w:cstheme="minorHAnsi"/>
        </w:rPr>
        <w:t xml:space="preserve">Of the other two, </w:t>
      </w:r>
      <w:r w:rsidR="002C3618" w:rsidRPr="00191C5F">
        <w:rPr>
          <w:rFonts w:cstheme="minorHAnsi"/>
        </w:rPr>
        <w:t>Katalyst</w:t>
      </w:r>
      <w:r w:rsidR="00155371" w:rsidRPr="00191C5F">
        <w:rPr>
          <w:rFonts w:cstheme="minorHAnsi"/>
        </w:rPr>
        <w:t xml:space="preserve"> II</w:t>
      </w:r>
      <w:r w:rsidR="002C3618" w:rsidRPr="00191C5F">
        <w:rPr>
          <w:rFonts w:cstheme="minorHAnsi"/>
        </w:rPr>
        <w:t xml:space="preserve"> </w:t>
      </w:r>
      <w:r w:rsidR="004A59CA" w:rsidRPr="00191C5F">
        <w:rPr>
          <w:rFonts w:cstheme="minorHAnsi"/>
        </w:rPr>
        <w:t xml:space="preserve">fell short of its </w:t>
      </w:r>
      <w:r w:rsidR="00B63C01" w:rsidRPr="00191C5F">
        <w:rPr>
          <w:rFonts w:cstheme="minorHAnsi"/>
        </w:rPr>
        <w:t xml:space="preserve">income </w:t>
      </w:r>
      <w:r w:rsidR="004A59CA" w:rsidRPr="00191C5F">
        <w:rPr>
          <w:rFonts w:cstheme="minorHAnsi"/>
        </w:rPr>
        <w:t>target by 14 percent</w:t>
      </w:r>
      <w:r w:rsidR="00B63C01" w:rsidRPr="00191C5F">
        <w:rPr>
          <w:rFonts w:cstheme="minorHAnsi"/>
        </w:rPr>
        <w:t>, though it exceeded its number of farmers adopting</w:t>
      </w:r>
      <w:r w:rsidR="004A59CA" w:rsidRPr="00191C5F">
        <w:rPr>
          <w:rFonts w:cstheme="minorHAnsi"/>
        </w:rPr>
        <w:t>, while</w:t>
      </w:r>
      <w:r w:rsidR="00C8211B" w:rsidRPr="00191C5F">
        <w:rPr>
          <w:rFonts w:cstheme="minorHAnsi"/>
        </w:rPr>
        <w:t xml:space="preserve"> BAGC</w:t>
      </w:r>
      <w:r w:rsidR="004A59CA" w:rsidRPr="00191C5F">
        <w:rPr>
          <w:rFonts w:cstheme="minorHAnsi"/>
        </w:rPr>
        <w:t xml:space="preserve"> </w:t>
      </w:r>
      <w:r w:rsidR="00B63C01" w:rsidRPr="00191C5F">
        <w:rPr>
          <w:rFonts w:cstheme="minorHAnsi"/>
        </w:rPr>
        <w:t xml:space="preserve">more than doubled target outreach while also exceeding </w:t>
      </w:r>
      <w:r w:rsidR="002C3618" w:rsidRPr="00191C5F">
        <w:rPr>
          <w:rFonts w:cstheme="minorHAnsi"/>
        </w:rPr>
        <w:t xml:space="preserve">total </w:t>
      </w:r>
      <w:r w:rsidR="004A59CA" w:rsidRPr="00191C5F">
        <w:rPr>
          <w:rFonts w:cstheme="minorHAnsi"/>
        </w:rPr>
        <w:t>income target by 165 percent</w:t>
      </w:r>
      <w:r w:rsidR="00B63C01" w:rsidRPr="00191C5F">
        <w:rPr>
          <w:rFonts w:cstheme="minorHAnsi"/>
        </w:rPr>
        <w:t>.</w:t>
      </w:r>
      <w:r w:rsidR="00191C5F" w:rsidRPr="00191C5F">
        <w:rPr>
          <w:rFonts w:cstheme="minorHAnsi"/>
        </w:rPr>
        <w:t xml:space="preserve"> </w:t>
      </w:r>
      <w:r w:rsidR="004A59CA" w:rsidRPr="00191C5F">
        <w:rPr>
          <w:rFonts w:cstheme="minorHAnsi"/>
        </w:rPr>
        <w:t>To put this into perspective, it is easier to look in terms of benefits per small holder (Assuming a 1 to 1 correlation between the two categories)</w:t>
      </w:r>
      <w:r w:rsidR="00AD232C" w:rsidRPr="00191C5F">
        <w:rPr>
          <w:rFonts w:cstheme="minorHAnsi"/>
        </w:rPr>
        <w:t xml:space="preserve"> as shown </w:t>
      </w:r>
      <w:r w:rsidR="00664965" w:rsidRPr="00191C5F">
        <w:rPr>
          <w:rFonts w:cstheme="minorHAnsi"/>
        </w:rPr>
        <w:t>in Table 10</w:t>
      </w:r>
      <w:r w:rsidR="00AD232C" w:rsidRPr="00191C5F">
        <w:rPr>
          <w:rFonts w:cstheme="minorHAnsi"/>
        </w:rPr>
        <w:t>.</w:t>
      </w:r>
      <w:r w:rsidR="00191C5F" w:rsidRPr="00191C5F">
        <w:rPr>
          <w:rFonts w:cstheme="minorHAnsi"/>
        </w:rPr>
        <w:t xml:space="preserve"> </w:t>
      </w:r>
    </w:p>
    <w:p w14:paraId="19E0B171" w14:textId="2EEB0E00" w:rsidR="0031032B" w:rsidRPr="00191C5F" w:rsidRDefault="00DB5CCB" w:rsidP="00DB5CCB">
      <w:pPr>
        <w:pStyle w:val="Caption"/>
        <w:rPr>
          <w:rFonts w:cstheme="minorHAnsi"/>
        </w:rPr>
      </w:pPr>
      <w:bookmarkStart w:id="74" w:name="_Toc495989616"/>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11</w:t>
      </w:r>
      <w:r w:rsidR="00054100" w:rsidRPr="00191C5F">
        <w:rPr>
          <w:rFonts w:cstheme="minorHAnsi"/>
          <w:noProof/>
        </w:rPr>
        <w:fldChar w:fldCharType="end"/>
      </w:r>
      <w:r w:rsidR="003638AF">
        <w:rPr>
          <w:rFonts w:cstheme="minorHAnsi"/>
          <w:noProof/>
        </w:rPr>
        <w:t>:</w:t>
      </w:r>
      <w:r w:rsidR="0031032B" w:rsidRPr="00191C5F">
        <w:rPr>
          <w:rFonts w:cstheme="minorHAnsi"/>
        </w:rPr>
        <w:t xml:space="preserve"> </w:t>
      </w:r>
      <w:r w:rsidR="00D50479" w:rsidRPr="00191C5F">
        <w:rPr>
          <w:rFonts w:cstheme="minorHAnsi"/>
        </w:rPr>
        <w:t xml:space="preserve">SHF Adopting and Incomes </w:t>
      </w:r>
      <w:r w:rsidR="0031032B" w:rsidRPr="00191C5F">
        <w:rPr>
          <w:rFonts w:cstheme="minorHAnsi"/>
        </w:rPr>
        <w:t xml:space="preserve">GBP per smallholder farmer target </w:t>
      </w:r>
      <w:r w:rsidR="00FE60D4" w:rsidRPr="00191C5F">
        <w:rPr>
          <w:rFonts w:cstheme="minorHAnsi"/>
        </w:rPr>
        <w:t>compared to</w:t>
      </w:r>
      <w:r w:rsidR="0031032B" w:rsidRPr="00191C5F">
        <w:rPr>
          <w:rFonts w:cstheme="minorHAnsi"/>
        </w:rPr>
        <w:t xml:space="preserve"> actual</w:t>
      </w:r>
      <w:bookmarkEnd w:id="74"/>
    </w:p>
    <w:tbl>
      <w:tblPr>
        <w:tblW w:w="9021" w:type="dxa"/>
        <w:tblInd w:w="-5" w:type="dxa"/>
        <w:tblLook w:val="04A0" w:firstRow="1" w:lastRow="0" w:firstColumn="1" w:lastColumn="0" w:noHBand="0" w:noVBand="1"/>
      </w:tblPr>
      <w:tblGrid>
        <w:gridCol w:w="1260"/>
        <w:gridCol w:w="1350"/>
        <w:gridCol w:w="1260"/>
        <w:gridCol w:w="1260"/>
        <w:gridCol w:w="1350"/>
        <w:gridCol w:w="1260"/>
        <w:gridCol w:w="1281"/>
      </w:tblGrid>
      <w:tr w:rsidR="00D50479" w:rsidRPr="00191C5F" w14:paraId="4890358D" w14:textId="77777777" w:rsidTr="00191C5F">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5C0402DB" w14:textId="3EC31B68" w:rsidR="00D50479" w:rsidRPr="00191C5F" w:rsidRDefault="00D50479" w:rsidP="00191C5F">
            <w:pPr>
              <w:spacing w:after="0" w:line="240" w:lineRule="auto"/>
              <w:jc w:val="center"/>
              <w:rPr>
                <w:rFonts w:eastAsia="Times New Roman" w:cstheme="minorHAnsi"/>
                <w:color w:val="FFFFFF" w:themeColor="background1"/>
              </w:rPr>
            </w:pPr>
            <w:r w:rsidRPr="00191C5F">
              <w:rPr>
                <w:rFonts w:eastAsia="Times New Roman" w:cstheme="minorHAnsi"/>
                <w:color w:val="FFFFFF" w:themeColor="background1"/>
              </w:rPr>
              <w:t>Programme</w:t>
            </w:r>
          </w:p>
        </w:tc>
        <w:tc>
          <w:tcPr>
            <w:tcW w:w="1350" w:type="dxa"/>
            <w:tcBorders>
              <w:top w:val="single" w:sz="4" w:space="0" w:color="auto"/>
              <w:left w:val="nil"/>
              <w:bottom w:val="single" w:sz="4" w:space="0" w:color="auto"/>
              <w:right w:val="single" w:sz="4" w:space="0" w:color="auto"/>
            </w:tcBorders>
            <w:shd w:val="clear" w:color="auto" w:fill="2F75B5"/>
            <w:vAlign w:val="center"/>
          </w:tcPr>
          <w:p w14:paraId="6CD24DF6" w14:textId="0583DDEC" w:rsidR="00D50479" w:rsidRPr="00191C5F" w:rsidRDefault="00D50479" w:rsidP="00191C5F">
            <w:pPr>
              <w:spacing w:after="0" w:line="240" w:lineRule="auto"/>
              <w:jc w:val="center"/>
              <w:rPr>
                <w:rFonts w:eastAsia="Times New Roman" w:cstheme="minorHAnsi"/>
                <w:color w:val="FFFFFF" w:themeColor="background1"/>
              </w:rPr>
            </w:pPr>
            <w:r w:rsidRPr="00191C5F">
              <w:rPr>
                <w:rFonts w:eastAsia="Times New Roman" w:cstheme="minorHAnsi"/>
                <w:color w:val="FFFFFF" w:themeColor="background1"/>
              </w:rPr>
              <w:t>Target # SHF Adopting</w:t>
            </w:r>
          </w:p>
        </w:tc>
        <w:tc>
          <w:tcPr>
            <w:tcW w:w="1260" w:type="dxa"/>
            <w:tcBorders>
              <w:top w:val="single" w:sz="4" w:space="0" w:color="auto"/>
              <w:left w:val="single" w:sz="4" w:space="0" w:color="auto"/>
              <w:bottom w:val="single" w:sz="4" w:space="0" w:color="auto"/>
              <w:right w:val="single" w:sz="4" w:space="0" w:color="auto"/>
            </w:tcBorders>
            <w:shd w:val="clear" w:color="auto" w:fill="2F75B5"/>
            <w:vAlign w:val="center"/>
          </w:tcPr>
          <w:p w14:paraId="719FC9AE" w14:textId="2EE5697F" w:rsidR="00D50479" w:rsidRPr="00191C5F" w:rsidRDefault="00D50479" w:rsidP="00191C5F">
            <w:pPr>
              <w:spacing w:after="0" w:line="240" w:lineRule="auto"/>
              <w:jc w:val="center"/>
              <w:rPr>
                <w:rFonts w:eastAsia="Times New Roman" w:cstheme="minorHAnsi"/>
                <w:color w:val="FFFFFF" w:themeColor="background1"/>
              </w:rPr>
            </w:pPr>
            <w:r w:rsidRPr="00191C5F">
              <w:rPr>
                <w:rFonts w:eastAsia="Times New Roman" w:cstheme="minorHAnsi"/>
                <w:color w:val="FFFFFF" w:themeColor="background1"/>
              </w:rPr>
              <w:t>Actual # SHF Adopting</w:t>
            </w:r>
          </w:p>
        </w:tc>
        <w:tc>
          <w:tcPr>
            <w:tcW w:w="1260" w:type="dxa"/>
            <w:tcBorders>
              <w:top w:val="single" w:sz="4" w:space="0" w:color="auto"/>
              <w:left w:val="single" w:sz="4" w:space="0" w:color="auto"/>
              <w:bottom w:val="single" w:sz="4" w:space="0" w:color="auto"/>
              <w:right w:val="single" w:sz="4" w:space="0" w:color="auto"/>
            </w:tcBorders>
            <w:shd w:val="clear" w:color="auto" w:fill="2F75B5"/>
            <w:vAlign w:val="center"/>
          </w:tcPr>
          <w:p w14:paraId="3D5502CF" w14:textId="320D00E8" w:rsidR="00D50479" w:rsidRPr="00191C5F" w:rsidRDefault="00D50479" w:rsidP="00191C5F">
            <w:pPr>
              <w:spacing w:after="0" w:line="240" w:lineRule="auto"/>
              <w:jc w:val="center"/>
              <w:rPr>
                <w:rFonts w:eastAsia="Times New Roman" w:cstheme="minorHAnsi"/>
                <w:color w:val="FFFFFF" w:themeColor="background1"/>
              </w:rPr>
            </w:pPr>
            <w:r w:rsidRPr="00191C5F">
              <w:rPr>
                <w:rFonts w:eastAsia="Times New Roman" w:cstheme="minorHAnsi"/>
                <w:color w:val="FFFFFF" w:themeColor="background1"/>
              </w:rPr>
              <w:t>Target total income</w:t>
            </w:r>
          </w:p>
        </w:tc>
        <w:tc>
          <w:tcPr>
            <w:tcW w:w="1350" w:type="dxa"/>
            <w:tcBorders>
              <w:top w:val="single" w:sz="4" w:space="0" w:color="auto"/>
              <w:left w:val="single" w:sz="4" w:space="0" w:color="auto"/>
              <w:bottom w:val="single" w:sz="4" w:space="0" w:color="auto"/>
              <w:right w:val="single" w:sz="4" w:space="0" w:color="auto"/>
            </w:tcBorders>
            <w:shd w:val="clear" w:color="auto" w:fill="2F75B5"/>
            <w:vAlign w:val="center"/>
          </w:tcPr>
          <w:p w14:paraId="637F4FB0" w14:textId="37E8A0F8" w:rsidR="00D50479" w:rsidRPr="00191C5F" w:rsidRDefault="00D50479" w:rsidP="00191C5F">
            <w:pPr>
              <w:spacing w:after="0" w:line="240" w:lineRule="auto"/>
              <w:jc w:val="center"/>
              <w:rPr>
                <w:rFonts w:eastAsia="Times New Roman" w:cstheme="minorHAnsi"/>
                <w:color w:val="FFFFFF" w:themeColor="background1"/>
              </w:rPr>
            </w:pPr>
            <w:r w:rsidRPr="00191C5F">
              <w:rPr>
                <w:rFonts w:eastAsia="Times New Roman" w:cstheme="minorHAnsi"/>
                <w:color w:val="FFFFFF" w:themeColor="background1"/>
              </w:rPr>
              <w:t>Actual income</w:t>
            </w:r>
          </w:p>
        </w:tc>
        <w:tc>
          <w:tcPr>
            <w:tcW w:w="1260" w:type="dxa"/>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20EE7E5A" w14:textId="7D4F3A5F" w:rsidR="00D50479" w:rsidRPr="00191C5F" w:rsidRDefault="00D50479" w:rsidP="00191C5F">
            <w:pPr>
              <w:spacing w:after="0" w:line="240" w:lineRule="auto"/>
              <w:jc w:val="center"/>
              <w:rPr>
                <w:rFonts w:eastAsia="Times New Roman" w:cstheme="minorHAnsi"/>
                <w:color w:val="FFFFFF" w:themeColor="background1"/>
              </w:rPr>
            </w:pPr>
            <w:r w:rsidRPr="00191C5F">
              <w:rPr>
                <w:rFonts w:eastAsia="Times New Roman" w:cstheme="minorHAnsi"/>
                <w:color w:val="FFFFFF" w:themeColor="background1"/>
              </w:rPr>
              <w:t>Target GBP/Person</w:t>
            </w:r>
          </w:p>
        </w:tc>
        <w:tc>
          <w:tcPr>
            <w:tcW w:w="1281" w:type="dxa"/>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787200A8" w14:textId="77777777" w:rsidR="00D50479" w:rsidRPr="00191C5F" w:rsidRDefault="00D50479" w:rsidP="00191C5F">
            <w:pPr>
              <w:spacing w:after="0" w:line="240" w:lineRule="auto"/>
              <w:jc w:val="center"/>
              <w:rPr>
                <w:rFonts w:eastAsia="Times New Roman" w:cstheme="minorHAnsi"/>
                <w:color w:val="FFFFFF" w:themeColor="background1"/>
              </w:rPr>
            </w:pPr>
            <w:r w:rsidRPr="00191C5F">
              <w:rPr>
                <w:rFonts w:eastAsia="Times New Roman" w:cstheme="minorHAnsi"/>
                <w:color w:val="FFFFFF" w:themeColor="background1"/>
              </w:rPr>
              <w:t>Actual GBP/Person</w:t>
            </w:r>
          </w:p>
        </w:tc>
      </w:tr>
      <w:tr w:rsidR="00D50479" w:rsidRPr="00191C5F" w14:paraId="2C12631F" w14:textId="77777777" w:rsidTr="00150DCB">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F633A43" w14:textId="77777777" w:rsidR="00D50479" w:rsidRPr="00191C5F" w:rsidRDefault="00D50479" w:rsidP="0031032B">
            <w:pPr>
              <w:spacing w:after="0" w:line="240" w:lineRule="auto"/>
              <w:rPr>
                <w:rFonts w:eastAsia="Times New Roman" w:cstheme="minorHAnsi"/>
                <w:color w:val="000000"/>
                <w:sz w:val="18"/>
                <w:szCs w:val="18"/>
              </w:rPr>
            </w:pPr>
            <w:r w:rsidRPr="00191C5F">
              <w:rPr>
                <w:rFonts w:eastAsia="Times New Roman" w:cstheme="minorHAnsi"/>
                <w:color w:val="000000"/>
                <w:sz w:val="18"/>
                <w:szCs w:val="18"/>
              </w:rPr>
              <w:t>BAGC</w:t>
            </w:r>
          </w:p>
        </w:tc>
        <w:tc>
          <w:tcPr>
            <w:tcW w:w="1350" w:type="dxa"/>
            <w:tcBorders>
              <w:top w:val="single" w:sz="4" w:space="0" w:color="auto"/>
              <w:left w:val="nil"/>
              <w:bottom w:val="single" w:sz="4" w:space="0" w:color="auto"/>
              <w:right w:val="single" w:sz="4" w:space="0" w:color="auto"/>
            </w:tcBorders>
            <w:vAlign w:val="bottom"/>
          </w:tcPr>
          <w:p w14:paraId="053FC7D4" w14:textId="72741804"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41,862</w:t>
            </w:r>
          </w:p>
        </w:tc>
        <w:tc>
          <w:tcPr>
            <w:tcW w:w="1260" w:type="dxa"/>
            <w:tcBorders>
              <w:top w:val="single" w:sz="4" w:space="0" w:color="auto"/>
              <w:left w:val="single" w:sz="4" w:space="0" w:color="auto"/>
              <w:bottom w:val="single" w:sz="4" w:space="0" w:color="auto"/>
              <w:right w:val="single" w:sz="4" w:space="0" w:color="auto"/>
            </w:tcBorders>
            <w:vAlign w:val="bottom"/>
          </w:tcPr>
          <w:p w14:paraId="6ABDE375" w14:textId="6ACA4E0E"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102,131</w:t>
            </w:r>
          </w:p>
        </w:tc>
        <w:tc>
          <w:tcPr>
            <w:tcW w:w="1260" w:type="dxa"/>
            <w:tcBorders>
              <w:top w:val="single" w:sz="4" w:space="0" w:color="auto"/>
              <w:left w:val="single" w:sz="4" w:space="0" w:color="auto"/>
              <w:bottom w:val="single" w:sz="4" w:space="0" w:color="auto"/>
              <w:right w:val="single" w:sz="4" w:space="0" w:color="auto"/>
            </w:tcBorders>
            <w:vAlign w:val="bottom"/>
          </w:tcPr>
          <w:p w14:paraId="64A18E31" w14:textId="6E2171FC"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£2,322,000</w:t>
            </w:r>
          </w:p>
        </w:tc>
        <w:tc>
          <w:tcPr>
            <w:tcW w:w="1350" w:type="dxa"/>
            <w:tcBorders>
              <w:top w:val="single" w:sz="4" w:space="0" w:color="auto"/>
              <w:left w:val="single" w:sz="4" w:space="0" w:color="auto"/>
              <w:bottom w:val="single" w:sz="4" w:space="0" w:color="auto"/>
              <w:right w:val="single" w:sz="4" w:space="0" w:color="auto"/>
            </w:tcBorders>
            <w:vAlign w:val="bottom"/>
          </w:tcPr>
          <w:p w14:paraId="5902D623" w14:textId="141EB6FA"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£8,063,038</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F0696" w14:textId="14646911"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w:t>
            </w:r>
            <w:r w:rsidR="00880C40" w:rsidRPr="00191C5F">
              <w:rPr>
                <w:rFonts w:eastAsia="Times New Roman" w:cstheme="minorHAnsi"/>
                <w:color w:val="000000"/>
                <w:sz w:val="18"/>
                <w:szCs w:val="18"/>
              </w:rPr>
              <w:t>55</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6C980F" w14:textId="77777777"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£79</w:t>
            </w:r>
          </w:p>
        </w:tc>
      </w:tr>
      <w:tr w:rsidR="00D50479" w:rsidRPr="00191C5F" w14:paraId="61C5ABEE" w14:textId="77777777" w:rsidTr="00150DCB">
        <w:trPr>
          <w:trHeight w:val="290"/>
        </w:trPr>
        <w:tc>
          <w:tcPr>
            <w:tcW w:w="1260" w:type="dxa"/>
            <w:tcBorders>
              <w:top w:val="nil"/>
              <w:left w:val="single" w:sz="4" w:space="0" w:color="auto"/>
              <w:bottom w:val="single" w:sz="4" w:space="0" w:color="auto"/>
              <w:right w:val="single" w:sz="4" w:space="0" w:color="auto"/>
            </w:tcBorders>
            <w:shd w:val="clear" w:color="auto" w:fill="auto"/>
            <w:noWrap/>
            <w:vAlign w:val="bottom"/>
            <w:hideMark/>
          </w:tcPr>
          <w:p w14:paraId="587176C6" w14:textId="77777777" w:rsidR="00D50479" w:rsidRPr="00191C5F" w:rsidRDefault="00D50479" w:rsidP="0031032B">
            <w:pPr>
              <w:spacing w:after="0" w:line="240" w:lineRule="auto"/>
              <w:rPr>
                <w:rFonts w:eastAsia="Times New Roman" w:cstheme="minorHAnsi"/>
                <w:color w:val="000000"/>
                <w:sz w:val="18"/>
                <w:szCs w:val="18"/>
              </w:rPr>
            </w:pPr>
            <w:r w:rsidRPr="00191C5F">
              <w:rPr>
                <w:rFonts w:eastAsia="Times New Roman" w:cstheme="minorHAnsi"/>
                <w:color w:val="000000"/>
                <w:sz w:val="18"/>
                <w:szCs w:val="18"/>
              </w:rPr>
              <w:t>Katalyst</w:t>
            </w:r>
          </w:p>
        </w:tc>
        <w:tc>
          <w:tcPr>
            <w:tcW w:w="1350" w:type="dxa"/>
            <w:tcBorders>
              <w:top w:val="single" w:sz="4" w:space="0" w:color="auto"/>
              <w:left w:val="nil"/>
              <w:bottom w:val="single" w:sz="4" w:space="0" w:color="auto"/>
              <w:right w:val="single" w:sz="4" w:space="0" w:color="auto"/>
            </w:tcBorders>
            <w:vAlign w:val="bottom"/>
          </w:tcPr>
          <w:p w14:paraId="421E2A0F" w14:textId="795E53FB"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250,000</w:t>
            </w:r>
          </w:p>
        </w:tc>
        <w:tc>
          <w:tcPr>
            <w:tcW w:w="1260" w:type="dxa"/>
            <w:tcBorders>
              <w:top w:val="single" w:sz="4" w:space="0" w:color="auto"/>
              <w:left w:val="single" w:sz="4" w:space="0" w:color="auto"/>
              <w:bottom w:val="single" w:sz="4" w:space="0" w:color="auto"/>
              <w:right w:val="single" w:sz="4" w:space="0" w:color="auto"/>
            </w:tcBorders>
            <w:vAlign w:val="bottom"/>
          </w:tcPr>
          <w:p w14:paraId="59573D59" w14:textId="32C8C91C"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311,801</w:t>
            </w:r>
          </w:p>
        </w:tc>
        <w:tc>
          <w:tcPr>
            <w:tcW w:w="1260" w:type="dxa"/>
            <w:tcBorders>
              <w:top w:val="single" w:sz="4" w:space="0" w:color="auto"/>
              <w:left w:val="single" w:sz="4" w:space="0" w:color="auto"/>
              <w:bottom w:val="single" w:sz="4" w:space="0" w:color="auto"/>
              <w:right w:val="single" w:sz="4" w:space="0" w:color="auto"/>
            </w:tcBorders>
            <w:vAlign w:val="bottom"/>
          </w:tcPr>
          <w:p w14:paraId="2E8BF7E4" w14:textId="5BD7F3A3"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£185,000,000</w:t>
            </w:r>
          </w:p>
        </w:tc>
        <w:tc>
          <w:tcPr>
            <w:tcW w:w="1350" w:type="dxa"/>
            <w:tcBorders>
              <w:top w:val="single" w:sz="4" w:space="0" w:color="auto"/>
              <w:left w:val="single" w:sz="4" w:space="0" w:color="auto"/>
              <w:bottom w:val="single" w:sz="4" w:space="0" w:color="auto"/>
              <w:right w:val="single" w:sz="4" w:space="0" w:color="auto"/>
            </w:tcBorders>
            <w:vAlign w:val="bottom"/>
          </w:tcPr>
          <w:p w14:paraId="447A22E6" w14:textId="06AAA476"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£160,000,000</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673F5" w14:textId="5CDDCFCF"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£740</w:t>
            </w:r>
          </w:p>
        </w:tc>
        <w:tc>
          <w:tcPr>
            <w:tcW w:w="12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FB324F" w14:textId="77777777" w:rsidR="00D50479" w:rsidRPr="00191C5F" w:rsidRDefault="00D50479" w:rsidP="0031032B">
            <w:pPr>
              <w:spacing w:after="0" w:line="240" w:lineRule="auto"/>
              <w:jc w:val="right"/>
              <w:rPr>
                <w:rFonts w:eastAsia="Times New Roman" w:cstheme="minorHAnsi"/>
                <w:color w:val="000000"/>
                <w:sz w:val="18"/>
                <w:szCs w:val="18"/>
              </w:rPr>
            </w:pPr>
            <w:r w:rsidRPr="00191C5F">
              <w:rPr>
                <w:rFonts w:eastAsia="Times New Roman" w:cstheme="minorHAnsi"/>
                <w:color w:val="000000"/>
                <w:sz w:val="18"/>
                <w:szCs w:val="18"/>
              </w:rPr>
              <w:t>£513</w:t>
            </w:r>
          </w:p>
        </w:tc>
      </w:tr>
    </w:tbl>
    <w:p w14:paraId="7761C23E" w14:textId="77777777" w:rsidR="00E65C65" w:rsidRPr="00191C5F" w:rsidRDefault="00E65C65" w:rsidP="00E65C65">
      <w:pPr>
        <w:rPr>
          <w:rFonts w:cstheme="minorHAnsi"/>
        </w:rPr>
      </w:pPr>
    </w:p>
    <w:p w14:paraId="608F59E4" w14:textId="77777777" w:rsidR="00591282" w:rsidRPr="00191C5F" w:rsidRDefault="00591282" w:rsidP="00DC0740">
      <w:pPr>
        <w:rPr>
          <w:rFonts w:cstheme="minorHAnsi"/>
        </w:rPr>
      </w:pPr>
      <w:r w:rsidRPr="00191C5F">
        <w:rPr>
          <w:rFonts w:cstheme="minorHAnsi"/>
        </w:rPr>
        <w:t xml:space="preserve">A final point to examine here is to look at </w:t>
      </w:r>
      <w:r w:rsidR="00FB7C48" w:rsidRPr="00191C5F">
        <w:rPr>
          <w:rFonts w:cstheme="minorHAnsi"/>
        </w:rPr>
        <w:t xml:space="preserve">results from </w:t>
      </w:r>
      <w:r w:rsidRPr="00191C5F">
        <w:rPr>
          <w:rFonts w:cstheme="minorHAnsi"/>
        </w:rPr>
        <w:t>on-going programmes versus their targets.</w:t>
      </w:r>
    </w:p>
    <w:p w14:paraId="767871DE" w14:textId="1DE32CC1" w:rsidR="00DB5CCB" w:rsidRPr="00191C5F" w:rsidRDefault="00DB5CCB" w:rsidP="00DB5CCB">
      <w:pPr>
        <w:pStyle w:val="Caption"/>
        <w:rPr>
          <w:rFonts w:cstheme="minorHAnsi"/>
        </w:rPr>
      </w:pPr>
      <w:bookmarkStart w:id="75" w:name="_Toc495989617"/>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12</w:t>
      </w:r>
      <w:r w:rsidR="00054100" w:rsidRPr="00191C5F">
        <w:rPr>
          <w:rFonts w:cstheme="minorHAnsi"/>
          <w:noProof/>
        </w:rPr>
        <w:fldChar w:fldCharType="end"/>
      </w:r>
      <w:r w:rsidR="003638AF">
        <w:rPr>
          <w:rFonts w:cstheme="minorHAnsi"/>
          <w:noProof/>
        </w:rPr>
        <w:t>:</w:t>
      </w:r>
      <w:r w:rsidR="00150DCB" w:rsidRPr="00191C5F">
        <w:rPr>
          <w:rFonts w:cstheme="minorHAnsi"/>
          <w:noProof/>
        </w:rPr>
        <w:t xml:space="preserve"> Progress towards reaching outcome targets by region</w:t>
      </w:r>
      <w:bookmarkEnd w:id="7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2204"/>
        <w:gridCol w:w="1380"/>
        <w:gridCol w:w="1334"/>
        <w:gridCol w:w="1481"/>
        <w:gridCol w:w="1194"/>
      </w:tblGrid>
      <w:tr w:rsidR="00627C80" w:rsidRPr="00627C80" w14:paraId="20CA371D" w14:textId="77777777" w:rsidTr="00277841">
        <w:trPr>
          <w:trHeight w:val="300"/>
        </w:trPr>
        <w:tc>
          <w:tcPr>
            <w:tcW w:w="598" w:type="pct"/>
            <w:shd w:val="clear" w:color="000000" w:fill="2F75B5"/>
            <w:noWrap/>
            <w:vAlign w:val="center"/>
            <w:hideMark/>
          </w:tcPr>
          <w:p w14:paraId="3F6F9D90" w14:textId="77777777" w:rsidR="00627C80" w:rsidRPr="00627C80" w:rsidRDefault="00627C80" w:rsidP="00627C80">
            <w:pPr>
              <w:spacing w:after="0" w:line="240" w:lineRule="auto"/>
              <w:rPr>
                <w:rFonts w:ascii="Calibri" w:eastAsia="Times New Roman" w:hAnsi="Calibri" w:cs="Calibri"/>
                <w:color w:val="000000"/>
                <w:sz w:val="22"/>
                <w:szCs w:val="22"/>
                <w:lang w:val="en-US"/>
              </w:rPr>
            </w:pPr>
            <w:r w:rsidRPr="00627C80">
              <w:rPr>
                <w:rFonts w:ascii="Calibri" w:eastAsia="Times New Roman" w:hAnsi="Calibri" w:cs="Calibri"/>
                <w:color w:val="000000"/>
                <w:sz w:val="22"/>
                <w:szCs w:val="22"/>
                <w:lang w:val="en-US"/>
              </w:rPr>
              <w:t> </w:t>
            </w:r>
          </w:p>
        </w:tc>
        <w:tc>
          <w:tcPr>
            <w:tcW w:w="1001" w:type="pct"/>
            <w:shd w:val="clear" w:color="000000" w:fill="2F75B5"/>
            <w:noWrap/>
            <w:vAlign w:val="center"/>
            <w:hideMark/>
          </w:tcPr>
          <w:p w14:paraId="37FC6A57" w14:textId="77777777" w:rsidR="00627C80" w:rsidRPr="00627C80" w:rsidRDefault="00627C80" w:rsidP="00627C80">
            <w:pPr>
              <w:spacing w:after="0" w:line="240" w:lineRule="auto"/>
              <w:jc w:val="center"/>
              <w:rPr>
                <w:rFonts w:ascii="Calibri" w:eastAsia="Times New Roman" w:hAnsi="Calibri" w:cs="Calibri"/>
                <w:color w:val="FFFFFF"/>
                <w:lang w:val="en-US"/>
              </w:rPr>
            </w:pPr>
            <w:r w:rsidRPr="00627C80">
              <w:rPr>
                <w:rFonts w:ascii="Calibri" w:eastAsia="Times New Roman" w:hAnsi="Calibri" w:cs="Calibri"/>
                <w:color w:val="FFFFFF"/>
              </w:rPr>
              <w:t>Africa</w:t>
            </w:r>
          </w:p>
        </w:tc>
        <w:tc>
          <w:tcPr>
            <w:tcW w:w="903" w:type="pct"/>
            <w:shd w:val="clear" w:color="000000" w:fill="2F75B5"/>
            <w:noWrap/>
            <w:vAlign w:val="center"/>
            <w:hideMark/>
          </w:tcPr>
          <w:p w14:paraId="69885AF4" w14:textId="77777777" w:rsidR="00627C80" w:rsidRPr="00627C80" w:rsidRDefault="00627C80" w:rsidP="00627C80">
            <w:pPr>
              <w:spacing w:after="0" w:line="240" w:lineRule="auto"/>
              <w:jc w:val="center"/>
              <w:rPr>
                <w:rFonts w:ascii="Calibri" w:eastAsia="Times New Roman" w:hAnsi="Calibri" w:cs="Calibri"/>
                <w:color w:val="FFFFFF"/>
                <w:lang w:val="en-US"/>
              </w:rPr>
            </w:pPr>
            <w:r w:rsidRPr="00627C80">
              <w:rPr>
                <w:rFonts w:ascii="Calibri" w:eastAsia="Times New Roman" w:hAnsi="Calibri" w:cs="Calibri"/>
                <w:color w:val="FFFFFF"/>
              </w:rPr>
              <w:t>Asia</w:t>
            </w:r>
          </w:p>
        </w:tc>
        <w:tc>
          <w:tcPr>
            <w:tcW w:w="903" w:type="pct"/>
            <w:shd w:val="clear" w:color="000000" w:fill="2F75B5"/>
            <w:noWrap/>
            <w:vAlign w:val="center"/>
            <w:hideMark/>
          </w:tcPr>
          <w:p w14:paraId="2F162A31" w14:textId="77777777" w:rsidR="00627C80" w:rsidRPr="00627C80" w:rsidRDefault="00627C80" w:rsidP="00627C80">
            <w:pPr>
              <w:spacing w:after="0" w:line="240" w:lineRule="auto"/>
              <w:jc w:val="center"/>
              <w:rPr>
                <w:rFonts w:ascii="Calibri" w:eastAsia="Times New Roman" w:hAnsi="Calibri" w:cs="Calibri"/>
                <w:color w:val="FFFFFF"/>
                <w:lang w:val="en-US"/>
              </w:rPr>
            </w:pPr>
            <w:r w:rsidRPr="00627C80">
              <w:rPr>
                <w:rFonts w:ascii="Calibri" w:eastAsia="Times New Roman" w:hAnsi="Calibri" w:cs="Calibri"/>
                <w:color w:val="FFFFFF"/>
              </w:rPr>
              <w:t>Global</w:t>
            </w:r>
          </w:p>
        </w:tc>
        <w:tc>
          <w:tcPr>
            <w:tcW w:w="1001" w:type="pct"/>
            <w:shd w:val="clear" w:color="000000" w:fill="2F75B5"/>
            <w:noWrap/>
            <w:vAlign w:val="center"/>
            <w:hideMark/>
          </w:tcPr>
          <w:p w14:paraId="005D74B1" w14:textId="77777777" w:rsidR="00627C80" w:rsidRPr="00627C80" w:rsidRDefault="00627C80" w:rsidP="00627C80">
            <w:pPr>
              <w:spacing w:after="0" w:line="240" w:lineRule="auto"/>
              <w:jc w:val="center"/>
              <w:rPr>
                <w:rFonts w:ascii="Calibri" w:eastAsia="Times New Roman" w:hAnsi="Calibri" w:cs="Calibri"/>
                <w:color w:val="FFFFFF"/>
                <w:lang w:val="en-US"/>
              </w:rPr>
            </w:pPr>
            <w:r w:rsidRPr="00627C80">
              <w:rPr>
                <w:rFonts w:ascii="Calibri" w:eastAsia="Times New Roman" w:hAnsi="Calibri" w:cs="Calibri"/>
                <w:color w:val="FFFFFF"/>
              </w:rPr>
              <w:t>Grand Total</w:t>
            </w:r>
          </w:p>
        </w:tc>
        <w:tc>
          <w:tcPr>
            <w:tcW w:w="593" w:type="pct"/>
            <w:shd w:val="clear" w:color="000000" w:fill="2F75B5"/>
            <w:noWrap/>
            <w:vAlign w:val="center"/>
            <w:hideMark/>
          </w:tcPr>
          <w:p w14:paraId="1C526A71" w14:textId="77777777" w:rsidR="00627C80" w:rsidRPr="00627C80" w:rsidRDefault="00627C80" w:rsidP="00627C80">
            <w:pPr>
              <w:spacing w:after="0" w:line="240" w:lineRule="auto"/>
              <w:jc w:val="center"/>
              <w:rPr>
                <w:rFonts w:ascii="Calibri" w:eastAsia="Times New Roman" w:hAnsi="Calibri" w:cs="Calibri"/>
                <w:color w:val="FFFFFF"/>
                <w:lang w:val="en-US"/>
              </w:rPr>
            </w:pPr>
            <w:r w:rsidRPr="00627C80">
              <w:rPr>
                <w:rFonts w:ascii="Calibri" w:eastAsia="Times New Roman" w:hAnsi="Calibri" w:cs="Calibri"/>
                <w:color w:val="FFFFFF"/>
              </w:rPr>
              <w:t>% Complete</w:t>
            </w:r>
          </w:p>
        </w:tc>
      </w:tr>
      <w:tr w:rsidR="00627C80" w:rsidRPr="00627C80" w14:paraId="550A7811" w14:textId="77777777" w:rsidTr="00277841">
        <w:trPr>
          <w:trHeight w:val="510"/>
        </w:trPr>
        <w:tc>
          <w:tcPr>
            <w:tcW w:w="940" w:type="pct"/>
            <w:shd w:val="clear" w:color="000000" w:fill="F2F2F2"/>
            <w:vAlign w:val="center"/>
            <w:hideMark/>
          </w:tcPr>
          <w:p w14:paraId="08B10F08" w14:textId="1A641AF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rPr>
              <w:t>Target # of smallholder farmer (</w:t>
            </w:r>
            <w:r w:rsidR="00292789">
              <w:rPr>
                <w:rFonts w:eastAsia="Times New Roman" w:cstheme="minorHAnsi"/>
                <w:color w:val="000000"/>
              </w:rPr>
              <w:t>n</w:t>
            </w:r>
            <w:r w:rsidRPr="00627C80">
              <w:rPr>
                <w:rFonts w:eastAsia="Times New Roman" w:cstheme="minorHAnsi"/>
                <w:color w:val="000000"/>
              </w:rPr>
              <w:t>=38)</w:t>
            </w:r>
          </w:p>
        </w:tc>
        <w:tc>
          <w:tcPr>
            <w:tcW w:w="1373" w:type="pct"/>
            <w:shd w:val="clear" w:color="000000" w:fill="F2F2F2"/>
            <w:noWrap/>
            <w:vAlign w:val="bottom"/>
            <w:hideMark/>
          </w:tcPr>
          <w:p w14:paraId="0B9A61ED"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19,988,793</w:t>
            </w:r>
          </w:p>
        </w:tc>
        <w:tc>
          <w:tcPr>
            <w:tcW w:w="633" w:type="pct"/>
            <w:shd w:val="clear" w:color="000000" w:fill="F2F2F2"/>
            <w:noWrap/>
            <w:vAlign w:val="bottom"/>
            <w:hideMark/>
          </w:tcPr>
          <w:p w14:paraId="3CAB8788"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1,657,098</w:t>
            </w:r>
          </w:p>
        </w:tc>
        <w:tc>
          <w:tcPr>
            <w:tcW w:w="633" w:type="pct"/>
            <w:shd w:val="clear" w:color="000000" w:fill="F2F2F2"/>
            <w:noWrap/>
            <w:vAlign w:val="bottom"/>
            <w:hideMark/>
          </w:tcPr>
          <w:p w14:paraId="1B7B3C5B"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8,020,648</w:t>
            </w:r>
          </w:p>
        </w:tc>
        <w:tc>
          <w:tcPr>
            <w:tcW w:w="933" w:type="pct"/>
            <w:shd w:val="clear" w:color="000000" w:fill="F2F2F2"/>
            <w:noWrap/>
            <w:vAlign w:val="bottom"/>
            <w:hideMark/>
          </w:tcPr>
          <w:p w14:paraId="61C741A1"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29,666,539</w:t>
            </w:r>
          </w:p>
        </w:tc>
        <w:tc>
          <w:tcPr>
            <w:tcW w:w="487" w:type="pct"/>
            <w:shd w:val="clear" w:color="000000" w:fill="F2F2F2"/>
            <w:noWrap/>
            <w:vAlign w:val="bottom"/>
            <w:hideMark/>
          </w:tcPr>
          <w:p w14:paraId="342D9DC6"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w:t>
            </w:r>
          </w:p>
        </w:tc>
      </w:tr>
      <w:tr w:rsidR="002573E0" w:rsidRPr="00627C80" w14:paraId="2DCF02DE" w14:textId="77777777" w:rsidTr="00277841">
        <w:trPr>
          <w:trHeight w:val="510"/>
        </w:trPr>
        <w:tc>
          <w:tcPr>
            <w:tcW w:w="940" w:type="pct"/>
            <w:shd w:val="clear" w:color="000000" w:fill="F2F2F2"/>
            <w:vAlign w:val="center"/>
            <w:hideMark/>
          </w:tcPr>
          <w:p w14:paraId="0DACF46D" w14:textId="77777777" w:rsidR="002573E0" w:rsidRPr="00627C80" w:rsidRDefault="002573E0" w:rsidP="002573E0">
            <w:pPr>
              <w:spacing w:after="0" w:line="240" w:lineRule="auto"/>
              <w:rPr>
                <w:rFonts w:eastAsia="Times New Roman" w:cstheme="minorHAnsi"/>
                <w:color w:val="000000"/>
                <w:lang w:val="en-US"/>
              </w:rPr>
            </w:pPr>
            <w:r w:rsidRPr="00627C80">
              <w:rPr>
                <w:rFonts w:eastAsia="Times New Roman" w:cstheme="minorHAnsi"/>
                <w:color w:val="000000"/>
              </w:rPr>
              <w:t>Actual # of smallholder farmer (n=38)</w:t>
            </w:r>
          </w:p>
        </w:tc>
        <w:tc>
          <w:tcPr>
            <w:tcW w:w="1373" w:type="pct"/>
            <w:shd w:val="clear" w:color="000000" w:fill="F2F2F2"/>
            <w:noWrap/>
            <w:vAlign w:val="bottom"/>
            <w:hideMark/>
          </w:tcPr>
          <w:p w14:paraId="3F29C1AE" w14:textId="5634855F" w:rsidR="002573E0" w:rsidRPr="002573E0" w:rsidRDefault="002573E0" w:rsidP="00771191">
            <w:pPr>
              <w:jc w:val="right"/>
              <w:rPr>
                <w:rFonts w:cstheme="minorHAnsi"/>
                <w:lang w:val="en-US"/>
              </w:rPr>
            </w:pPr>
            <w:r w:rsidRPr="00D12877">
              <w:rPr>
                <w:rFonts w:cstheme="minorHAnsi"/>
              </w:rPr>
              <w:t>14,693,546</w:t>
            </w:r>
          </w:p>
        </w:tc>
        <w:tc>
          <w:tcPr>
            <w:tcW w:w="633" w:type="pct"/>
            <w:shd w:val="clear" w:color="000000" w:fill="F2F2F2"/>
            <w:noWrap/>
            <w:vAlign w:val="bottom"/>
            <w:hideMark/>
          </w:tcPr>
          <w:p w14:paraId="3FF80003" w14:textId="37ED8087" w:rsidR="002573E0" w:rsidRPr="002573E0" w:rsidRDefault="002573E0" w:rsidP="00771191">
            <w:pPr>
              <w:jc w:val="right"/>
              <w:rPr>
                <w:rFonts w:cstheme="minorHAnsi"/>
                <w:lang w:val="en-US"/>
              </w:rPr>
            </w:pPr>
            <w:r w:rsidRPr="00D12877">
              <w:rPr>
                <w:rFonts w:cstheme="minorHAnsi"/>
              </w:rPr>
              <w:t>1,258,982</w:t>
            </w:r>
          </w:p>
        </w:tc>
        <w:tc>
          <w:tcPr>
            <w:tcW w:w="633" w:type="pct"/>
            <w:shd w:val="clear" w:color="000000" w:fill="F2F2F2"/>
            <w:noWrap/>
            <w:vAlign w:val="bottom"/>
            <w:hideMark/>
          </w:tcPr>
          <w:p w14:paraId="282537BA" w14:textId="2D688DEA" w:rsidR="002573E0" w:rsidRPr="002573E0" w:rsidRDefault="002573E0" w:rsidP="00771191">
            <w:pPr>
              <w:jc w:val="right"/>
              <w:rPr>
                <w:rFonts w:cstheme="minorHAnsi"/>
                <w:lang w:val="en-US"/>
              </w:rPr>
            </w:pPr>
            <w:r w:rsidRPr="00D12877">
              <w:rPr>
                <w:rFonts w:cstheme="minorHAnsi"/>
              </w:rPr>
              <w:t>5,047,788</w:t>
            </w:r>
          </w:p>
        </w:tc>
        <w:tc>
          <w:tcPr>
            <w:tcW w:w="933" w:type="pct"/>
            <w:shd w:val="clear" w:color="000000" w:fill="F2F2F2"/>
            <w:noWrap/>
            <w:vAlign w:val="bottom"/>
            <w:hideMark/>
          </w:tcPr>
          <w:p w14:paraId="36D79CBC" w14:textId="1F191FCE" w:rsidR="002573E0" w:rsidRPr="002573E0" w:rsidRDefault="002573E0" w:rsidP="00771191">
            <w:pPr>
              <w:jc w:val="right"/>
              <w:rPr>
                <w:rFonts w:cstheme="minorHAnsi"/>
                <w:lang w:val="en-US"/>
              </w:rPr>
            </w:pPr>
            <w:r w:rsidRPr="00D12877">
              <w:rPr>
                <w:rFonts w:cstheme="minorHAnsi"/>
              </w:rPr>
              <w:t>21,000,316</w:t>
            </w:r>
          </w:p>
        </w:tc>
        <w:tc>
          <w:tcPr>
            <w:tcW w:w="487" w:type="pct"/>
            <w:shd w:val="clear" w:color="000000" w:fill="F2F2F2"/>
            <w:noWrap/>
            <w:vAlign w:val="bottom"/>
            <w:hideMark/>
          </w:tcPr>
          <w:p w14:paraId="08A49AB0" w14:textId="77777777" w:rsidR="002573E0" w:rsidRPr="00627C80" w:rsidRDefault="002573E0" w:rsidP="002573E0">
            <w:pPr>
              <w:spacing w:after="0" w:line="240" w:lineRule="auto"/>
              <w:jc w:val="right"/>
              <w:rPr>
                <w:rFonts w:eastAsia="Times New Roman" w:cstheme="minorHAnsi"/>
                <w:color w:val="000000"/>
                <w:lang w:val="en-US"/>
              </w:rPr>
            </w:pPr>
            <w:r w:rsidRPr="00627C80">
              <w:rPr>
                <w:rFonts w:eastAsia="Times New Roman" w:cstheme="minorHAnsi"/>
                <w:color w:val="000000"/>
                <w:lang w:val="en-US"/>
              </w:rPr>
              <w:t>70.90%</w:t>
            </w:r>
          </w:p>
        </w:tc>
      </w:tr>
      <w:tr w:rsidR="00627C80" w:rsidRPr="00627C80" w14:paraId="18B008DE" w14:textId="77777777" w:rsidTr="00277841">
        <w:trPr>
          <w:trHeight w:val="570"/>
        </w:trPr>
        <w:tc>
          <w:tcPr>
            <w:tcW w:w="869" w:type="pct"/>
            <w:shd w:val="clear" w:color="auto" w:fill="auto"/>
            <w:vAlign w:val="bottom"/>
            <w:hideMark/>
          </w:tcPr>
          <w:p w14:paraId="79ADC993" w14:textId="3B3C0039"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Target # of women smallholder farmers (n =2</w:t>
            </w:r>
            <w:r w:rsidR="002573E0">
              <w:rPr>
                <w:rFonts w:eastAsia="Times New Roman" w:cstheme="minorHAnsi"/>
                <w:color w:val="000000"/>
                <w:lang w:val="en-US"/>
              </w:rPr>
              <w:t>1</w:t>
            </w:r>
            <w:r w:rsidRPr="00627C80">
              <w:rPr>
                <w:rFonts w:eastAsia="Times New Roman" w:cstheme="minorHAnsi"/>
                <w:color w:val="000000"/>
                <w:lang w:val="en-US"/>
              </w:rPr>
              <w:t>)</w:t>
            </w:r>
          </w:p>
        </w:tc>
        <w:tc>
          <w:tcPr>
            <w:tcW w:w="1303" w:type="pct"/>
            <w:shd w:val="clear" w:color="auto" w:fill="auto"/>
            <w:noWrap/>
            <w:vAlign w:val="bottom"/>
            <w:hideMark/>
          </w:tcPr>
          <w:p w14:paraId="1B1AFED2"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4,657,879</w:t>
            </w:r>
          </w:p>
        </w:tc>
        <w:tc>
          <w:tcPr>
            <w:tcW w:w="738" w:type="pct"/>
            <w:shd w:val="clear" w:color="auto" w:fill="auto"/>
            <w:noWrap/>
            <w:vAlign w:val="bottom"/>
            <w:hideMark/>
          </w:tcPr>
          <w:p w14:paraId="75AE7FD9"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339,055</w:t>
            </w:r>
          </w:p>
        </w:tc>
        <w:tc>
          <w:tcPr>
            <w:tcW w:w="598" w:type="pct"/>
            <w:shd w:val="clear" w:color="auto" w:fill="auto"/>
            <w:noWrap/>
            <w:vAlign w:val="bottom"/>
            <w:hideMark/>
          </w:tcPr>
          <w:p w14:paraId="426BA590"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381,217</w:t>
            </w:r>
          </w:p>
        </w:tc>
        <w:tc>
          <w:tcPr>
            <w:tcW w:w="828" w:type="pct"/>
            <w:shd w:val="clear" w:color="auto" w:fill="auto"/>
            <w:noWrap/>
            <w:vAlign w:val="bottom"/>
            <w:hideMark/>
          </w:tcPr>
          <w:p w14:paraId="36BB575C"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5,378,151</w:t>
            </w:r>
          </w:p>
        </w:tc>
        <w:tc>
          <w:tcPr>
            <w:tcW w:w="663" w:type="pct"/>
            <w:shd w:val="clear" w:color="auto" w:fill="auto"/>
            <w:noWrap/>
            <w:vAlign w:val="bottom"/>
            <w:hideMark/>
          </w:tcPr>
          <w:p w14:paraId="4C133A4A"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w:t>
            </w:r>
          </w:p>
        </w:tc>
      </w:tr>
      <w:tr w:rsidR="002573E0" w:rsidRPr="00627C80" w14:paraId="39BCE15A" w14:textId="77777777" w:rsidTr="00277841">
        <w:trPr>
          <w:trHeight w:val="570"/>
        </w:trPr>
        <w:tc>
          <w:tcPr>
            <w:tcW w:w="869" w:type="pct"/>
            <w:shd w:val="clear" w:color="auto" w:fill="auto"/>
            <w:vAlign w:val="bottom"/>
            <w:hideMark/>
          </w:tcPr>
          <w:p w14:paraId="3450FA46" w14:textId="3926E01C" w:rsidR="002573E0" w:rsidRPr="00627C80" w:rsidRDefault="002573E0" w:rsidP="002573E0">
            <w:pPr>
              <w:spacing w:after="0" w:line="240" w:lineRule="auto"/>
              <w:rPr>
                <w:rFonts w:eastAsia="Times New Roman" w:cstheme="minorHAnsi"/>
                <w:color w:val="000000"/>
                <w:lang w:val="en-US"/>
              </w:rPr>
            </w:pPr>
            <w:r w:rsidRPr="00627C80">
              <w:rPr>
                <w:rFonts w:eastAsia="Times New Roman" w:cstheme="minorHAnsi"/>
                <w:color w:val="000000"/>
                <w:lang w:val="en-US"/>
              </w:rPr>
              <w:t>Actual #of women Smallholder farmers (N=2</w:t>
            </w:r>
            <w:r>
              <w:rPr>
                <w:rFonts w:eastAsia="Times New Roman" w:cstheme="minorHAnsi"/>
                <w:color w:val="000000"/>
                <w:lang w:val="en-US"/>
              </w:rPr>
              <w:t>1</w:t>
            </w:r>
            <w:r w:rsidRPr="00627C80">
              <w:rPr>
                <w:rFonts w:eastAsia="Times New Roman" w:cstheme="minorHAnsi"/>
                <w:color w:val="000000"/>
                <w:lang w:val="en-US"/>
              </w:rPr>
              <w:t>)</w:t>
            </w:r>
          </w:p>
        </w:tc>
        <w:tc>
          <w:tcPr>
            <w:tcW w:w="1303" w:type="pct"/>
            <w:shd w:val="clear" w:color="auto" w:fill="auto"/>
            <w:noWrap/>
            <w:vAlign w:val="bottom"/>
            <w:hideMark/>
          </w:tcPr>
          <w:p w14:paraId="219E302A" w14:textId="7912C445" w:rsidR="002573E0" w:rsidRPr="00627C80" w:rsidRDefault="002573E0" w:rsidP="002573E0">
            <w:pPr>
              <w:spacing w:after="0" w:line="240" w:lineRule="auto"/>
              <w:jc w:val="right"/>
              <w:rPr>
                <w:rFonts w:eastAsia="Times New Roman" w:cstheme="minorHAnsi"/>
                <w:color w:val="000000"/>
                <w:lang w:val="en-US"/>
              </w:rPr>
            </w:pPr>
            <w:r>
              <w:rPr>
                <w:rFonts w:ascii="Calibri" w:hAnsi="Calibri" w:cs="Calibri"/>
                <w:color w:val="000000"/>
                <w:sz w:val="22"/>
                <w:szCs w:val="22"/>
              </w:rPr>
              <w:t>1,403,781</w:t>
            </w:r>
          </w:p>
        </w:tc>
        <w:tc>
          <w:tcPr>
            <w:tcW w:w="738" w:type="pct"/>
            <w:shd w:val="clear" w:color="auto" w:fill="auto"/>
            <w:noWrap/>
            <w:vAlign w:val="bottom"/>
            <w:hideMark/>
          </w:tcPr>
          <w:p w14:paraId="4CAA81D7" w14:textId="600085DF" w:rsidR="002573E0" w:rsidRPr="00627C80" w:rsidRDefault="002573E0" w:rsidP="002573E0">
            <w:pPr>
              <w:spacing w:after="0" w:line="240" w:lineRule="auto"/>
              <w:jc w:val="right"/>
              <w:rPr>
                <w:rFonts w:eastAsia="Times New Roman" w:cstheme="minorHAnsi"/>
                <w:color w:val="000000"/>
                <w:lang w:val="en-US"/>
              </w:rPr>
            </w:pPr>
            <w:r>
              <w:rPr>
                <w:rFonts w:ascii="Calibri" w:hAnsi="Calibri" w:cs="Calibri"/>
                <w:color w:val="000000"/>
                <w:sz w:val="22"/>
                <w:szCs w:val="22"/>
              </w:rPr>
              <w:t>63,730</w:t>
            </w:r>
          </w:p>
        </w:tc>
        <w:tc>
          <w:tcPr>
            <w:tcW w:w="598" w:type="pct"/>
            <w:shd w:val="clear" w:color="auto" w:fill="auto"/>
            <w:noWrap/>
            <w:vAlign w:val="bottom"/>
            <w:hideMark/>
          </w:tcPr>
          <w:p w14:paraId="4443F2FE" w14:textId="0F1CB121" w:rsidR="002573E0" w:rsidRPr="00627C80" w:rsidRDefault="002573E0" w:rsidP="002573E0">
            <w:pPr>
              <w:spacing w:after="0" w:line="240" w:lineRule="auto"/>
              <w:jc w:val="right"/>
              <w:rPr>
                <w:rFonts w:eastAsia="Times New Roman" w:cstheme="minorHAnsi"/>
                <w:color w:val="000000"/>
                <w:lang w:val="en-US"/>
              </w:rPr>
            </w:pPr>
            <w:r>
              <w:rPr>
                <w:rFonts w:ascii="Calibri" w:hAnsi="Calibri" w:cs="Calibri"/>
                <w:color w:val="000000"/>
                <w:sz w:val="22"/>
                <w:szCs w:val="22"/>
              </w:rPr>
              <w:t>118,959</w:t>
            </w:r>
          </w:p>
        </w:tc>
        <w:tc>
          <w:tcPr>
            <w:tcW w:w="828" w:type="pct"/>
            <w:shd w:val="clear" w:color="auto" w:fill="auto"/>
            <w:noWrap/>
            <w:vAlign w:val="bottom"/>
            <w:hideMark/>
          </w:tcPr>
          <w:p w14:paraId="7DCDC499" w14:textId="5AC3EECB" w:rsidR="002573E0" w:rsidRPr="00627C80" w:rsidRDefault="002573E0" w:rsidP="002573E0">
            <w:pPr>
              <w:spacing w:after="0" w:line="240" w:lineRule="auto"/>
              <w:jc w:val="right"/>
              <w:rPr>
                <w:rFonts w:eastAsia="Times New Roman" w:cstheme="minorHAnsi"/>
                <w:color w:val="000000"/>
                <w:lang w:val="en-US"/>
              </w:rPr>
            </w:pPr>
            <w:r>
              <w:rPr>
                <w:rFonts w:ascii="Calibri" w:hAnsi="Calibri" w:cs="Calibri"/>
                <w:color w:val="000000"/>
                <w:sz w:val="22"/>
                <w:szCs w:val="22"/>
              </w:rPr>
              <w:t>1,586,470</w:t>
            </w:r>
          </w:p>
        </w:tc>
        <w:tc>
          <w:tcPr>
            <w:tcW w:w="663" w:type="pct"/>
            <w:shd w:val="clear" w:color="auto" w:fill="auto"/>
            <w:noWrap/>
            <w:vAlign w:val="bottom"/>
            <w:hideMark/>
          </w:tcPr>
          <w:p w14:paraId="59FC28FA" w14:textId="23705336" w:rsidR="002573E0" w:rsidRPr="00627C80" w:rsidRDefault="002573E0" w:rsidP="002573E0">
            <w:pPr>
              <w:spacing w:after="0" w:line="240" w:lineRule="auto"/>
              <w:jc w:val="right"/>
              <w:rPr>
                <w:rFonts w:eastAsia="Times New Roman" w:cstheme="minorHAnsi"/>
                <w:color w:val="000000"/>
                <w:lang w:val="en-US"/>
              </w:rPr>
            </w:pPr>
            <w:r>
              <w:rPr>
                <w:rFonts w:eastAsia="Times New Roman" w:cstheme="minorHAnsi"/>
                <w:color w:val="000000"/>
                <w:lang w:val="en-US"/>
              </w:rPr>
              <w:t>2</w:t>
            </w:r>
            <w:r w:rsidRPr="00627C80">
              <w:rPr>
                <w:rFonts w:eastAsia="Times New Roman" w:cstheme="minorHAnsi"/>
                <w:color w:val="000000"/>
                <w:lang w:val="en-US"/>
              </w:rPr>
              <w:t>9.</w:t>
            </w:r>
            <w:r>
              <w:rPr>
                <w:rFonts w:eastAsia="Times New Roman" w:cstheme="minorHAnsi"/>
                <w:color w:val="000000"/>
                <w:lang w:val="en-US"/>
              </w:rPr>
              <w:t>50</w:t>
            </w:r>
            <w:r w:rsidRPr="00627C80">
              <w:rPr>
                <w:rFonts w:eastAsia="Times New Roman" w:cstheme="minorHAnsi"/>
                <w:color w:val="000000"/>
                <w:lang w:val="en-US"/>
              </w:rPr>
              <w:t>%</w:t>
            </w:r>
          </w:p>
        </w:tc>
      </w:tr>
      <w:tr w:rsidR="00627C80" w:rsidRPr="00627C80" w14:paraId="04557D53" w14:textId="77777777" w:rsidTr="00277841">
        <w:trPr>
          <w:trHeight w:val="850"/>
        </w:trPr>
        <w:tc>
          <w:tcPr>
            <w:tcW w:w="598" w:type="pct"/>
            <w:shd w:val="clear" w:color="000000" w:fill="F2F2F2"/>
            <w:vAlign w:val="bottom"/>
            <w:hideMark/>
          </w:tcPr>
          <w:p w14:paraId="1E1E0E11"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Net Attributable Income Target to small holders (n=18)</w:t>
            </w:r>
          </w:p>
        </w:tc>
        <w:tc>
          <w:tcPr>
            <w:tcW w:w="1001" w:type="pct"/>
            <w:shd w:val="clear" w:color="000000" w:fill="F2F2F2"/>
            <w:noWrap/>
            <w:vAlign w:val="bottom"/>
            <w:hideMark/>
          </w:tcPr>
          <w:p w14:paraId="020E69E3" w14:textId="6F257DE3"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w:t>
            </w:r>
            <w:r w:rsidR="00771191">
              <w:rPr>
                <w:rFonts w:eastAsia="Times New Roman" w:cstheme="minorHAnsi"/>
                <w:color w:val="000000"/>
                <w:lang w:val="en-US"/>
              </w:rPr>
              <w:t>,</w:t>
            </w:r>
            <w:r w:rsidRPr="00627C80">
              <w:rPr>
                <w:rFonts w:eastAsia="Times New Roman" w:cstheme="minorHAnsi"/>
                <w:color w:val="000000"/>
                <w:lang w:val="en-US"/>
              </w:rPr>
              <w:t>161</w:t>
            </w:r>
            <w:r w:rsidR="00771191">
              <w:rPr>
                <w:rFonts w:eastAsia="Times New Roman" w:cstheme="minorHAnsi"/>
                <w:color w:val="000000"/>
                <w:lang w:val="en-US"/>
              </w:rPr>
              <w:t>,</w:t>
            </w:r>
            <w:r w:rsidRPr="00627C80">
              <w:rPr>
                <w:rFonts w:eastAsia="Times New Roman" w:cstheme="minorHAnsi"/>
                <w:color w:val="000000"/>
                <w:lang w:val="en-US"/>
              </w:rPr>
              <w:t>972</w:t>
            </w:r>
            <w:r w:rsidR="00771191">
              <w:rPr>
                <w:rFonts w:eastAsia="Times New Roman" w:cstheme="minorHAnsi"/>
                <w:color w:val="000000"/>
                <w:lang w:val="en-US"/>
              </w:rPr>
              <w:t>,</w:t>
            </w:r>
            <w:r w:rsidRPr="00627C80">
              <w:rPr>
                <w:rFonts w:eastAsia="Times New Roman" w:cstheme="minorHAnsi"/>
                <w:color w:val="000000"/>
                <w:lang w:val="en-US"/>
              </w:rPr>
              <w:t>214</w:t>
            </w:r>
          </w:p>
        </w:tc>
        <w:tc>
          <w:tcPr>
            <w:tcW w:w="903" w:type="pct"/>
            <w:shd w:val="clear" w:color="000000" w:fill="F2F2F2"/>
            <w:noWrap/>
            <w:vAlign w:val="bottom"/>
            <w:hideMark/>
          </w:tcPr>
          <w:p w14:paraId="7E00D66B" w14:textId="3016EFBE"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268</w:t>
            </w:r>
            <w:r w:rsidR="00771191">
              <w:rPr>
                <w:rFonts w:eastAsia="Times New Roman" w:cstheme="minorHAnsi"/>
                <w:color w:val="000000"/>
                <w:lang w:val="en-US"/>
              </w:rPr>
              <w:t>,</w:t>
            </w:r>
            <w:r w:rsidRPr="00627C80">
              <w:rPr>
                <w:rFonts w:eastAsia="Times New Roman" w:cstheme="minorHAnsi"/>
                <w:color w:val="000000"/>
                <w:lang w:val="en-US"/>
              </w:rPr>
              <w:t>687</w:t>
            </w:r>
            <w:r w:rsidR="00771191">
              <w:rPr>
                <w:rFonts w:eastAsia="Times New Roman" w:cstheme="minorHAnsi"/>
                <w:color w:val="000000"/>
                <w:lang w:val="en-US"/>
              </w:rPr>
              <w:t>,</w:t>
            </w:r>
            <w:r w:rsidRPr="00627C80">
              <w:rPr>
                <w:rFonts w:eastAsia="Times New Roman" w:cstheme="minorHAnsi"/>
                <w:color w:val="000000"/>
                <w:lang w:val="en-US"/>
              </w:rPr>
              <w:t>218</w:t>
            </w:r>
          </w:p>
        </w:tc>
        <w:tc>
          <w:tcPr>
            <w:tcW w:w="903" w:type="pct"/>
            <w:shd w:val="clear" w:color="000000" w:fill="F2F2F2"/>
            <w:noWrap/>
            <w:vAlign w:val="bottom"/>
            <w:hideMark/>
          </w:tcPr>
          <w:p w14:paraId="012EC67B"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w:t>
            </w:r>
          </w:p>
        </w:tc>
        <w:tc>
          <w:tcPr>
            <w:tcW w:w="1001" w:type="pct"/>
            <w:shd w:val="clear" w:color="000000" w:fill="F2F2F2"/>
            <w:noWrap/>
            <w:vAlign w:val="bottom"/>
            <w:hideMark/>
          </w:tcPr>
          <w:p w14:paraId="7A810D9C"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£1,430,659,432</w:t>
            </w:r>
          </w:p>
        </w:tc>
        <w:tc>
          <w:tcPr>
            <w:tcW w:w="593" w:type="pct"/>
            <w:shd w:val="clear" w:color="000000" w:fill="F2F2F2"/>
            <w:noWrap/>
            <w:vAlign w:val="bottom"/>
            <w:hideMark/>
          </w:tcPr>
          <w:p w14:paraId="43F40AF7"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w:t>
            </w:r>
          </w:p>
        </w:tc>
      </w:tr>
      <w:tr w:rsidR="00627C80" w:rsidRPr="00627C80" w14:paraId="7D140F2B" w14:textId="77777777" w:rsidTr="00277841">
        <w:trPr>
          <w:trHeight w:val="570"/>
        </w:trPr>
        <w:tc>
          <w:tcPr>
            <w:tcW w:w="598" w:type="pct"/>
            <w:shd w:val="clear" w:color="000000" w:fill="F2F2F2"/>
            <w:vAlign w:val="bottom"/>
            <w:hideMark/>
          </w:tcPr>
          <w:p w14:paraId="5EB59997"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xml:space="preserve"> Actual Net Attributable Income (N=18)</w:t>
            </w:r>
          </w:p>
        </w:tc>
        <w:tc>
          <w:tcPr>
            <w:tcW w:w="1001" w:type="pct"/>
            <w:shd w:val="clear" w:color="000000" w:fill="F2F2F2"/>
            <w:noWrap/>
            <w:vAlign w:val="bottom"/>
            <w:hideMark/>
          </w:tcPr>
          <w:p w14:paraId="77D217C9"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£430,719,667</w:t>
            </w:r>
          </w:p>
        </w:tc>
        <w:tc>
          <w:tcPr>
            <w:tcW w:w="903" w:type="pct"/>
            <w:shd w:val="clear" w:color="000000" w:fill="F2F2F2"/>
            <w:noWrap/>
            <w:vAlign w:val="bottom"/>
            <w:hideMark/>
          </w:tcPr>
          <w:p w14:paraId="51E7635E"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£111,548,431</w:t>
            </w:r>
          </w:p>
        </w:tc>
        <w:tc>
          <w:tcPr>
            <w:tcW w:w="903" w:type="pct"/>
            <w:shd w:val="clear" w:color="000000" w:fill="F2F2F2"/>
            <w:noWrap/>
            <w:vAlign w:val="bottom"/>
            <w:hideMark/>
          </w:tcPr>
          <w:p w14:paraId="34DBF5F9"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£0</w:t>
            </w:r>
          </w:p>
        </w:tc>
        <w:tc>
          <w:tcPr>
            <w:tcW w:w="1001" w:type="pct"/>
            <w:shd w:val="clear" w:color="000000" w:fill="F2F2F2"/>
            <w:noWrap/>
            <w:vAlign w:val="bottom"/>
            <w:hideMark/>
          </w:tcPr>
          <w:p w14:paraId="75782FB7"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£542,268,098</w:t>
            </w:r>
          </w:p>
        </w:tc>
        <w:tc>
          <w:tcPr>
            <w:tcW w:w="593" w:type="pct"/>
            <w:shd w:val="clear" w:color="000000" w:fill="F2F2F2"/>
            <w:noWrap/>
            <w:vAlign w:val="bottom"/>
            <w:hideMark/>
          </w:tcPr>
          <w:p w14:paraId="1ECB6CA7"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37.90%</w:t>
            </w:r>
          </w:p>
        </w:tc>
      </w:tr>
      <w:tr w:rsidR="00627C80" w:rsidRPr="00627C80" w14:paraId="337C65D5" w14:textId="77777777" w:rsidTr="00277841">
        <w:trPr>
          <w:trHeight w:val="570"/>
        </w:trPr>
        <w:tc>
          <w:tcPr>
            <w:tcW w:w="598" w:type="pct"/>
            <w:shd w:val="clear" w:color="auto" w:fill="auto"/>
            <w:vAlign w:val="bottom"/>
            <w:hideMark/>
          </w:tcPr>
          <w:p w14:paraId="0596CFEC" w14:textId="3E67A31C" w:rsidR="00627C80" w:rsidRPr="00627C80" w:rsidRDefault="005C1C5A" w:rsidP="00627C80">
            <w:pPr>
              <w:spacing w:after="0" w:line="240" w:lineRule="auto"/>
              <w:rPr>
                <w:rFonts w:eastAsia="Times New Roman" w:cstheme="minorHAnsi"/>
                <w:color w:val="000000"/>
                <w:lang w:val="en-US"/>
              </w:rPr>
            </w:pPr>
            <w:r w:rsidRPr="00627C80">
              <w:rPr>
                <w:rFonts w:eastAsia="Times New Roman" w:cstheme="minorHAnsi"/>
                <w:color w:val="000000"/>
                <w:lang w:val="en-US"/>
              </w:rPr>
              <w:t>Target #</w:t>
            </w:r>
            <w:r w:rsidR="00627C80" w:rsidRPr="00627C80">
              <w:rPr>
                <w:rFonts w:eastAsia="Times New Roman" w:cstheme="minorHAnsi"/>
                <w:color w:val="000000"/>
                <w:lang w:val="en-US"/>
              </w:rPr>
              <w:t>of Agricultural linked SMEs(n=21)</w:t>
            </w:r>
          </w:p>
        </w:tc>
        <w:tc>
          <w:tcPr>
            <w:tcW w:w="1001" w:type="pct"/>
            <w:shd w:val="clear" w:color="auto" w:fill="auto"/>
            <w:noWrap/>
            <w:vAlign w:val="bottom"/>
            <w:hideMark/>
          </w:tcPr>
          <w:p w14:paraId="05B34869" w14:textId="0F009E3F"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298</w:t>
            </w:r>
            <w:r w:rsidR="00771191">
              <w:rPr>
                <w:rFonts w:eastAsia="Times New Roman" w:cstheme="minorHAnsi"/>
                <w:color w:val="000000"/>
                <w:lang w:val="en-US"/>
              </w:rPr>
              <w:t>,</w:t>
            </w:r>
            <w:r w:rsidRPr="00627C80">
              <w:rPr>
                <w:rFonts w:eastAsia="Times New Roman" w:cstheme="minorHAnsi"/>
                <w:color w:val="000000"/>
                <w:lang w:val="en-US"/>
              </w:rPr>
              <w:t>336</w:t>
            </w:r>
          </w:p>
        </w:tc>
        <w:tc>
          <w:tcPr>
            <w:tcW w:w="903" w:type="pct"/>
            <w:shd w:val="clear" w:color="auto" w:fill="auto"/>
            <w:noWrap/>
            <w:vAlign w:val="bottom"/>
            <w:hideMark/>
          </w:tcPr>
          <w:p w14:paraId="49ED960C" w14:textId="25C39C59"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12</w:t>
            </w:r>
            <w:r w:rsidR="00771191">
              <w:rPr>
                <w:rFonts w:eastAsia="Times New Roman" w:cstheme="minorHAnsi"/>
                <w:color w:val="000000"/>
                <w:lang w:val="en-US"/>
              </w:rPr>
              <w:t>,</w:t>
            </w:r>
            <w:r w:rsidRPr="00627C80">
              <w:rPr>
                <w:rFonts w:eastAsia="Times New Roman" w:cstheme="minorHAnsi"/>
                <w:color w:val="000000"/>
                <w:lang w:val="en-US"/>
              </w:rPr>
              <w:t>000</w:t>
            </w:r>
          </w:p>
        </w:tc>
        <w:tc>
          <w:tcPr>
            <w:tcW w:w="903" w:type="pct"/>
            <w:shd w:val="clear" w:color="auto" w:fill="auto"/>
            <w:noWrap/>
            <w:vAlign w:val="bottom"/>
            <w:hideMark/>
          </w:tcPr>
          <w:p w14:paraId="3AA22326" w14:textId="5C51C46B"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20</w:t>
            </w:r>
            <w:r w:rsidR="00771191">
              <w:rPr>
                <w:rFonts w:eastAsia="Times New Roman" w:cstheme="minorHAnsi"/>
                <w:color w:val="000000"/>
                <w:lang w:val="en-US"/>
              </w:rPr>
              <w:t>,</w:t>
            </w:r>
            <w:r w:rsidRPr="00627C80">
              <w:rPr>
                <w:rFonts w:eastAsia="Times New Roman" w:cstheme="minorHAnsi"/>
                <w:color w:val="000000"/>
                <w:lang w:val="en-US"/>
              </w:rPr>
              <w:t>209</w:t>
            </w:r>
          </w:p>
        </w:tc>
        <w:tc>
          <w:tcPr>
            <w:tcW w:w="1001" w:type="pct"/>
            <w:shd w:val="clear" w:color="auto" w:fill="auto"/>
            <w:noWrap/>
            <w:vAlign w:val="bottom"/>
            <w:hideMark/>
          </w:tcPr>
          <w:p w14:paraId="792B4C02" w14:textId="47E91EA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330</w:t>
            </w:r>
            <w:r w:rsidR="00771191">
              <w:rPr>
                <w:rFonts w:eastAsia="Times New Roman" w:cstheme="minorHAnsi"/>
                <w:color w:val="000000"/>
                <w:lang w:val="en-US"/>
              </w:rPr>
              <w:t>,</w:t>
            </w:r>
            <w:r w:rsidRPr="00627C80">
              <w:rPr>
                <w:rFonts w:eastAsia="Times New Roman" w:cstheme="minorHAnsi"/>
                <w:color w:val="000000"/>
                <w:lang w:val="en-US"/>
              </w:rPr>
              <w:t>545</w:t>
            </w:r>
          </w:p>
        </w:tc>
        <w:tc>
          <w:tcPr>
            <w:tcW w:w="593" w:type="pct"/>
            <w:shd w:val="clear" w:color="auto" w:fill="auto"/>
            <w:noWrap/>
            <w:vAlign w:val="bottom"/>
            <w:hideMark/>
          </w:tcPr>
          <w:p w14:paraId="0D0FD573"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w:t>
            </w:r>
          </w:p>
        </w:tc>
      </w:tr>
      <w:tr w:rsidR="00627C80" w:rsidRPr="00627C80" w14:paraId="6B095B97" w14:textId="77777777" w:rsidTr="00277841">
        <w:trPr>
          <w:trHeight w:val="570"/>
        </w:trPr>
        <w:tc>
          <w:tcPr>
            <w:tcW w:w="598" w:type="pct"/>
            <w:shd w:val="clear" w:color="auto" w:fill="auto"/>
            <w:vAlign w:val="bottom"/>
            <w:hideMark/>
          </w:tcPr>
          <w:p w14:paraId="465B7A0A" w14:textId="28E9352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xml:space="preserve"> Actual #</w:t>
            </w:r>
            <w:r w:rsidR="005C1C5A">
              <w:rPr>
                <w:rFonts w:eastAsia="Times New Roman" w:cstheme="minorHAnsi"/>
                <w:color w:val="000000"/>
                <w:lang w:val="en-US"/>
              </w:rPr>
              <w:t xml:space="preserve"> </w:t>
            </w:r>
            <w:r w:rsidRPr="00627C80">
              <w:rPr>
                <w:rFonts w:eastAsia="Times New Roman" w:cstheme="minorHAnsi"/>
                <w:color w:val="000000"/>
                <w:lang w:val="en-US"/>
              </w:rPr>
              <w:t>of Agricultural linked SMEs (n=21)</w:t>
            </w:r>
          </w:p>
        </w:tc>
        <w:tc>
          <w:tcPr>
            <w:tcW w:w="1001" w:type="pct"/>
            <w:shd w:val="clear" w:color="auto" w:fill="auto"/>
            <w:noWrap/>
            <w:vAlign w:val="bottom"/>
            <w:hideMark/>
          </w:tcPr>
          <w:p w14:paraId="3E65AD6C"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164,583</w:t>
            </w:r>
          </w:p>
        </w:tc>
        <w:tc>
          <w:tcPr>
            <w:tcW w:w="903" w:type="pct"/>
            <w:shd w:val="clear" w:color="auto" w:fill="auto"/>
            <w:noWrap/>
            <w:vAlign w:val="bottom"/>
            <w:hideMark/>
          </w:tcPr>
          <w:p w14:paraId="5DBACF44"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12,700</w:t>
            </w:r>
          </w:p>
        </w:tc>
        <w:tc>
          <w:tcPr>
            <w:tcW w:w="903" w:type="pct"/>
            <w:shd w:val="clear" w:color="auto" w:fill="auto"/>
            <w:noWrap/>
            <w:vAlign w:val="bottom"/>
            <w:hideMark/>
          </w:tcPr>
          <w:p w14:paraId="62AE4508"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34,139</w:t>
            </w:r>
          </w:p>
        </w:tc>
        <w:tc>
          <w:tcPr>
            <w:tcW w:w="1001" w:type="pct"/>
            <w:shd w:val="clear" w:color="auto" w:fill="auto"/>
            <w:noWrap/>
            <w:vAlign w:val="bottom"/>
            <w:hideMark/>
          </w:tcPr>
          <w:p w14:paraId="529B423C"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211,422</w:t>
            </w:r>
          </w:p>
        </w:tc>
        <w:tc>
          <w:tcPr>
            <w:tcW w:w="593" w:type="pct"/>
            <w:shd w:val="clear" w:color="auto" w:fill="auto"/>
            <w:noWrap/>
            <w:vAlign w:val="bottom"/>
            <w:hideMark/>
          </w:tcPr>
          <w:p w14:paraId="2948DB14"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63.96%</w:t>
            </w:r>
          </w:p>
        </w:tc>
      </w:tr>
      <w:tr w:rsidR="00627C80" w:rsidRPr="00627C80" w14:paraId="3A828FC1" w14:textId="77777777" w:rsidTr="00277841">
        <w:trPr>
          <w:trHeight w:val="570"/>
        </w:trPr>
        <w:tc>
          <w:tcPr>
            <w:tcW w:w="598" w:type="pct"/>
            <w:shd w:val="clear" w:color="000000" w:fill="F2F2F2"/>
            <w:vAlign w:val="bottom"/>
            <w:hideMark/>
          </w:tcPr>
          <w:p w14:paraId="610B9B13"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Target # of new jobs created (n=12)</w:t>
            </w:r>
          </w:p>
        </w:tc>
        <w:tc>
          <w:tcPr>
            <w:tcW w:w="1001" w:type="pct"/>
            <w:shd w:val="clear" w:color="000000" w:fill="F2F2F2"/>
            <w:noWrap/>
            <w:vAlign w:val="bottom"/>
            <w:hideMark/>
          </w:tcPr>
          <w:p w14:paraId="15492569" w14:textId="1FE0B6D2"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288</w:t>
            </w:r>
            <w:r w:rsidR="00771191">
              <w:rPr>
                <w:rFonts w:eastAsia="Times New Roman" w:cstheme="minorHAnsi"/>
                <w:color w:val="000000"/>
                <w:lang w:val="en-US"/>
              </w:rPr>
              <w:t>,</w:t>
            </w:r>
            <w:r w:rsidRPr="00627C80">
              <w:rPr>
                <w:rFonts w:eastAsia="Times New Roman" w:cstheme="minorHAnsi"/>
                <w:color w:val="000000"/>
                <w:lang w:val="en-US"/>
              </w:rPr>
              <w:t>204</w:t>
            </w:r>
          </w:p>
        </w:tc>
        <w:tc>
          <w:tcPr>
            <w:tcW w:w="903" w:type="pct"/>
            <w:shd w:val="clear" w:color="000000" w:fill="F2F2F2"/>
            <w:noWrap/>
            <w:vAlign w:val="bottom"/>
            <w:hideMark/>
          </w:tcPr>
          <w:p w14:paraId="322CEA23" w14:textId="23E9F94D"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12</w:t>
            </w:r>
            <w:r w:rsidR="00771191">
              <w:rPr>
                <w:rFonts w:eastAsia="Times New Roman" w:cstheme="minorHAnsi"/>
                <w:color w:val="000000"/>
                <w:lang w:val="en-US"/>
              </w:rPr>
              <w:t>,</w:t>
            </w:r>
            <w:r w:rsidRPr="00627C80">
              <w:rPr>
                <w:rFonts w:eastAsia="Times New Roman" w:cstheme="minorHAnsi"/>
                <w:color w:val="000000"/>
                <w:lang w:val="en-US"/>
              </w:rPr>
              <w:t>951</w:t>
            </w:r>
          </w:p>
        </w:tc>
        <w:tc>
          <w:tcPr>
            <w:tcW w:w="903" w:type="pct"/>
            <w:shd w:val="clear" w:color="000000" w:fill="F2F2F2"/>
            <w:noWrap/>
            <w:vAlign w:val="bottom"/>
            <w:hideMark/>
          </w:tcPr>
          <w:p w14:paraId="001F1503" w14:textId="639D4842"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4</w:t>
            </w:r>
            <w:r w:rsidR="00771191">
              <w:rPr>
                <w:rFonts w:eastAsia="Times New Roman" w:cstheme="minorHAnsi"/>
                <w:color w:val="000000"/>
                <w:lang w:val="en-US"/>
              </w:rPr>
              <w:t>,</w:t>
            </w:r>
            <w:r w:rsidRPr="00627C80">
              <w:rPr>
                <w:rFonts w:eastAsia="Times New Roman" w:cstheme="minorHAnsi"/>
                <w:color w:val="000000"/>
                <w:lang w:val="en-US"/>
              </w:rPr>
              <w:t>923</w:t>
            </w:r>
          </w:p>
        </w:tc>
        <w:tc>
          <w:tcPr>
            <w:tcW w:w="1001" w:type="pct"/>
            <w:shd w:val="clear" w:color="000000" w:fill="F2F2F2"/>
            <w:noWrap/>
            <w:vAlign w:val="bottom"/>
            <w:hideMark/>
          </w:tcPr>
          <w:p w14:paraId="4375D4D4" w14:textId="5549C814"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306</w:t>
            </w:r>
            <w:r w:rsidR="00771191">
              <w:rPr>
                <w:rFonts w:eastAsia="Times New Roman" w:cstheme="minorHAnsi"/>
                <w:color w:val="000000"/>
                <w:lang w:val="en-US"/>
              </w:rPr>
              <w:t>,</w:t>
            </w:r>
            <w:r w:rsidRPr="00627C80">
              <w:rPr>
                <w:rFonts w:eastAsia="Times New Roman" w:cstheme="minorHAnsi"/>
                <w:color w:val="000000"/>
                <w:lang w:val="en-US"/>
              </w:rPr>
              <w:t>078</w:t>
            </w:r>
          </w:p>
        </w:tc>
        <w:tc>
          <w:tcPr>
            <w:tcW w:w="593" w:type="pct"/>
            <w:shd w:val="clear" w:color="000000" w:fill="F2F2F2"/>
            <w:noWrap/>
            <w:vAlign w:val="bottom"/>
            <w:hideMark/>
          </w:tcPr>
          <w:p w14:paraId="1A72A076"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w:t>
            </w:r>
          </w:p>
        </w:tc>
      </w:tr>
      <w:tr w:rsidR="00627C80" w:rsidRPr="00627C80" w14:paraId="2CD3EFDD" w14:textId="77777777" w:rsidTr="00277841">
        <w:trPr>
          <w:trHeight w:val="570"/>
        </w:trPr>
        <w:tc>
          <w:tcPr>
            <w:tcW w:w="598" w:type="pct"/>
            <w:shd w:val="clear" w:color="000000" w:fill="F2F2F2"/>
            <w:vAlign w:val="bottom"/>
            <w:hideMark/>
          </w:tcPr>
          <w:p w14:paraId="3DD1C47E"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xml:space="preserve"> Actual # of new jobs created (n=12)</w:t>
            </w:r>
          </w:p>
        </w:tc>
        <w:tc>
          <w:tcPr>
            <w:tcW w:w="1001" w:type="pct"/>
            <w:shd w:val="clear" w:color="000000" w:fill="F2F2F2"/>
            <w:noWrap/>
            <w:vAlign w:val="bottom"/>
            <w:hideMark/>
          </w:tcPr>
          <w:p w14:paraId="336BE666"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110,174</w:t>
            </w:r>
          </w:p>
        </w:tc>
        <w:tc>
          <w:tcPr>
            <w:tcW w:w="903" w:type="pct"/>
            <w:shd w:val="clear" w:color="000000" w:fill="F2F2F2"/>
            <w:noWrap/>
            <w:vAlign w:val="bottom"/>
            <w:hideMark/>
          </w:tcPr>
          <w:p w14:paraId="4D729B9D"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2,215</w:t>
            </w:r>
          </w:p>
        </w:tc>
        <w:tc>
          <w:tcPr>
            <w:tcW w:w="903" w:type="pct"/>
            <w:shd w:val="clear" w:color="000000" w:fill="F2F2F2"/>
            <w:noWrap/>
            <w:vAlign w:val="bottom"/>
            <w:hideMark/>
          </w:tcPr>
          <w:p w14:paraId="40C8B798"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2,030</w:t>
            </w:r>
          </w:p>
        </w:tc>
        <w:tc>
          <w:tcPr>
            <w:tcW w:w="1001" w:type="pct"/>
            <w:shd w:val="clear" w:color="000000" w:fill="F2F2F2"/>
            <w:noWrap/>
            <w:vAlign w:val="bottom"/>
            <w:hideMark/>
          </w:tcPr>
          <w:p w14:paraId="6F3808B9"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114,419</w:t>
            </w:r>
          </w:p>
        </w:tc>
        <w:tc>
          <w:tcPr>
            <w:tcW w:w="593" w:type="pct"/>
            <w:shd w:val="clear" w:color="000000" w:fill="F2F2F2"/>
            <w:noWrap/>
            <w:vAlign w:val="bottom"/>
            <w:hideMark/>
          </w:tcPr>
          <w:p w14:paraId="53B39E7C"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37.38%</w:t>
            </w:r>
          </w:p>
        </w:tc>
      </w:tr>
      <w:tr w:rsidR="00627C80" w:rsidRPr="00627C80" w14:paraId="2ED4473C" w14:textId="77777777" w:rsidTr="00277841">
        <w:trPr>
          <w:trHeight w:val="570"/>
        </w:trPr>
        <w:tc>
          <w:tcPr>
            <w:tcW w:w="598" w:type="pct"/>
            <w:shd w:val="clear" w:color="auto" w:fill="auto"/>
            <w:vAlign w:val="bottom"/>
            <w:hideMark/>
          </w:tcPr>
          <w:p w14:paraId="59A5AB94"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Target # of new jobs created for women (n=10)</w:t>
            </w:r>
          </w:p>
        </w:tc>
        <w:tc>
          <w:tcPr>
            <w:tcW w:w="1001" w:type="pct"/>
            <w:shd w:val="clear" w:color="auto" w:fill="auto"/>
            <w:noWrap/>
            <w:vAlign w:val="bottom"/>
            <w:hideMark/>
          </w:tcPr>
          <w:p w14:paraId="43B432BE"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52,538</w:t>
            </w:r>
          </w:p>
        </w:tc>
        <w:tc>
          <w:tcPr>
            <w:tcW w:w="903" w:type="pct"/>
            <w:shd w:val="clear" w:color="auto" w:fill="auto"/>
            <w:noWrap/>
            <w:vAlign w:val="bottom"/>
            <w:hideMark/>
          </w:tcPr>
          <w:p w14:paraId="730B8507"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1,527</w:t>
            </w:r>
          </w:p>
        </w:tc>
        <w:tc>
          <w:tcPr>
            <w:tcW w:w="903" w:type="pct"/>
            <w:shd w:val="clear" w:color="auto" w:fill="auto"/>
            <w:noWrap/>
            <w:vAlign w:val="bottom"/>
            <w:hideMark/>
          </w:tcPr>
          <w:p w14:paraId="1BFB4DDD"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738</w:t>
            </w:r>
          </w:p>
        </w:tc>
        <w:tc>
          <w:tcPr>
            <w:tcW w:w="1001" w:type="pct"/>
            <w:shd w:val="clear" w:color="auto" w:fill="auto"/>
            <w:noWrap/>
            <w:vAlign w:val="bottom"/>
            <w:hideMark/>
          </w:tcPr>
          <w:p w14:paraId="12E6D58E"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54,804</w:t>
            </w:r>
          </w:p>
        </w:tc>
        <w:tc>
          <w:tcPr>
            <w:tcW w:w="593" w:type="pct"/>
            <w:shd w:val="clear" w:color="auto" w:fill="auto"/>
            <w:noWrap/>
            <w:vAlign w:val="bottom"/>
            <w:hideMark/>
          </w:tcPr>
          <w:p w14:paraId="3C9B59E4"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w:t>
            </w:r>
          </w:p>
        </w:tc>
      </w:tr>
      <w:tr w:rsidR="00627C80" w:rsidRPr="00627C80" w14:paraId="50773010" w14:textId="77777777" w:rsidTr="00277841">
        <w:trPr>
          <w:trHeight w:val="570"/>
        </w:trPr>
        <w:tc>
          <w:tcPr>
            <w:tcW w:w="598" w:type="pct"/>
            <w:shd w:val="clear" w:color="auto" w:fill="auto"/>
            <w:vAlign w:val="bottom"/>
            <w:hideMark/>
          </w:tcPr>
          <w:p w14:paraId="20BDA69C"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Actual # of new jobs created for women (n=10)</w:t>
            </w:r>
          </w:p>
        </w:tc>
        <w:tc>
          <w:tcPr>
            <w:tcW w:w="1001" w:type="pct"/>
            <w:shd w:val="clear" w:color="auto" w:fill="auto"/>
            <w:noWrap/>
            <w:vAlign w:val="bottom"/>
            <w:hideMark/>
          </w:tcPr>
          <w:p w14:paraId="26AD7209"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10,722</w:t>
            </w:r>
          </w:p>
        </w:tc>
        <w:tc>
          <w:tcPr>
            <w:tcW w:w="903" w:type="pct"/>
            <w:shd w:val="clear" w:color="auto" w:fill="auto"/>
            <w:noWrap/>
            <w:vAlign w:val="bottom"/>
            <w:hideMark/>
          </w:tcPr>
          <w:p w14:paraId="66FC820F"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550</w:t>
            </w:r>
          </w:p>
        </w:tc>
        <w:tc>
          <w:tcPr>
            <w:tcW w:w="903" w:type="pct"/>
            <w:shd w:val="clear" w:color="auto" w:fill="auto"/>
            <w:noWrap/>
            <w:vAlign w:val="bottom"/>
            <w:hideMark/>
          </w:tcPr>
          <w:p w14:paraId="00165B89"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677</w:t>
            </w:r>
          </w:p>
        </w:tc>
        <w:tc>
          <w:tcPr>
            <w:tcW w:w="1001" w:type="pct"/>
            <w:shd w:val="clear" w:color="auto" w:fill="auto"/>
            <w:noWrap/>
            <w:vAlign w:val="bottom"/>
            <w:hideMark/>
          </w:tcPr>
          <w:p w14:paraId="74C24153"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11,949</w:t>
            </w:r>
          </w:p>
        </w:tc>
        <w:tc>
          <w:tcPr>
            <w:tcW w:w="593" w:type="pct"/>
            <w:shd w:val="clear" w:color="auto" w:fill="auto"/>
            <w:noWrap/>
            <w:vAlign w:val="bottom"/>
            <w:hideMark/>
          </w:tcPr>
          <w:p w14:paraId="5B5113F3"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21.80%</w:t>
            </w:r>
          </w:p>
        </w:tc>
      </w:tr>
      <w:tr w:rsidR="00627C80" w:rsidRPr="00627C80" w14:paraId="710F8DDD" w14:textId="77777777" w:rsidTr="00277841">
        <w:trPr>
          <w:trHeight w:val="570"/>
        </w:trPr>
        <w:tc>
          <w:tcPr>
            <w:tcW w:w="598" w:type="pct"/>
            <w:shd w:val="clear" w:color="000000" w:fill="F2F2F2"/>
            <w:vAlign w:val="bottom"/>
            <w:hideMark/>
          </w:tcPr>
          <w:p w14:paraId="077BA70A"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Target # of new businesses created (n=6)</w:t>
            </w:r>
          </w:p>
        </w:tc>
        <w:tc>
          <w:tcPr>
            <w:tcW w:w="1001" w:type="pct"/>
            <w:shd w:val="clear" w:color="000000" w:fill="F2F2F2"/>
            <w:noWrap/>
            <w:vAlign w:val="bottom"/>
            <w:hideMark/>
          </w:tcPr>
          <w:p w14:paraId="2DC3DA37"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109</w:t>
            </w:r>
          </w:p>
        </w:tc>
        <w:tc>
          <w:tcPr>
            <w:tcW w:w="903" w:type="pct"/>
            <w:shd w:val="clear" w:color="000000" w:fill="F2F2F2"/>
            <w:noWrap/>
            <w:vAlign w:val="bottom"/>
            <w:hideMark/>
          </w:tcPr>
          <w:p w14:paraId="4D973091"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2,090</w:t>
            </w:r>
          </w:p>
        </w:tc>
        <w:tc>
          <w:tcPr>
            <w:tcW w:w="903" w:type="pct"/>
            <w:shd w:val="clear" w:color="000000" w:fill="F2F2F2"/>
            <w:noWrap/>
            <w:vAlign w:val="bottom"/>
            <w:hideMark/>
          </w:tcPr>
          <w:p w14:paraId="3C2F1A8B"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0</w:t>
            </w:r>
          </w:p>
        </w:tc>
        <w:tc>
          <w:tcPr>
            <w:tcW w:w="1001" w:type="pct"/>
            <w:shd w:val="clear" w:color="000000" w:fill="F2F2F2"/>
            <w:noWrap/>
            <w:vAlign w:val="bottom"/>
            <w:hideMark/>
          </w:tcPr>
          <w:p w14:paraId="761A279A"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2,199</w:t>
            </w:r>
          </w:p>
        </w:tc>
        <w:tc>
          <w:tcPr>
            <w:tcW w:w="593" w:type="pct"/>
            <w:shd w:val="clear" w:color="000000" w:fill="F2F2F2"/>
            <w:noWrap/>
            <w:vAlign w:val="bottom"/>
            <w:hideMark/>
          </w:tcPr>
          <w:p w14:paraId="646E285E"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w:t>
            </w:r>
          </w:p>
        </w:tc>
      </w:tr>
      <w:tr w:rsidR="00627C80" w:rsidRPr="00627C80" w14:paraId="1F0AB2E4" w14:textId="77777777" w:rsidTr="00277841">
        <w:trPr>
          <w:trHeight w:val="570"/>
        </w:trPr>
        <w:tc>
          <w:tcPr>
            <w:tcW w:w="598" w:type="pct"/>
            <w:shd w:val="clear" w:color="000000" w:fill="F2F2F2"/>
            <w:vAlign w:val="bottom"/>
            <w:hideMark/>
          </w:tcPr>
          <w:p w14:paraId="7CC250D1"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Actual # of new businesses created (n=6)</w:t>
            </w:r>
          </w:p>
        </w:tc>
        <w:tc>
          <w:tcPr>
            <w:tcW w:w="1001" w:type="pct"/>
            <w:shd w:val="clear" w:color="000000" w:fill="F2F2F2"/>
            <w:noWrap/>
            <w:vAlign w:val="bottom"/>
            <w:hideMark/>
          </w:tcPr>
          <w:p w14:paraId="45A353BE"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72</w:t>
            </w:r>
          </w:p>
        </w:tc>
        <w:tc>
          <w:tcPr>
            <w:tcW w:w="903" w:type="pct"/>
            <w:shd w:val="clear" w:color="000000" w:fill="F2F2F2"/>
            <w:noWrap/>
            <w:vAlign w:val="bottom"/>
            <w:hideMark/>
          </w:tcPr>
          <w:p w14:paraId="25D07691"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1,988</w:t>
            </w:r>
          </w:p>
        </w:tc>
        <w:tc>
          <w:tcPr>
            <w:tcW w:w="903" w:type="pct"/>
            <w:shd w:val="clear" w:color="000000" w:fill="F2F2F2"/>
            <w:noWrap/>
            <w:vAlign w:val="bottom"/>
            <w:hideMark/>
          </w:tcPr>
          <w:p w14:paraId="49616AA6"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0</w:t>
            </w:r>
          </w:p>
        </w:tc>
        <w:tc>
          <w:tcPr>
            <w:tcW w:w="1001" w:type="pct"/>
            <w:shd w:val="clear" w:color="000000" w:fill="F2F2F2"/>
            <w:noWrap/>
            <w:vAlign w:val="bottom"/>
            <w:hideMark/>
          </w:tcPr>
          <w:p w14:paraId="39453134"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2,060</w:t>
            </w:r>
          </w:p>
        </w:tc>
        <w:tc>
          <w:tcPr>
            <w:tcW w:w="593" w:type="pct"/>
            <w:shd w:val="clear" w:color="000000" w:fill="F2F2F2"/>
            <w:noWrap/>
            <w:vAlign w:val="bottom"/>
            <w:hideMark/>
          </w:tcPr>
          <w:p w14:paraId="2E7D7BFF"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93.68%</w:t>
            </w:r>
          </w:p>
        </w:tc>
      </w:tr>
      <w:tr w:rsidR="00627C80" w:rsidRPr="00627C80" w14:paraId="423FE4B4" w14:textId="77777777" w:rsidTr="00277841">
        <w:trPr>
          <w:trHeight w:val="850"/>
        </w:trPr>
        <w:tc>
          <w:tcPr>
            <w:tcW w:w="598" w:type="pct"/>
            <w:shd w:val="clear" w:color="auto" w:fill="auto"/>
            <w:vAlign w:val="bottom"/>
            <w:hideMark/>
          </w:tcPr>
          <w:p w14:paraId="787D92B7"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Target amount of investment stimulated (n=19)</w:t>
            </w:r>
          </w:p>
        </w:tc>
        <w:tc>
          <w:tcPr>
            <w:tcW w:w="1001" w:type="pct"/>
            <w:shd w:val="clear" w:color="auto" w:fill="auto"/>
            <w:noWrap/>
            <w:vAlign w:val="bottom"/>
            <w:hideMark/>
          </w:tcPr>
          <w:p w14:paraId="04727809" w14:textId="7B13B8AF"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w:t>
            </w:r>
            <w:r w:rsidR="00771191">
              <w:rPr>
                <w:rFonts w:eastAsia="Times New Roman" w:cstheme="minorHAnsi"/>
                <w:color w:val="000000"/>
                <w:lang w:val="en-US"/>
              </w:rPr>
              <w:t>,</w:t>
            </w:r>
            <w:r w:rsidRPr="00627C80">
              <w:rPr>
                <w:rFonts w:eastAsia="Times New Roman" w:cstheme="minorHAnsi"/>
                <w:color w:val="000000"/>
                <w:lang w:val="en-US"/>
              </w:rPr>
              <w:t>354</w:t>
            </w:r>
            <w:r w:rsidR="00771191">
              <w:rPr>
                <w:rFonts w:eastAsia="Times New Roman" w:cstheme="minorHAnsi"/>
                <w:color w:val="000000"/>
                <w:lang w:val="en-US"/>
              </w:rPr>
              <w:t>,</w:t>
            </w:r>
            <w:r w:rsidRPr="00627C80">
              <w:rPr>
                <w:rFonts w:eastAsia="Times New Roman" w:cstheme="minorHAnsi"/>
                <w:color w:val="000000"/>
                <w:lang w:val="en-US"/>
              </w:rPr>
              <w:t>636</w:t>
            </w:r>
            <w:r w:rsidR="00771191">
              <w:rPr>
                <w:rFonts w:eastAsia="Times New Roman" w:cstheme="minorHAnsi"/>
                <w:color w:val="000000"/>
                <w:lang w:val="en-US"/>
              </w:rPr>
              <w:t>,</w:t>
            </w:r>
            <w:r w:rsidRPr="00627C80">
              <w:rPr>
                <w:rFonts w:eastAsia="Times New Roman" w:cstheme="minorHAnsi"/>
                <w:color w:val="000000"/>
                <w:lang w:val="en-US"/>
              </w:rPr>
              <w:t>952</w:t>
            </w:r>
          </w:p>
        </w:tc>
        <w:tc>
          <w:tcPr>
            <w:tcW w:w="903" w:type="pct"/>
            <w:shd w:val="clear" w:color="auto" w:fill="auto"/>
            <w:noWrap/>
            <w:vAlign w:val="bottom"/>
            <w:hideMark/>
          </w:tcPr>
          <w:p w14:paraId="3673A6FE" w14:textId="3673C31C"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1</w:t>
            </w:r>
            <w:r w:rsidR="00771191">
              <w:rPr>
                <w:rFonts w:eastAsia="Times New Roman" w:cstheme="minorHAnsi"/>
                <w:color w:val="000000"/>
                <w:lang w:val="en-US"/>
              </w:rPr>
              <w:t>,</w:t>
            </w:r>
            <w:r w:rsidRPr="00627C80">
              <w:rPr>
                <w:rFonts w:eastAsia="Times New Roman" w:cstheme="minorHAnsi"/>
                <w:color w:val="000000"/>
                <w:lang w:val="en-US"/>
              </w:rPr>
              <w:t>178</w:t>
            </w:r>
            <w:r w:rsidR="00771191">
              <w:rPr>
                <w:rFonts w:eastAsia="Times New Roman" w:cstheme="minorHAnsi"/>
                <w:color w:val="000000"/>
                <w:lang w:val="en-US"/>
              </w:rPr>
              <w:t>,</w:t>
            </w:r>
            <w:r w:rsidRPr="00627C80">
              <w:rPr>
                <w:rFonts w:eastAsia="Times New Roman" w:cstheme="minorHAnsi"/>
                <w:color w:val="000000"/>
                <w:lang w:val="en-US"/>
              </w:rPr>
              <w:t>877</w:t>
            </w:r>
            <w:r w:rsidR="00771191">
              <w:rPr>
                <w:rFonts w:eastAsia="Times New Roman" w:cstheme="minorHAnsi"/>
                <w:color w:val="000000"/>
                <w:lang w:val="en-US"/>
              </w:rPr>
              <w:t>,</w:t>
            </w:r>
            <w:r w:rsidRPr="00627C80">
              <w:rPr>
                <w:rFonts w:eastAsia="Times New Roman" w:cstheme="minorHAnsi"/>
                <w:color w:val="000000"/>
                <w:lang w:val="en-US"/>
              </w:rPr>
              <w:t>925</w:t>
            </w:r>
          </w:p>
        </w:tc>
        <w:tc>
          <w:tcPr>
            <w:tcW w:w="903" w:type="pct"/>
            <w:shd w:val="clear" w:color="auto" w:fill="auto"/>
            <w:noWrap/>
            <w:vAlign w:val="bottom"/>
            <w:hideMark/>
          </w:tcPr>
          <w:p w14:paraId="0DDA412F"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£0</w:t>
            </w:r>
          </w:p>
        </w:tc>
        <w:tc>
          <w:tcPr>
            <w:tcW w:w="1001" w:type="pct"/>
            <w:shd w:val="clear" w:color="auto" w:fill="auto"/>
            <w:noWrap/>
            <w:vAlign w:val="bottom"/>
            <w:hideMark/>
          </w:tcPr>
          <w:p w14:paraId="09035290"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£2,533,514,876</w:t>
            </w:r>
          </w:p>
        </w:tc>
        <w:tc>
          <w:tcPr>
            <w:tcW w:w="593" w:type="pct"/>
            <w:shd w:val="clear" w:color="auto" w:fill="auto"/>
            <w:noWrap/>
            <w:vAlign w:val="bottom"/>
            <w:hideMark/>
          </w:tcPr>
          <w:p w14:paraId="5F831169"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 </w:t>
            </w:r>
          </w:p>
        </w:tc>
      </w:tr>
      <w:tr w:rsidR="00627C80" w:rsidRPr="00627C80" w14:paraId="41E4FE7A" w14:textId="77777777" w:rsidTr="00277841">
        <w:trPr>
          <w:trHeight w:val="850"/>
        </w:trPr>
        <w:tc>
          <w:tcPr>
            <w:tcW w:w="598" w:type="pct"/>
            <w:shd w:val="clear" w:color="auto" w:fill="auto"/>
            <w:vAlign w:val="bottom"/>
            <w:hideMark/>
          </w:tcPr>
          <w:p w14:paraId="28359506" w14:textId="77777777" w:rsidR="00627C80" w:rsidRPr="00627C80" w:rsidRDefault="00627C80" w:rsidP="00627C80">
            <w:pPr>
              <w:spacing w:after="0" w:line="240" w:lineRule="auto"/>
              <w:rPr>
                <w:rFonts w:eastAsia="Times New Roman" w:cstheme="minorHAnsi"/>
                <w:color w:val="000000"/>
                <w:lang w:val="en-US"/>
              </w:rPr>
            </w:pPr>
            <w:r w:rsidRPr="00627C80">
              <w:rPr>
                <w:rFonts w:eastAsia="Times New Roman" w:cstheme="minorHAnsi"/>
                <w:color w:val="000000"/>
                <w:lang w:val="en-US"/>
              </w:rPr>
              <w:t>Actual amount of investment stimulated (n=19)</w:t>
            </w:r>
          </w:p>
        </w:tc>
        <w:tc>
          <w:tcPr>
            <w:tcW w:w="1001" w:type="pct"/>
            <w:shd w:val="clear" w:color="auto" w:fill="auto"/>
            <w:noWrap/>
            <w:vAlign w:val="bottom"/>
            <w:hideMark/>
          </w:tcPr>
          <w:p w14:paraId="2AA2D389"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£803,525,672</w:t>
            </w:r>
          </w:p>
        </w:tc>
        <w:tc>
          <w:tcPr>
            <w:tcW w:w="903" w:type="pct"/>
            <w:shd w:val="clear" w:color="auto" w:fill="auto"/>
            <w:noWrap/>
            <w:vAlign w:val="bottom"/>
            <w:hideMark/>
          </w:tcPr>
          <w:p w14:paraId="4399E5C4"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£89,428,247</w:t>
            </w:r>
          </w:p>
        </w:tc>
        <w:tc>
          <w:tcPr>
            <w:tcW w:w="903" w:type="pct"/>
            <w:shd w:val="clear" w:color="auto" w:fill="auto"/>
            <w:noWrap/>
            <w:vAlign w:val="bottom"/>
            <w:hideMark/>
          </w:tcPr>
          <w:p w14:paraId="0210767C"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£0</w:t>
            </w:r>
          </w:p>
        </w:tc>
        <w:tc>
          <w:tcPr>
            <w:tcW w:w="1001" w:type="pct"/>
            <w:shd w:val="clear" w:color="auto" w:fill="auto"/>
            <w:noWrap/>
            <w:vAlign w:val="bottom"/>
            <w:hideMark/>
          </w:tcPr>
          <w:p w14:paraId="4C9E2433"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£892,953,920</w:t>
            </w:r>
          </w:p>
        </w:tc>
        <w:tc>
          <w:tcPr>
            <w:tcW w:w="593" w:type="pct"/>
            <w:shd w:val="clear" w:color="auto" w:fill="auto"/>
            <w:noWrap/>
            <w:vAlign w:val="bottom"/>
            <w:hideMark/>
          </w:tcPr>
          <w:p w14:paraId="69DF985C" w14:textId="77777777" w:rsidR="00627C80" w:rsidRPr="00627C80" w:rsidRDefault="00627C80" w:rsidP="00627C80">
            <w:pPr>
              <w:spacing w:after="0" w:line="240" w:lineRule="auto"/>
              <w:jc w:val="right"/>
              <w:rPr>
                <w:rFonts w:eastAsia="Times New Roman" w:cstheme="minorHAnsi"/>
                <w:color w:val="000000"/>
                <w:lang w:val="en-US"/>
              </w:rPr>
            </w:pPr>
            <w:r w:rsidRPr="00627C80">
              <w:rPr>
                <w:rFonts w:eastAsia="Times New Roman" w:cstheme="minorHAnsi"/>
                <w:color w:val="000000"/>
                <w:lang w:val="en-US"/>
              </w:rPr>
              <w:t>35.25%</w:t>
            </w:r>
          </w:p>
        </w:tc>
      </w:tr>
    </w:tbl>
    <w:p w14:paraId="09036E3B" w14:textId="77777777" w:rsidR="00627C80" w:rsidRDefault="00627C80" w:rsidP="00DC0740">
      <w:pPr>
        <w:rPr>
          <w:rFonts w:cstheme="minorHAnsi"/>
        </w:rPr>
      </w:pPr>
    </w:p>
    <w:p w14:paraId="4E81D0B6" w14:textId="55A434C8" w:rsidR="008C66D7" w:rsidRPr="00191C5F" w:rsidRDefault="000D6A61" w:rsidP="00DC0740">
      <w:pPr>
        <w:rPr>
          <w:rFonts w:cstheme="minorHAnsi"/>
        </w:rPr>
      </w:pPr>
      <w:r w:rsidRPr="00191C5F">
        <w:rPr>
          <w:rFonts w:cstheme="minorHAnsi"/>
        </w:rPr>
        <w:t>This table includes only currently active programmes.</w:t>
      </w:r>
      <w:r w:rsidR="00191C5F" w:rsidRPr="00191C5F">
        <w:rPr>
          <w:rFonts w:cstheme="minorHAnsi"/>
        </w:rPr>
        <w:t xml:space="preserve"> </w:t>
      </w:r>
      <w:r w:rsidR="00102BEE" w:rsidRPr="00191C5F">
        <w:rPr>
          <w:rFonts w:cstheme="minorHAnsi"/>
        </w:rPr>
        <w:t>T</w:t>
      </w:r>
      <w:r w:rsidR="00591282" w:rsidRPr="00191C5F">
        <w:rPr>
          <w:rFonts w:cstheme="minorHAnsi"/>
        </w:rPr>
        <w:t>hese numbers should be examined with caution, as they are simply top line figures for all current programmes.</w:t>
      </w:r>
      <w:r w:rsidR="00191C5F" w:rsidRPr="00191C5F">
        <w:rPr>
          <w:rFonts w:cstheme="minorHAnsi"/>
        </w:rPr>
        <w:t xml:space="preserve"> </w:t>
      </w:r>
      <w:r w:rsidR="00591282" w:rsidRPr="00191C5F">
        <w:rPr>
          <w:rFonts w:cstheme="minorHAnsi"/>
        </w:rPr>
        <w:t xml:space="preserve"> Given that most p</w:t>
      </w:r>
      <w:r w:rsidR="00225FA2" w:rsidRPr="00191C5F">
        <w:rPr>
          <w:rFonts w:cstheme="minorHAnsi"/>
        </w:rPr>
        <w:t>rogrammes in the sample began between 2012 and 2014,</w:t>
      </w:r>
      <w:r w:rsidR="00225FA2" w:rsidRPr="00191C5F">
        <w:rPr>
          <w:rStyle w:val="FootnoteReference"/>
          <w:rFonts w:cstheme="minorHAnsi"/>
        </w:rPr>
        <w:footnoteReference w:id="19"/>
      </w:r>
      <w:r w:rsidR="00191C5F" w:rsidRPr="00191C5F">
        <w:rPr>
          <w:rFonts w:cstheme="minorHAnsi"/>
        </w:rPr>
        <w:t xml:space="preserve"> </w:t>
      </w:r>
      <w:r w:rsidR="00225FA2" w:rsidRPr="00191C5F">
        <w:rPr>
          <w:rFonts w:cstheme="minorHAnsi"/>
        </w:rPr>
        <w:t xml:space="preserve">and given that the most common programme length is 5 years, then targets </w:t>
      </w:r>
      <w:r w:rsidR="00664965" w:rsidRPr="00191C5F">
        <w:rPr>
          <w:rFonts w:cstheme="minorHAnsi"/>
        </w:rPr>
        <w:t>for smallholder farmers and SMEs</w:t>
      </w:r>
      <w:r w:rsidR="00225FA2" w:rsidRPr="00191C5F">
        <w:rPr>
          <w:rFonts w:cstheme="minorHAnsi"/>
        </w:rPr>
        <w:t xml:space="preserve"> can be considered in general “on track.”</w:t>
      </w:r>
      <w:r w:rsidR="00191C5F" w:rsidRPr="00191C5F">
        <w:rPr>
          <w:rFonts w:cstheme="minorHAnsi"/>
        </w:rPr>
        <w:t xml:space="preserve"> </w:t>
      </w:r>
      <w:r w:rsidR="008C66D7" w:rsidRPr="00191C5F">
        <w:rPr>
          <w:rFonts w:cstheme="minorHAnsi"/>
        </w:rPr>
        <w:t xml:space="preserve">This </w:t>
      </w:r>
      <w:r w:rsidR="00277841">
        <w:rPr>
          <w:rFonts w:cstheme="minorHAnsi"/>
        </w:rPr>
        <w:t xml:space="preserve">does not seem to be the case of </w:t>
      </w:r>
      <w:r w:rsidR="008C66D7" w:rsidRPr="00191C5F">
        <w:rPr>
          <w:rFonts w:cstheme="minorHAnsi"/>
        </w:rPr>
        <w:t>Net attributable income, but that is because:</w:t>
      </w:r>
    </w:p>
    <w:p w14:paraId="6530A491" w14:textId="77777777" w:rsidR="008C66D7" w:rsidRPr="00191C5F" w:rsidRDefault="008C66D7" w:rsidP="00DB5CCB">
      <w:pPr>
        <w:pStyle w:val="ListParagraph"/>
        <w:rPr>
          <w:rFonts w:cstheme="minorHAnsi"/>
        </w:rPr>
      </w:pPr>
      <w:r w:rsidRPr="00191C5F">
        <w:rPr>
          <w:rFonts w:cstheme="minorHAnsi"/>
        </w:rPr>
        <w:t xml:space="preserve">12 of the programmes started after 2013, making it too early to provide </w:t>
      </w:r>
      <w:r w:rsidR="00AC2303" w:rsidRPr="00191C5F">
        <w:rPr>
          <w:rFonts w:cstheme="minorHAnsi"/>
        </w:rPr>
        <w:t xml:space="preserve">concrete </w:t>
      </w:r>
      <w:r w:rsidRPr="00191C5F">
        <w:rPr>
          <w:rFonts w:cstheme="minorHAnsi"/>
        </w:rPr>
        <w:t>results</w:t>
      </w:r>
      <w:r w:rsidR="00AC2303" w:rsidRPr="00191C5F">
        <w:rPr>
          <w:rFonts w:cstheme="minorHAnsi"/>
        </w:rPr>
        <w:t xml:space="preserve"> as it takes at least 2 years for increases in income to become evident</w:t>
      </w:r>
      <w:r w:rsidRPr="00191C5F">
        <w:rPr>
          <w:rFonts w:cstheme="minorHAnsi"/>
        </w:rPr>
        <w:t>.</w:t>
      </w:r>
    </w:p>
    <w:p w14:paraId="16262F56" w14:textId="77777777" w:rsidR="00102BEE" w:rsidRPr="00191C5F" w:rsidRDefault="00102BEE" w:rsidP="00DB5CCB">
      <w:pPr>
        <w:pStyle w:val="ListParagraph"/>
        <w:rPr>
          <w:rFonts w:cstheme="minorHAnsi"/>
        </w:rPr>
      </w:pPr>
      <w:r w:rsidRPr="00191C5F">
        <w:rPr>
          <w:rFonts w:cstheme="minorHAnsi"/>
        </w:rPr>
        <w:t>Income growth is generally a lagging indicator, as benefits from a new investment or process require time to yield benefits.</w:t>
      </w:r>
    </w:p>
    <w:p w14:paraId="51F2B5DB" w14:textId="733CDC07" w:rsidR="00E14650" w:rsidRPr="00191C5F" w:rsidRDefault="008C66D7" w:rsidP="008C66D7">
      <w:pPr>
        <w:rPr>
          <w:rFonts w:cstheme="minorHAnsi"/>
        </w:rPr>
      </w:pPr>
      <w:r w:rsidRPr="00191C5F">
        <w:rPr>
          <w:rFonts w:cstheme="minorHAnsi"/>
        </w:rPr>
        <w:t>Still, this indicator seems to be lagging, highlighting again the apparent difficulty within the portfolio of achieving planned per capita increases in income.</w:t>
      </w:r>
      <w:r w:rsidR="00191C5F" w:rsidRPr="00191C5F">
        <w:rPr>
          <w:rFonts w:cstheme="minorHAnsi"/>
        </w:rPr>
        <w:t xml:space="preserve"> </w:t>
      </w:r>
      <w:r w:rsidR="00E14650" w:rsidRPr="00191C5F">
        <w:rPr>
          <w:rFonts w:cstheme="minorHAnsi"/>
        </w:rPr>
        <w:t>This can be further seen by examining the table below</w:t>
      </w:r>
    </w:p>
    <w:p w14:paraId="67377490" w14:textId="6BC85008" w:rsidR="00C76285" w:rsidRPr="00191C5F" w:rsidRDefault="00DB5CCB" w:rsidP="00DB5CCB">
      <w:pPr>
        <w:pStyle w:val="Caption"/>
        <w:rPr>
          <w:rFonts w:cstheme="minorHAnsi"/>
        </w:rPr>
      </w:pPr>
      <w:bookmarkStart w:id="76" w:name="_Toc495989618"/>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13</w:t>
      </w:r>
      <w:r w:rsidR="00054100" w:rsidRPr="00191C5F">
        <w:rPr>
          <w:rFonts w:cstheme="minorHAnsi"/>
          <w:noProof/>
        </w:rPr>
        <w:fldChar w:fldCharType="end"/>
      </w:r>
      <w:r w:rsidR="003638AF">
        <w:rPr>
          <w:rFonts w:cstheme="minorHAnsi"/>
          <w:noProof/>
        </w:rPr>
        <w:t>:</w:t>
      </w:r>
      <w:r w:rsidR="00C76285" w:rsidRPr="00191C5F">
        <w:rPr>
          <w:rFonts w:cstheme="minorHAnsi"/>
        </w:rPr>
        <w:t xml:space="preserve"> Target and actual per capita increase in income for programmes within the portfolio and AVG per capita increase target </w:t>
      </w:r>
      <w:r w:rsidR="00FE60D4" w:rsidRPr="00191C5F">
        <w:rPr>
          <w:rFonts w:cstheme="minorHAnsi"/>
        </w:rPr>
        <w:t>compared to</w:t>
      </w:r>
      <w:r w:rsidR="00C76285" w:rsidRPr="00191C5F">
        <w:rPr>
          <w:rFonts w:cstheme="minorHAnsi"/>
        </w:rPr>
        <w:t xml:space="preserve"> actual</w:t>
      </w:r>
      <w:bookmarkEnd w:id="76"/>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1711"/>
        <w:gridCol w:w="1567"/>
        <w:gridCol w:w="1672"/>
      </w:tblGrid>
      <w:tr w:rsidR="00E14650" w:rsidRPr="00191C5F" w14:paraId="0624B43D" w14:textId="77777777" w:rsidTr="00191C5F">
        <w:trPr>
          <w:trHeight w:val="600"/>
          <w:tblHeader/>
        </w:trPr>
        <w:tc>
          <w:tcPr>
            <w:tcW w:w="2302" w:type="pct"/>
            <w:shd w:val="clear" w:color="auto" w:fill="2F75B5"/>
            <w:noWrap/>
            <w:vAlign w:val="center"/>
            <w:hideMark/>
          </w:tcPr>
          <w:p w14:paraId="557FA8A1" w14:textId="77777777" w:rsidR="00E14650" w:rsidRPr="00191C5F" w:rsidRDefault="00E14650" w:rsidP="00DB5CCB">
            <w:pPr>
              <w:spacing w:after="0" w:line="240" w:lineRule="auto"/>
              <w:jc w:val="center"/>
              <w:rPr>
                <w:rFonts w:cstheme="minorHAnsi"/>
                <w:color w:val="FFFFFF" w:themeColor="background1"/>
              </w:rPr>
            </w:pPr>
            <w:r w:rsidRPr="00191C5F">
              <w:rPr>
                <w:rFonts w:cstheme="minorHAnsi"/>
                <w:color w:val="FFFFFF" w:themeColor="background1"/>
              </w:rPr>
              <w:t>Programme</w:t>
            </w:r>
          </w:p>
        </w:tc>
        <w:tc>
          <w:tcPr>
            <w:tcW w:w="932" w:type="pct"/>
            <w:shd w:val="clear" w:color="auto" w:fill="2F75B5"/>
            <w:vAlign w:val="center"/>
            <w:hideMark/>
          </w:tcPr>
          <w:p w14:paraId="1D750D0B" w14:textId="77777777" w:rsidR="00E14650" w:rsidRPr="00191C5F" w:rsidRDefault="00E14650" w:rsidP="00DB5CCB">
            <w:pPr>
              <w:spacing w:after="0" w:line="240" w:lineRule="auto"/>
              <w:jc w:val="center"/>
              <w:rPr>
                <w:rFonts w:cstheme="minorHAnsi"/>
                <w:color w:val="FFFFFF" w:themeColor="background1"/>
              </w:rPr>
            </w:pPr>
            <w:r w:rsidRPr="00191C5F">
              <w:rPr>
                <w:rFonts w:cstheme="minorHAnsi"/>
                <w:color w:val="FFFFFF" w:themeColor="background1"/>
              </w:rPr>
              <w:t>Target Per capita increase (GBP/ smallholder)</w:t>
            </w:r>
          </w:p>
        </w:tc>
        <w:tc>
          <w:tcPr>
            <w:tcW w:w="854" w:type="pct"/>
            <w:shd w:val="clear" w:color="auto" w:fill="2F75B5"/>
            <w:vAlign w:val="center"/>
            <w:hideMark/>
          </w:tcPr>
          <w:p w14:paraId="2E822FB2" w14:textId="77777777" w:rsidR="00E14650" w:rsidRPr="00191C5F" w:rsidRDefault="00E14650" w:rsidP="00DB5CCB">
            <w:pPr>
              <w:spacing w:after="0" w:line="240" w:lineRule="auto"/>
              <w:jc w:val="center"/>
              <w:rPr>
                <w:rFonts w:cstheme="minorHAnsi"/>
                <w:color w:val="FFFFFF" w:themeColor="background1"/>
              </w:rPr>
            </w:pPr>
            <w:r w:rsidRPr="00191C5F">
              <w:rPr>
                <w:rFonts w:cstheme="minorHAnsi"/>
                <w:color w:val="FFFFFF" w:themeColor="background1"/>
              </w:rPr>
              <w:t>Actual current per capita increase (GBP/ smallholder)</w:t>
            </w:r>
          </w:p>
        </w:tc>
        <w:tc>
          <w:tcPr>
            <w:tcW w:w="911" w:type="pct"/>
            <w:shd w:val="clear" w:color="auto" w:fill="2F75B5"/>
            <w:noWrap/>
            <w:vAlign w:val="center"/>
            <w:hideMark/>
          </w:tcPr>
          <w:p w14:paraId="536C8B31" w14:textId="77777777" w:rsidR="00E14650" w:rsidRPr="00191C5F" w:rsidRDefault="00E14650" w:rsidP="00DB5CCB">
            <w:pPr>
              <w:spacing w:after="0" w:line="240" w:lineRule="auto"/>
              <w:jc w:val="center"/>
              <w:rPr>
                <w:rFonts w:cstheme="minorHAnsi"/>
                <w:color w:val="FFFFFF" w:themeColor="background1"/>
              </w:rPr>
            </w:pPr>
            <w:r w:rsidRPr="00191C5F">
              <w:rPr>
                <w:rFonts w:cstheme="minorHAnsi"/>
                <w:color w:val="FFFFFF" w:themeColor="background1"/>
              </w:rPr>
              <w:t>Primary Subset</w:t>
            </w:r>
          </w:p>
        </w:tc>
      </w:tr>
      <w:tr w:rsidR="00E14650" w:rsidRPr="00191C5F" w14:paraId="45B07858" w14:textId="77777777" w:rsidTr="00DB5CCB">
        <w:trPr>
          <w:trHeight w:val="600"/>
        </w:trPr>
        <w:tc>
          <w:tcPr>
            <w:tcW w:w="2302" w:type="pct"/>
            <w:shd w:val="clear" w:color="auto" w:fill="auto"/>
            <w:vAlign w:val="center"/>
            <w:hideMark/>
          </w:tcPr>
          <w:p w14:paraId="49234F0B" w14:textId="77777777" w:rsidR="00E14650" w:rsidRPr="00191C5F" w:rsidRDefault="00AE6C5B" w:rsidP="00DB5CCB">
            <w:pPr>
              <w:spacing w:after="0" w:line="240" w:lineRule="auto"/>
              <w:rPr>
                <w:rFonts w:cstheme="minorHAnsi"/>
                <w:color w:val="0563C1"/>
                <w:u w:val="single"/>
              </w:rPr>
            </w:pPr>
            <w:hyperlink r:id="rId25" w:history="1">
              <w:r w:rsidR="00E14650" w:rsidRPr="00191C5F">
                <w:rPr>
                  <w:rFonts w:cstheme="minorHAnsi"/>
                  <w:color w:val="0563C1"/>
                  <w:u w:val="single"/>
                </w:rPr>
                <w:t>Regulatory and Investment Systems for Enterprise</w:t>
              </w:r>
            </w:hyperlink>
          </w:p>
        </w:tc>
        <w:tc>
          <w:tcPr>
            <w:tcW w:w="932" w:type="pct"/>
            <w:shd w:val="clear" w:color="auto" w:fill="auto"/>
            <w:noWrap/>
            <w:vAlign w:val="center"/>
            <w:hideMark/>
          </w:tcPr>
          <w:p w14:paraId="6A9C2C64" w14:textId="77777777" w:rsidR="00E14650" w:rsidRPr="00191C5F" w:rsidRDefault="002B0575" w:rsidP="00DB5CCB">
            <w:pPr>
              <w:spacing w:after="0" w:line="240" w:lineRule="auto"/>
              <w:jc w:val="right"/>
              <w:rPr>
                <w:rFonts w:cstheme="minorHAnsi"/>
              </w:rPr>
            </w:pPr>
            <w:r w:rsidRPr="00191C5F">
              <w:rPr>
                <w:rFonts w:cstheme="minorHAnsi"/>
              </w:rPr>
              <w:t>£</w:t>
            </w:r>
            <w:r w:rsidR="00E14650" w:rsidRPr="00191C5F">
              <w:rPr>
                <w:rFonts w:cstheme="minorHAnsi"/>
              </w:rPr>
              <w:t>542</w:t>
            </w:r>
          </w:p>
        </w:tc>
        <w:tc>
          <w:tcPr>
            <w:tcW w:w="854" w:type="pct"/>
            <w:shd w:val="clear" w:color="auto" w:fill="auto"/>
            <w:noWrap/>
            <w:vAlign w:val="center"/>
            <w:hideMark/>
          </w:tcPr>
          <w:p w14:paraId="045FD88A" w14:textId="77777777" w:rsidR="00E14650" w:rsidRPr="00191C5F" w:rsidRDefault="002B0575" w:rsidP="00DB5CCB">
            <w:pPr>
              <w:spacing w:after="0" w:line="240" w:lineRule="auto"/>
              <w:jc w:val="right"/>
              <w:rPr>
                <w:rFonts w:cstheme="minorHAnsi"/>
              </w:rPr>
            </w:pPr>
            <w:r w:rsidRPr="00191C5F">
              <w:rPr>
                <w:rFonts w:cstheme="minorHAnsi"/>
              </w:rPr>
              <w:t>£</w:t>
            </w:r>
            <w:r w:rsidR="00E14650" w:rsidRPr="00191C5F">
              <w:rPr>
                <w:rFonts w:cstheme="minorHAnsi"/>
              </w:rPr>
              <w:t>122.71</w:t>
            </w:r>
          </w:p>
        </w:tc>
        <w:tc>
          <w:tcPr>
            <w:tcW w:w="911" w:type="pct"/>
            <w:shd w:val="clear" w:color="auto" w:fill="auto"/>
            <w:vAlign w:val="center"/>
            <w:hideMark/>
          </w:tcPr>
          <w:p w14:paraId="6C02E24C" w14:textId="77777777" w:rsidR="00E14650" w:rsidRPr="00191C5F" w:rsidRDefault="00E14650" w:rsidP="00DB5CCB">
            <w:pPr>
              <w:spacing w:after="0" w:line="240" w:lineRule="auto"/>
              <w:rPr>
                <w:rFonts w:cstheme="minorHAnsi"/>
              </w:rPr>
            </w:pPr>
            <w:r w:rsidRPr="00191C5F">
              <w:rPr>
                <w:rFonts w:cstheme="minorHAnsi"/>
              </w:rPr>
              <w:t>Enabling Environment</w:t>
            </w:r>
          </w:p>
        </w:tc>
      </w:tr>
      <w:tr w:rsidR="00E14650" w:rsidRPr="00191C5F" w14:paraId="399DC923" w14:textId="77777777" w:rsidTr="00DB5CCB">
        <w:trPr>
          <w:trHeight w:val="600"/>
        </w:trPr>
        <w:tc>
          <w:tcPr>
            <w:tcW w:w="2302" w:type="pct"/>
            <w:shd w:val="clear" w:color="auto" w:fill="auto"/>
            <w:vAlign w:val="center"/>
            <w:hideMark/>
          </w:tcPr>
          <w:p w14:paraId="1E058FD4" w14:textId="77777777" w:rsidR="00E14650" w:rsidRPr="00191C5F" w:rsidRDefault="00AE6C5B" w:rsidP="00DB5CCB">
            <w:pPr>
              <w:spacing w:after="0" w:line="240" w:lineRule="auto"/>
              <w:rPr>
                <w:rFonts w:cstheme="minorHAnsi"/>
                <w:u w:val="single"/>
              </w:rPr>
            </w:pPr>
            <w:hyperlink r:id="rId26" w:history="1">
              <w:r w:rsidR="00E14650" w:rsidRPr="00191C5F">
                <w:rPr>
                  <w:rFonts w:cstheme="minorHAnsi"/>
                  <w:u w:val="single"/>
                </w:rPr>
                <w:t>Social Enterprise for Economic Development (SEED)</w:t>
              </w:r>
            </w:hyperlink>
          </w:p>
        </w:tc>
        <w:tc>
          <w:tcPr>
            <w:tcW w:w="932" w:type="pct"/>
            <w:shd w:val="clear" w:color="auto" w:fill="auto"/>
            <w:noWrap/>
            <w:vAlign w:val="center"/>
            <w:hideMark/>
          </w:tcPr>
          <w:p w14:paraId="566B72E9" w14:textId="77777777" w:rsidR="00E14650" w:rsidRPr="00191C5F" w:rsidRDefault="00E14650" w:rsidP="00DB5CCB">
            <w:pPr>
              <w:spacing w:after="0" w:line="240" w:lineRule="auto"/>
              <w:jc w:val="right"/>
              <w:rPr>
                <w:rFonts w:cstheme="minorHAnsi"/>
              </w:rPr>
            </w:pPr>
            <w:r w:rsidRPr="00191C5F">
              <w:rPr>
                <w:rFonts w:cstheme="minorHAnsi"/>
              </w:rPr>
              <w:t>500</w:t>
            </w:r>
          </w:p>
        </w:tc>
        <w:tc>
          <w:tcPr>
            <w:tcW w:w="854" w:type="pct"/>
            <w:shd w:val="clear" w:color="auto" w:fill="auto"/>
            <w:noWrap/>
            <w:vAlign w:val="center"/>
            <w:hideMark/>
          </w:tcPr>
          <w:p w14:paraId="732425A4" w14:textId="77777777" w:rsidR="00E14650" w:rsidRPr="00191C5F" w:rsidRDefault="00E14650" w:rsidP="00DB5CCB">
            <w:pPr>
              <w:spacing w:after="0" w:line="240" w:lineRule="auto"/>
              <w:jc w:val="right"/>
              <w:rPr>
                <w:rFonts w:cstheme="minorHAnsi"/>
              </w:rPr>
            </w:pPr>
            <w:r w:rsidRPr="00191C5F">
              <w:rPr>
                <w:rFonts w:cstheme="minorHAnsi"/>
              </w:rPr>
              <w:t>n/a</w:t>
            </w:r>
          </w:p>
        </w:tc>
        <w:tc>
          <w:tcPr>
            <w:tcW w:w="911" w:type="pct"/>
            <w:shd w:val="clear" w:color="auto" w:fill="auto"/>
            <w:vAlign w:val="center"/>
            <w:hideMark/>
          </w:tcPr>
          <w:p w14:paraId="4CC4EBFB" w14:textId="77777777" w:rsidR="00E14650" w:rsidRPr="00191C5F" w:rsidRDefault="00E14650" w:rsidP="00DB5CCB">
            <w:pPr>
              <w:spacing w:after="0" w:line="240" w:lineRule="auto"/>
              <w:rPr>
                <w:rFonts w:cstheme="minorHAnsi"/>
              </w:rPr>
            </w:pPr>
            <w:r w:rsidRPr="00191C5F">
              <w:rPr>
                <w:rFonts w:cstheme="minorHAnsi"/>
              </w:rPr>
              <w:t>Research</w:t>
            </w:r>
          </w:p>
        </w:tc>
      </w:tr>
      <w:tr w:rsidR="00E14650" w:rsidRPr="00191C5F" w14:paraId="654CF68A" w14:textId="77777777" w:rsidTr="00DB5CCB">
        <w:trPr>
          <w:trHeight w:val="600"/>
        </w:trPr>
        <w:tc>
          <w:tcPr>
            <w:tcW w:w="2302" w:type="pct"/>
            <w:shd w:val="clear" w:color="auto" w:fill="auto"/>
            <w:vAlign w:val="center"/>
            <w:hideMark/>
          </w:tcPr>
          <w:p w14:paraId="753A0C18" w14:textId="77777777" w:rsidR="00E14650" w:rsidRPr="00191C5F" w:rsidRDefault="00AE6C5B" w:rsidP="00DB5CCB">
            <w:pPr>
              <w:spacing w:after="0" w:line="240" w:lineRule="auto"/>
              <w:rPr>
                <w:rFonts w:cstheme="minorHAnsi"/>
                <w:color w:val="0563C1"/>
                <w:u w:val="single"/>
              </w:rPr>
            </w:pPr>
            <w:hyperlink r:id="rId27" w:history="1">
              <w:r w:rsidR="00E14650" w:rsidRPr="00191C5F">
                <w:rPr>
                  <w:rFonts w:cstheme="minorHAnsi"/>
                  <w:color w:val="0563C1"/>
                  <w:u w:val="single"/>
                </w:rPr>
                <w:t>Promoting Inclusive Markets (PIMS) in Somalia</w:t>
              </w:r>
            </w:hyperlink>
          </w:p>
        </w:tc>
        <w:tc>
          <w:tcPr>
            <w:tcW w:w="932" w:type="pct"/>
            <w:shd w:val="clear" w:color="auto" w:fill="auto"/>
            <w:noWrap/>
            <w:vAlign w:val="center"/>
            <w:hideMark/>
          </w:tcPr>
          <w:p w14:paraId="4EEEE064" w14:textId="77777777" w:rsidR="00E14650" w:rsidRPr="00191C5F" w:rsidRDefault="00E14650" w:rsidP="00DB5CCB">
            <w:pPr>
              <w:spacing w:after="0" w:line="240" w:lineRule="auto"/>
              <w:jc w:val="right"/>
              <w:rPr>
                <w:rFonts w:cstheme="minorHAnsi"/>
              </w:rPr>
            </w:pPr>
            <w:r w:rsidRPr="00191C5F">
              <w:rPr>
                <w:rFonts w:cstheme="minorHAnsi"/>
              </w:rPr>
              <w:t>368</w:t>
            </w:r>
          </w:p>
        </w:tc>
        <w:tc>
          <w:tcPr>
            <w:tcW w:w="854" w:type="pct"/>
            <w:shd w:val="clear" w:color="auto" w:fill="auto"/>
            <w:noWrap/>
            <w:vAlign w:val="center"/>
            <w:hideMark/>
          </w:tcPr>
          <w:p w14:paraId="3D2336EB" w14:textId="77777777" w:rsidR="00E14650" w:rsidRPr="00191C5F" w:rsidRDefault="00E14650" w:rsidP="00DB5CCB">
            <w:pPr>
              <w:spacing w:after="0" w:line="240" w:lineRule="auto"/>
              <w:jc w:val="right"/>
              <w:rPr>
                <w:rFonts w:cstheme="minorHAnsi"/>
              </w:rPr>
            </w:pPr>
            <w:r w:rsidRPr="00191C5F">
              <w:rPr>
                <w:rFonts w:cstheme="minorHAnsi"/>
              </w:rPr>
              <w:t>n/a</w:t>
            </w:r>
          </w:p>
        </w:tc>
        <w:tc>
          <w:tcPr>
            <w:tcW w:w="911" w:type="pct"/>
            <w:shd w:val="clear" w:color="000000" w:fill="FFFFFF"/>
            <w:vAlign w:val="center"/>
            <w:hideMark/>
          </w:tcPr>
          <w:p w14:paraId="0AFEA001"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22A7A52B" w14:textId="77777777" w:rsidTr="00DB5CCB">
        <w:trPr>
          <w:trHeight w:val="600"/>
        </w:trPr>
        <w:tc>
          <w:tcPr>
            <w:tcW w:w="2302" w:type="pct"/>
            <w:shd w:val="clear" w:color="auto" w:fill="auto"/>
            <w:vAlign w:val="center"/>
            <w:hideMark/>
          </w:tcPr>
          <w:p w14:paraId="549B0477" w14:textId="77777777" w:rsidR="00E14650" w:rsidRPr="00191C5F" w:rsidRDefault="00AE6C5B" w:rsidP="00DB5CCB">
            <w:pPr>
              <w:spacing w:after="0" w:line="240" w:lineRule="auto"/>
              <w:rPr>
                <w:rFonts w:cstheme="minorHAnsi"/>
                <w:color w:val="0563C1"/>
                <w:u w:val="single"/>
              </w:rPr>
            </w:pPr>
            <w:hyperlink r:id="rId28" w:history="1">
              <w:r w:rsidR="00E14650" w:rsidRPr="00191C5F">
                <w:rPr>
                  <w:rFonts w:cstheme="minorHAnsi"/>
                  <w:color w:val="0563C1"/>
                  <w:u w:val="single"/>
                </w:rPr>
                <w:t>Growth and Employment in States Programme (GEMS)</w:t>
              </w:r>
            </w:hyperlink>
          </w:p>
        </w:tc>
        <w:tc>
          <w:tcPr>
            <w:tcW w:w="932" w:type="pct"/>
            <w:shd w:val="clear" w:color="auto" w:fill="auto"/>
            <w:noWrap/>
            <w:vAlign w:val="center"/>
            <w:hideMark/>
          </w:tcPr>
          <w:p w14:paraId="5A073E7E" w14:textId="77777777" w:rsidR="00E14650" w:rsidRPr="00191C5F" w:rsidRDefault="00E14650" w:rsidP="00DB5CCB">
            <w:pPr>
              <w:spacing w:after="0" w:line="240" w:lineRule="auto"/>
              <w:jc w:val="right"/>
              <w:rPr>
                <w:rFonts w:cstheme="minorHAnsi"/>
              </w:rPr>
            </w:pPr>
            <w:r w:rsidRPr="00191C5F">
              <w:rPr>
                <w:rFonts w:cstheme="minorHAnsi"/>
              </w:rPr>
              <w:t>354</w:t>
            </w:r>
          </w:p>
        </w:tc>
        <w:tc>
          <w:tcPr>
            <w:tcW w:w="854" w:type="pct"/>
            <w:shd w:val="clear" w:color="auto" w:fill="auto"/>
            <w:noWrap/>
            <w:vAlign w:val="center"/>
            <w:hideMark/>
          </w:tcPr>
          <w:p w14:paraId="62F54BE0" w14:textId="77777777" w:rsidR="00E14650" w:rsidRPr="00191C5F" w:rsidRDefault="00E14650" w:rsidP="00DB5CCB">
            <w:pPr>
              <w:spacing w:after="0" w:line="240" w:lineRule="auto"/>
              <w:jc w:val="right"/>
              <w:rPr>
                <w:rFonts w:cstheme="minorHAnsi"/>
              </w:rPr>
            </w:pPr>
            <w:r w:rsidRPr="00191C5F">
              <w:rPr>
                <w:rFonts w:cstheme="minorHAnsi"/>
              </w:rPr>
              <w:t>264.74</w:t>
            </w:r>
          </w:p>
        </w:tc>
        <w:tc>
          <w:tcPr>
            <w:tcW w:w="911" w:type="pct"/>
            <w:shd w:val="clear" w:color="000000" w:fill="FFFFFF"/>
            <w:vAlign w:val="center"/>
            <w:hideMark/>
          </w:tcPr>
          <w:p w14:paraId="776CC3FC"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53733B7D" w14:textId="77777777" w:rsidTr="00DB5CCB">
        <w:trPr>
          <w:trHeight w:val="600"/>
        </w:trPr>
        <w:tc>
          <w:tcPr>
            <w:tcW w:w="2302" w:type="pct"/>
            <w:shd w:val="clear" w:color="auto" w:fill="auto"/>
            <w:vAlign w:val="center"/>
            <w:hideMark/>
          </w:tcPr>
          <w:p w14:paraId="14781799" w14:textId="77777777" w:rsidR="00E14650" w:rsidRPr="00191C5F" w:rsidRDefault="00AE6C5B" w:rsidP="00DB5CCB">
            <w:pPr>
              <w:spacing w:after="0" w:line="240" w:lineRule="auto"/>
              <w:rPr>
                <w:rFonts w:cstheme="minorHAnsi"/>
                <w:color w:val="0563C1"/>
                <w:u w:val="single"/>
              </w:rPr>
            </w:pPr>
            <w:hyperlink r:id="rId29" w:history="1">
              <w:r w:rsidR="00E14650" w:rsidRPr="00191C5F">
                <w:rPr>
                  <w:rFonts w:cstheme="minorHAnsi"/>
                  <w:color w:val="0563C1"/>
                  <w:u w:val="single"/>
                </w:rPr>
                <w:t>Katalyst Phase III - Agribusiness for Trade Competitiveness Project</w:t>
              </w:r>
            </w:hyperlink>
          </w:p>
        </w:tc>
        <w:tc>
          <w:tcPr>
            <w:tcW w:w="932" w:type="pct"/>
            <w:shd w:val="clear" w:color="auto" w:fill="auto"/>
            <w:noWrap/>
            <w:vAlign w:val="center"/>
            <w:hideMark/>
          </w:tcPr>
          <w:p w14:paraId="5E2E0C2A" w14:textId="77777777" w:rsidR="00E14650" w:rsidRPr="00191C5F" w:rsidRDefault="00E14650" w:rsidP="00DB5CCB">
            <w:pPr>
              <w:spacing w:after="0" w:line="240" w:lineRule="auto"/>
              <w:jc w:val="right"/>
              <w:rPr>
                <w:rFonts w:cstheme="minorHAnsi"/>
              </w:rPr>
            </w:pPr>
            <w:r w:rsidRPr="00191C5F">
              <w:rPr>
                <w:rFonts w:cstheme="minorHAnsi"/>
              </w:rPr>
              <w:t>213</w:t>
            </w:r>
          </w:p>
        </w:tc>
        <w:tc>
          <w:tcPr>
            <w:tcW w:w="854" w:type="pct"/>
            <w:shd w:val="clear" w:color="auto" w:fill="auto"/>
            <w:noWrap/>
            <w:vAlign w:val="center"/>
            <w:hideMark/>
          </w:tcPr>
          <w:p w14:paraId="2795A151" w14:textId="77777777" w:rsidR="00E14650" w:rsidRPr="00191C5F" w:rsidRDefault="00E14650" w:rsidP="00DB5CCB">
            <w:pPr>
              <w:spacing w:after="0" w:line="240" w:lineRule="auto"/>
              <w:jc w:val="right"/>
              <w:rPr>
                <w:rFonts w:cstheme="minorHAnsi"/>
              </w:rPr>
            </w:pPr>
            <w:r w:rsidRPr="00191C5F">
              <w:rPr>
                <w:rFonts w:cstheme="minorHAnsi"/>
              </w:rPr>
              <w:t>88.57</w:t>
            </w:r>
          </w:p>
        </w:tc>
        <w:tc>
          <w:tcPr>
            <w:tcW w:w="911" w:type="pct"/>
            <w:shd w:val="clear" w:color="000000" w:fill="FFFFFF"/>
            <w:vAlign w:val="center"/>
            <w:hideMark/>
          </w:tcPr>
          <w:p w14:paraId="325A7625"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5DDEF064" w14:textId="77777777" w:rsidTr="00DB5CCB">
        <w:trPr>
          <w:trHeight w:val="600"/>
        </w:trPr>
        <w:tc>
          <w:tcPr>
            <w:tcW w:w="2302" w:type="pct"/>
            <w:shd w:val="clear" w:color="auto" w:fill="auto"/>
            <w:vAlign w:val="center"/>
            <w:hideMark/>
          </w:tcPr>
          <w:p w14:paraId="06BE0048" w14:textId="77777777" w:rsidR="00E14650" w:rsidRPr="00191C5F" w:rsidRDefault="00AE6C5B" w:rsidP="00DB5CCB">
            <w:pPr>
              <w:spacing w:after="0" w:line="240" w:lineRule="auto"/>
              <w:rPr>
                <w:rFonts w:cstheme="minorHAnsi"/>
                <w:color w:val="0563C1"/>
                <w:u w:val="single"/>
              </w:rPr>
            </w:pPr>
            <w:hyperlink r:id="rId30" w:history="1">
              <w:r w:rsidR="00E14650" w:rsidRPr="00191C5F">
                <w:rPr>
                  <w:rFonts w:cstheme="minorHAnsi"/>
                  <w:color w:val="0563C1"/>
                  <w:u w:val="single"/>
                </w:rPr>
                <w:t>West Africa Regional Food Markets</w:t>
              </w:r>
            </w:hyperlink>
          </w:p>
        </w:tc>
        <w:tc>
          <w:tcPr>
            <w:tcW w:w="932" w:type="pct"/>
            <w:shd w:val="clear" w:color="auto" w:fill="auto"/>
            <w:noWrap/>
            <w:vAlign w:val="center"/>
            <w:hideMark/>
          </w:tcPr>
          <w:p w14:paraId="421D83C7" w14:textId="77777777" w:rsidR="00E14650" w:rsidRPr="00191C5F" w:rsidRDefault="00E14650" w:rsidP="00DB5CCB">
            <w:pPr>
              <w:spacing w:after="0" w:line="240" w:lineRule="auto"/>
              <w:jc w:val="right"/>
              <w:rPr>
                <w:rFonts w:cstheme="minorHAnsi"/>
              </w:rPr>
            </w:pPr>
            <w:r w:rsidRPr="00191C5F">
              <w:rPr>
                <w:rFonts w:cstheme="minorHAnsi"/>
              </w:rPr>
              <w:t>191</w:t>
            </w:r>
          </w:p>
        </w:tc>
        <w:tc>
          <w:tcPr>
            <w:tcW w:w="854" w:type="pct"/>
            <w:shd w:val="clear" w:color="auto" w:fill="auto"/>
            <w:noWrap/>
            <w:vAlign w:val="center"/>
            <w:hideMark/>
          </w:tcPr>
          <w:p w14:paraId="015536EC" w14:textId="77777777" w:rsidR="00E14650" w:rsidRPr="00191C5F" w:rsidRDefault="00E14650" w:rsidP="00DB5CCB">
            <w:pPr>
              <w:spacing w:after="0" w:line="240" w:lineRule="auto"/>
              <w:jc w:val="right"/>
              <w:rPr>
                <w:rFonts w:cstheme="minorHAnsi"/>
              </w:rPr>
            </w:pPr>
            <w:r w:rsidRPr="00191C5F">
              <w:rPr>
                <w:rFonts w:cstheme="minorHAnsi"/>
              </w:rPr>
              <w:t>185.54</w:t>
            </w:r>
          </w:p>
        </w:tc>
        <w:tc>
          <w:tcPr>
            <w:tcW w:w="911" w:type="pct"/>
            <w:shd w:val="clear" w:color="000000" w:fill="FFFFFF"/>
            <w:vAlign w:val="center"/>
            <w:hideMark/>
          </w:tcPr>
          <w:p w14:paraId="3D28B61B" w14:textId="77777777" w:rsidR="00E14650" w:rsidRPr="00191C5F" w:rsidRDefault="00E14650" w:rsidP="00DB5CCB">
            <w:pPr>
              <w:spacing w:after="0" w:line="240" w:lineRule="auto"/>
              <w:rPr>
                <w:rFonts w:cstheme="minorHAnsi"/>
              </w:rPr>
            </w:pPr>
            <w:r w:rsidRPr="00191C5F">
              <w:rPr>
                <w:rFonts w:cstheme="minorHAnsi"/>
              </w:rPr>
              <w:t>Enabling Environment</w:t>
            </w:r>
          </w:p>
        </w:tc>
      </w:tr>
      <w:tr w:rsidR="00E14650" w:rsidRPr="00191C5F" w14:paraId="73CBCA2F" w14:textId="77777777" w:rsidTr="00DB5CCB">
        <w:trPr>
          <w:trHeight w:val="600"/>
        </w:trPr>
        <w:tc>
          <w:tcPr>
            <w:tcW w:w="2302" w:type="pct"/>
            <w:shd w:val="clear" w:color="auto" w:fill="auto"/>
            <w:vAlign w:val="center"/>
            <w:hideMark/>
          </w:tcPr>
          <w:p w14:paraId="4CB915AD" w14:textId="77777777" w:rsidR="00E14650" w:rsidRPr="00191C5F" w:rsidRDefault="00AE6C5B" w:rsidP="00DB5CCB">
            <w:pPr>
              <w:spacing w:after="0" w:line="240" w:lineRule="auto"/>
              <w:rPr>
                <w:rFonts w:cstheme="minorHAnsi"/>
                <w:color w:val="0563C1"/>
                <w:u w:val="single"/>
              </w:rPr>
            </w:pPr>
            <w:hyperlink r:id="rId31" w:history="1">
              <w:r w:rsidR="00E14650" w:rsidRPr="00191C5F">
                <w:rPr>
                  <w:rFonts w:cstheme="minorHAnsi"/>
                  <w:color w:val="0563C1"/>
                  <w:u w:val="single"/>
                </w:rPr>
                <w:t>Pro poor Growth Programme - Zimbabwe</w:t>
              </w:r>
            </w:hyperlink>
          </w:p>
        </w:tc>
        <w:tc>
          <w:tcPr>
            <w:tcW w:w="932" w:type="pct"/>
            <w:shd w:val="clear" w:color="auto" w:fill="auto"/>
            <w:noWrap/>
            <w:vAlign w:val="center"/>
            <w:hideMark/>
          </w:tcPr>
          <w:p w14:paraId="73817685" w14:textId="77777777" w:rsidR="00E14650" w:rsidRPr="00191C5F" w:rsidRDefault="00E14650" w:rsidP="00DB5CCB">
            <w:pPr>
              <w:spacing w:after="0" w:line="240" w:lineRule="auto"/>
              <w:jc w:val="right"/>
              <w:rPr>
                <w:rFonts w:cstheme="minorHAnsi"/>
              </w:rPr>
            </w:pPr>
            <w:r w:rsidRPr="00191C5F">
              <w:rPr>
                <w:rFonts w:cstheme="minorHAnsi"/>
              </w:rPr>
              <w:t>184</w:t>
            </w:r>
          </w:p>
        </w:tc>
        <w:tc>
          <w:tcPr>
            <w:tcW w:w="854" w:type="pct"/>
            <w:shd w:val="clear" w:color="auto" w:fill="auto"/>
            <w:noWrap/>
            <w:vAlign w:val="center"/>
            <w:hideMark/>
          </w:tcPr>
          <w:p w14:paraId="48ACC301" w14:textId="77777777" w:rsidR="00E14650" w:rsidRPr="00191C5F" w:rsidRDefault="00E14650" w:rsidP="00DB5CCB">
            <w:pPr>
              <w:spacing w:after="0" w:line="240" w:lineRule="auto"/>
              <w:jc w:val="right"/>
              <w:rPr>
                <w:rFonts w:cstheme="minorHAnsi"/>
              </w:rPr>
            </w:pPr>
            <w:r w:rsidRPr="00191C5F">
              <w:rPr>
                <w:rFonts w:cstheme="minorHAnsi"/>
              </w:rPr>
              <w:t>147.83</w:t>
            </w:r>
          </w:p>
        </w:tc>
        <w:tc>
          <w:tcPr>
            <w:tcW w:w="911" w:type="pct"/>
            <w:shd w:val="clear" w:color="auto" w:fill="auto"/>
            <w:vAlign w:val="center"/>
            <w:hideMark/>
          </w:tcPr>
          <w:p w14:paraId="26C1CC6A" w14:textId="77777777" w:rsidR="00E14650" w:rsidRPr="00191C5F" w:rsidRDefault="00E14650" w:rsidP="00DB5CCB">
            <w:pPr>
              <w:spacing w:after="0" w:line="240" w:lineRule="auto"/>
              <w:rPr>
                <w:rFonts w:cstheme="minorHAnsi"/>
              </w:rPr>
            </w:pPr>
            <w:r w:rsidRPr="00191C5F">
              <w:rPr>
                <w:rFonts w:cstheme="minorHAnsi"/>
              </w:rPr>
              <w:t>Access to Finance</w:t>
            </w:r>
          </w:p>
        </w:tc>
      </w:tr>
      <w:tr w:rsidR="00E14650" w:rsidRPr="00191C5F" w14:paraId="6788D00B" w14:textId="77777777" w:rsidTr="00DB5CCB">
        <w:trPr>
          <w:trHeight w:val="600"/>
        </w:trPr>
        <w:tc>
          <w:tcPr>
            <w:tcW w:w="2302" w:type="pct"/>
            <w:shd w:val="clear" w:color="auto" w:fill="auto"/>
            <w:vAlign w:val="center"/>
            <w:hideMark/>
          </w:tcPr>
          <w:p w14:paraId="6C185872" w14:textId="77777777" w:rsidR="00E14650" w:rsidRPr="00191C5F" w:rsidRDefault="00AE6C5B" w:rsidP="00DB5CCB">
            <w:pPr>
              <w:spacing w:after="0" w:line="240" w:lineRule="auto"/>
              <w:rPr>
                <w:rFonts w:cstheme="minorHAnsi"/>
                <w:color w:val="0563C1"/>
                <w:u w:val="single"/>
              </w:rPr>
            </w:pPr>
            <w:hyperlink r:id="rId32" w:history="1">
              <w:r w:rsidR="00E14650" w:rsidRPr="00191C5F">
                <w:rPr>
                  <w:rFonts w:cstheme="minorHAnsi"/>
                  <w:color w:val="0563C1"/>
                  <w:u w:val="single"/>
                </w:rPr>
                <w:t>Kenya Market Assistance Programme (MAP)</w:t>
              </w:r>
            </w:hyperlink>
          </w:p>
        </w:tc>
        <w:tc>
          <w:tcPr>
            <w:tcW w:w="932" w:type="pct"/>
            <w:shd w:val="clear" w:color="auto" w:fill="auto"/>
            <w:noWrap/>
            <w:vAlign w:val="center"/>
            <w:hideMark/>
          </w:tcPr>
          <w:p w14:paraId="7D05F27D" w14:textId="77777777" w:rsidR="00E14650" w:rsidRPr="00191C5F" w:rsidRDefault="00E14650" w:rsidP="00DB5CCB">
            <w:pPr>
              <w:spacing w:after="0" w:line="240" w:lineRule="auto"/>
              <w:jc w:val="right"/>
              <w:rPr>
                <w:rFonts w:cstheme="minorHAnsi"/>
              </w:rPr>
            </w:pPr>
            <w:r w:rsidRPr="00191C5F">
              <w:rPr>
                <w:rFonts w:cstheme="minorHAnsi"/>
              </w:rPr>
              <w:t>180</w:t>
            </w:r>
          </w:p>
        </w:tc>
        <w:tc>
          <w:tcPr>
            <w:tcW w:w="854" w:type="pct"/>
            <w:shd w:val="clear" w:color="auto" w:fill="auto"/>
            <w:noWrap/>
            <w:vAlign w:val="center"/>
            <w:hideMark/>
          </w:tcPr>
          <w:p w14:paraId="6834A6F6" w14:textId="77777777" w:rsidR="00E14650" w:rsidRPr="00191C5F" w:rsidRDefault="00E14650" w:rsidP="00DB5CCB">
            <w:pPr>
              <w:spacing w:after="0" w:line="240" w:lineRule="auto"/>
              <w:jc w:val="right"/>
              <w:rPr>
                <w:rFonts w:cstheme="minorHAnsi"/>
              </w:rPr>
            </w:pPr>
            <w:r w:rsidRPr="00191C5F">
              <w:rPr>
                <w:rFonts w:cstheme="minorHAnsi"/>
              </w:rPr>
              <w:t>124.00</w:t>
            </w:r>
          </w:p>
        </w:tc>
        <w:tc>
          <w:tcPr>
            <w:tcW w:w="911" w:type="pct"/>
            <w:shd w:val="clear" w:color="000000" w:fill="FFFFFF"/>
            <w:vAlign w:val="center"/>
            <w:hideMark/>
          </w:tcPr>
          <w:p w14:paraId="46F60774"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5B0C1F0E" w14:textId="77777777" w:rsidTr="00DB5CCB">
        <w:trPr>
          <w:trHeight w:val="600"/>
        </w:trPr>
        <w:tc>
          <w:tcPr>
            <w:tcW w:w="2302" w:type="pct"/>
            <w:shd w:val="clear" w:color="auto" w:fill="auto"/>
            <w:vAlign w:val="center"/>
            <w:hideMark/>
          </w:tcPr>
          <w:p w14:paraId="06A22D36" w14:textId="77777777" w:rsidR="00E14650" w:rsidRPr="00191C5F" w:rsidRDefault="00AE6C5B" w:rsidP="00DB5CCB">
            <w:pPr>
              <w:spacing w:after="0" w:line="240" w:lineRule="auto"/>
              <w:rPr>
                <w:rFonts w:cstheme="minorHAnsi"/>
                <w:color w:val="0563C1"/>
                <w:u w:val="single"/>
              </w:rPr>
            </w:pPr>
            <w:hyperlink r:id="rId33" w:history="1">
              <w:r w:rsidR="00E14650" w:rsidRPr="00191C5F">
                <w:rPr>
                  <w:rFonts w:cstheme="minorHAnsi"/>
                  <w:color w:val="0563C1"/>
                  <w:u w:val="single"/>
                </w:rPr>
                <w:t>Private Sector Development programme in the Democratic Republic of Congo</w:t>
              </w:r>
            </w:hyperlink>
          </w:p>
        </w:tc>
        <w:tc>
          <w:tcPr>
            <w:tcW w:w="932" w:type="pct"/>
            <w:shd w:val="clear" w:color="auto" w:fill="auto"/>
            <w:noWrap/>
            <w:vAlign w:val="center"/>
            <w:hideMark/>
          </w:tcPr>
          <w:p w14:paraId="16AD23B9" w14:textId="77777777" w:rsidR="00E14650" w:rsidRPr="00191C5F" w:rsidRDefault="00E14650" w:rsidP="00DB5CCB">
            <w:pPr>
              <w:spacing w:after="0" w:line="240" w:lineRule="auto"/>
              <w:jc w:val="right"/>
              <w:rPr>
                <w:rFonts w:cstheme="minorHAnsi"/>
              </w:rPr>
            </w:pPr>
            <w:r w:rsidRPr="00191C5F">
              <w:rPr>
                <w:rFonts w:cstheme="minorHAnsi"/>
              </w:rPr>
              <w:t>172</w:t>
            </w:r>
          </w:p>
        </w:tc>
        <w:tc>
          <w:tcPr>
            <w:tcW w:w="854" w:type="pct"/>
            <w:shd w:val="clear" w:color="auto" w:fill="auto"/>
            <w:noWrap/>
            <w:vAlign w:val="center"/>
            <w:hideMark/>
          </w:tcPr>
          <w:p w14:paraId="0B401F0A" w14:textId="77777777" w:rsidR="00E14650" w:rsidRPr="00191C5F" w:rsidRDefault="00E14650" w:rsidP="00DB5CCB">
            <w:pPr>
              <w:spacing w:after="0" w:line="240" w:lineRule="auto"/>
              <w:jc w:val="right"/>
              <w:rPr>
                <w:rFonts w:cstheme="minorHAnsi"/>
              </w:rPr>
            </w:pPr>
            <w:r w:rsidRPr="00191C5F">
              <w:rPr>
                <w:rFonts w:cstheme="minorHAnsi"/>
              </w:rPr>
              <w:t>32.70</w:t>
            </w:r>
          </w:p>
        </w:tc>
        <w:tc>
          <w:tcPr>
            <w:tcW w:w="911" w:type="pct"/>
            <w:shd w:val="clear" w:color="000000" w:fill="FFFFFF"/>
            <w:vAlign w:val="center"/>
            <w:hideMark/>
          </w:tcPr>
          <w:p w14:paraId="35F38A44"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3030A46C" w14:textId="77777777" w:rsidTr="00DB5CCB">
        <w:trPr>
          <w:trHeight w:val="600"/>
        </w:trPr>
        <w:tc>
          <w:tcPr>
            <w:tcW w:w="2302" w:type="pct"/>
            <w:shd w:val="clear" w:color="auto" w:fill="auto"/>
            <w:vAlign w:val="center"/>
            <w:hideMark/>
          </w:tcPr>
          <w:p w14:paraId="7B103971" w14:textId="77777777" w:rsidR="00E14650" w:rsidRPr="00191C5F" w:rsidRDefault="00AE6C5B" w:rsidP="00DB5CCB">
            <w:pPr>
              <w:spacing w:after="0" w:line="240" w:lineRule="auto"/>
              <w:rPr>
                <w:rFonts w:cstheme="minorHAnsi"/>
                <w:color w:val="0563C1"/>
                <w:u w:val="single"/>
              </w:rPr>
            </w:pPr>
            <w:hyperlink r:id="rId34" w:history="1">
              <w:r w:rsidR="00E14650" w:rsidRPr="00191C5F">
                <w:rPr>
                  <w:rFonts w:cstheme="minorHAnsi"/>
                  <w:color w:val="0563C1"/>
                  <w:u w:val="single"/>
                </w:rPr>
                <w:t xml:space="preserve"> Southern Agriculture Growth Corridor Programme</w:t>
              </w:r>
            </w:hyperlink>
          </w:p>
        </w:tc>
        <w:tc>
          <w:tcPr>
            <w:tcW w:w="932" w:type="pct"/>
            <w:shd w:val="clear" w:color="auto" w:fill="auto"/>
            <w:noWrap/>
            <w:vAlign w:val="center"/>
            <w:hideMark/>
          </w:tcPr>
          <w:p w14:paraId="3878B0B1" w14:textId="77777777" w:rsidR="00E14650" w:rsidRPr="00191C5F" w:rsidRDefault="00E14650" w:rsidP="00DB5CCB">
            <w:pPr>
              <w:spacing w:after="0" w:line="240" w:lineRule="auto"/>
              <w:jc w:val="right"/>
              <w:rPr>
                <w:rFonts w:cstheme="minorHAnsi"/>
              </w:rPr>
            </w:pPr>
            <w:r w:rsidRPr="00191C5F">
              <w:rPr>
                <w:rFonts w:cstheme="minorHAnsi"/>
              </w:rPr>
              <w:t>150</w:t>
            </w:r>
          </w:p>
        </w:tc>
        <w:tc>
          <w:tcPr>
            <w:tcW w:w="854" w:type="pct"/>
            <w:shd w:val="clear" w:color="auto" w:fill="auto"/>
            <w:noWrap/>
            <w:vAlign w:val="center"/>
            <w:hideMark/>
          </w:tcPr>
          <w:p w14:paraId="091F4DE5" w14:textId="77777777" w:rsidR="00E14650" w:rsidRPr="00191C5F" w:rsidRDefault="00222FD4" w:rsidP="00DB5CCB">
            <w:pPr>
              <w:spacing w:after="0" w:line="240" w:lineRule="auto"/>
              <w:jc w:val="right"/>
              <w:rPr>
                <w:rFonts w:cstheme="minorHAnsi"/>
              </w:rPr>
            </w:pPr>
            <w:r w:rsidRPr="00191C5F">
              <w:rPr>
                <w:rFonts w:cstheme="minorHAnsi"/>
              </w:rPr>
              <w:t xml:space="preserve">N/A </w:t>
            </w:r>
          </w:p>
        </w:tc>
        <w:tc>
          <w:tcPr>
            <w:tcW w:w="911" w:type="pct"/>
            <w:shd w:val="clear" w:color="000000" w:fill="FFFFFF"/>
            <w:vAlign w:val="center"/>
            <w:hideMark/>
          </w:tcPr>
          <w:p w14:paraId="10FC0AA2" w14:textId="77777777" w:rsidR="00E14650" w:rsidRPr="00191C5F" w:rsidRDefault="00E14650" w:rsidP="00DB5CCB">
            <w:pPr>
              <w:spacing w:after="0" w:line="240" w:lineRule="auto"/>
              <w:rPr>
                <w:rFonts w:cstheme="minorHAnsi"/>
              </w:rPr>
            </w:pPr>
            <w:r w:rsidRPr="00191C5F">
              <w:rPr>
                <w:rFonts w:cstheme="minorHAnsi"/>
              </w:rPr>
              <w:t>Infrastructure</w:t>
            </w:r>
          </w:p>
        </w:tc>
      </w:tr>
      <w:tr w:rsidR="00E14650" w:rsidRPr="00191C5F" w14:paraId="4D6698BE" w14:textId="77777777" w:rsidTr="00DB5CCB">
        <w:trPr>
          <w:trHeight w:val="600"/>
        </w:trPr>
        <w:tc>
          <w:tcPr>
            <w:tcW w:w="2302" w:type="pct"/>
            <w:shd w:val="clear" w:color="auto" w:fill="auto"/>
            <w:vAlign w:val="center"/>
            <w:hideMark/>
          </w:tcPr>
          <w:p w14:paraId="55208638" w14:textId="77777777" w:rsidR="00E14650" w:rsidRPr="00191C5F" w:rsidRDefault="00AE6C5B" w:rsidP="00DB5CCB">
            <w:pPr>
              <w:spacing w:after="0" w:line="240" w:lineRule="auto"/>
              <w:rPr>
                <w:rFonts w:cstheme="minorHAnsi"/>
                <w:color w:val="0563C1"/>
                <w:u w:val="single"/>
              </w:rPr>
            </w:pPr>
            <w:hyperlink r:id="rId35" w:history="1">
              <w:r w:rsidR="00E14650" w:rsidRPr="00191C5F">
                <w:rPr>
                  <w:rFonts w:cstheme="minorHAnsi"/>
                  <w:color w:val="0563C1"/>
                  <w:u w:val="single"/>
                </w:rPr>
                <w:t>Business Innovation Facility (BIF2)</w:t>
              </w:r>
            </w:hyperlink>
          </w:p>
        </w:tc>
        <w:tc>
          <w:tcPr>
            <w:tcW w:w="932" w:type="pct"/>
            <w:shd w:val="clear" w:color="auto" w:fill="auto"/>
            <w:noWrap/>
            <w:vAlign w:val="center"/>
            <w:hideMark/>
          </w:tcPr>
          <w:p w14:paraId="5BC9FB04" w14:textId="77777777" w:rsidR="00E14650" w:rsidRPr="00191C5F" w:rsidRDefault="00E14650" w:rsidP="00DB5CCB">
            <w:pPr>
              <w:spacing w:after="0" w:line="240" w:lineRule="auto"/>
              <w:jc w:val="right"/>
              <w:rPr>
                <w:rFonts w:cstheme="minorHAnsi"/>
              </w:rPr>
            </w:pPr>
            <w:r w:rsidRPr="00191C5F">
              <w:rPr>
                <w:rFonts w:cstheme="minorHAnsi"/>
              </w:rPr>
              <w:t>126</w:t>
            </w:r>
          </w:p>
        </w:tc>
        <w:tc>
          <w:tcPr>
            <w:tcW w:w="854" w:type="pct"/>
            <w:shd w:val="clear" w:color="auto" w:fill="auto"/>
            <w:noWrap/>
            <w:vAlign w:val="center"/>
            <w:hideMark/>
          </w:tcPr>
          <w:p w14:paraId="6EAFBF23" w14:textId="77777777" w:rsidR="00E14650" w:rsidRPr="00191C5F" w:rsidRDefault="00222FD4" w:rsidP="00DB5CCB">
            <w:pPr>
              <w:spacing w:after="0" w:line="240" w:lineRule="auto"/>
              <w:jc w:val="right"/>
              <w:rPr>
                <w:rFonts w:cstheme="minorHAnsi"/>
              </w:rPr>
            </w:pPr>
            <w:r w:rsidRPr="00191C5F">
              <w:rPr>
                <w:rFonts w:cstheme="minorHAnsi"/>
              </w:rPr>
              <w:t>N/A</w:t>
            </w:r>
          </w:p>
        </w:tc>
        <w:tc>
          <w:tcPr>
            <w:tcW w:w="911" w:type="pct"/>
            <w:shd w:val="clear" w:color="000000" w:fill="FFFFFF"/>
            <w:vAlign w:val="center"/>
            <w:hideMark/>
          </w:tcPr>
          <w:p w14:paraId="67449720"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632D5EC0" w14:textId="77777777" w:rsidTr="00DB5CCB">
        <w:trPr>
          <w:trHeight w:val="600"/>
        </w:trPr>
        <w:tc>
          <w:tcPr>
            <w:tcW w:w="2302" w:type="pct"/>
            <w:shd w:val="clear" w:color="auto" w:fill="auto"/>
            <w:vAlign w:val="center"/>
            <w:hideMark/>
          </w:tcPr>
          <w:p w14:paraId="73FE7CFF" w14:textId="77777777" w:rsidR="00E14650" w:rsidRPr="00D12877" w:rsidRDefault="00AE6C5B" w:rsidP="00DB5CCB">
            <w:pPr>
              <w:spacing w:after="0" w:line="240" w:lineRule="auto"/>
              <w:rPr>
                <w:rFonts w:cstheme="minorHAnsi"/>
                <w:color w:val="0563C1"/>
                <w:u w:val="single"/>
                <w:lang w:val="pt-BR"/>
              </w:rPr>
            </w:pPr>
            <w:hyperlink r:id="rId36" w:history="1">
              <w:r w:rsidR="00E14650" w:rsidRPr="00D12877">
                <w:rPr>
                  <w:rFonts w:cstheme="minorHAnsi"/>
                  <w:color w:val="0563C1"/>
                  <w:u w:val="single"/>
                  <w:lang w:val="pt-BR"/>
                </w:rPr>
                <w:t>Beira Agricultural Growth Corridor (BAGC)</w:t>
              </w:r>
            </w:hyperlink>
          </w:p>
        </w:tc>
        <w:tc>
          <w:tcPr>
            <w:tcW w:w="932" w:type="pct"/>
            <w:shd w:val="clear" w:color="auto" w:fill="auto"/>
            <w:noWrap/>
            <w:vAlign w:val="center"/>
            <w:hideMark/>
          </w:tcPr>
          <w:p w14:paraId="050E49E3" w14:textId="77777777" w:rsidR="00E14650" w:rsidRPr="00191C5F" w:rsidRDefault="00E14650" w:rsidP="00DB5CCB">
            <w:pPr>
              <w:spacing w:after="0" w:line="240" w:lineRule="auto"/>
              <w:jc w:val="right"/>
              <w:rPr>
                <w:rFonts w:cstheme="minorHAnsi"/>
              </w:rPr>
            </w:pPr>
            <w:r w:rsidRPr="00191C5F">
              <w:rPr>
                <w:rFonts w:cstheme="minorHAnsi"/>
              </w:rPr>
              <w:t>116</w:t>
            </w:r>
          </w:p>
        </w:tc>
        <w:tc>
          <w:tcPr>
            <w:tcW w:w="854" w:type="pct"/>
            <w:shd w:val="clear" w:color="auto" w:fill="auto"/>
            <w:noWrap/>
            <w:vAlign w:val="center"/>
            <w:hideMark/>
          </w:tcPr>
          <w:p w14:paraId="103537B3" w14:textId="77777777" w:rsidR="00E14650" w:rsidRPr="00191C5F" w:rsidRDefault="00E14650" w:rsidP="00DB5CCB">
            <w:pPr>
              <w:spacing w:after="0" w:line="240" w:lineRule="auto"/>
              <w:jc w:val="right"/>
              <w:rPr>
                <w:rFonts w:cstheme="minorHAnsi"/>
              </w:rPr>
            </w:pPr>
            <w:r w:rsidRPr="00191C5F">
              <w:rPr>
                <w:rFonts w:cstheme="minorHAnsi"/>
              </w:rPr>
              <w:t>78.95</w:t>
            </w:r>
          </w:p>
        </w:tc>
        <w:tc>
          <w:tcPr>
            <w:tcW w:w="911" w:type="pct"/>
            <w:shd w:val="clear" w:color="000000" w:fill="FFFFFF"/>
            <w:vAlign w:val="center"/>
            <w:hideMark/>
          </w:tcPr>
          <w:p w14:paraId="64A68446" w14:textId="77777777" w:rsidR="00E14650" w:rsidRPr="00191C5F" w:rsidRDefault="00E14650" w:rsidP="00DB5CCB">
            <w:pPr>
              <w:spacing w:after="0" w:line="240" w:lineRule="auto"/>
              <w:rPr>
                <w:rFonts w:cstheme="minorHAnsi"/>
              </w:rPr>
            </w:pPr>
            <w:r w:rsidRPr="00191C5F">
              <w:rPr>
                <w:rFonts w:cstheme="minorHAnsi"/>
              </w:rPr>
              <w:t>Agribusiness Investment</w:t>
            </w:r>
          </w:p>
        </w:tc>
      </w:tr>
      <w:tr w:rsidR="00E14650" w:rsidRPr="00191C5F" w14:paraId="2753438F" w14:textId="77777777" w:rsidTr="00DB5CCB">
        <w:trPr>
          <w:trHeight w:val="600"/>
        </w:trPr>
        <w:tc>
          <w:tcPr>
            <w:tcW w:w="2302" w:type="pct"/>
            <w:shd w:val="clear" w:color="auto" w:fill="auto"/>
            <w:vAlign w:val="center"/>
            <w:hideMark/>
          </w:tcPr>
          <w:p w14:paraId="5E98C61D" w14:textId="77777777" w:rsidR="00E14650" w:rsidRPr="00191C5F" w:rsidRDefault="00AE6C5B" w:rsidP="00DB5CCB">
            <w:pPr>
              <w:spacing w:after="0" w:line="240" w:lineRule="auto"/>
              <w:rPr>
                <w:rFonts w:cstheme="minorHAnsi"/>
                <w:color w:val="0563C1"/>
                <w:u w:val="single"/>
              </w:rPr>
            </w:pPr>
            <w:hyperlink r:id="rId37" w:history="1">
              <w:r w:rsidR="00E14650" w:rsidRPr="00191C5F">
                <w:rPr>
                  <w:rFonts w:cstheme="minorHAnsi"/>
                  <w:color w:val="0563C1"/>
                  <w:u w:val="single"/>
                </w:rPr>
                <w:t>Africa Enterprise Challenge Fund (AECF) AAW</w:t>
              </w:r>
            </w:hyperlink>
          </w:p>
        </w:tc>
        <w:tc>
          <w:tcPr>
            <w:tcW w:w="932" w:type="pct"/>
            <w:shd w:val="clear" w:color="auto" w:fill="auto"/>
            <w:noWrap/>
            <w:vAlign w:val="center"/>
            <w:hideMark/>
          </w:tcPr>
          <w:p w14:paraId="25F522A0" w14:textId="77777777" w:rsidR="00E14650" w:rsidRPr="00191C5F" w:rsidRDefault="00E14650" w:rsidP="00DB5CCB">
            <w:pPr>
              <w:spacing w:after="0" w:line="240" w:lineRule="auto"/>
              <w:jc w:val="right"/>
              <w:rPr>
                <w:rFonts w:cstheme="minorHAnsi"/>
              </w:rPr>
            </w:pPr>
            <w:r w:rsidRPr="00191C5F">
              <w:rPr>
                <w:rFonts w:cstheme="minorHAnsi"/>
              </w:rPr>
              <w:t>97</w:t>
            </w:r>
          </w:p>
        </w:tc>
        <w:tc>
          <w:tcPr>
            <w:tcW w:w="854" w:type="pct"/>
            <w:shd w:val="clear" w:color="auto" w:fill="auto"/>
            <w:noWrap/>
            <w:vAlign w:val="center"/>
            <w:hideMark/>
          </w:tcPr>
          <w:p w14:paraId="483E10AB" w14:textId="77777777" w:rsidR="00E14650" w:rsidRPr="00191C5F" w:rsidRDefault="00E14650" w:rsidP="00DB5CCB">
            <w:pPr>
              <w:spacing w:after="0" w:line="240" w:lineRule="auto"/>
              <w:jc w:val="right"/>
              <w:rPr>
                <w:rFonts w:cstheme="minorHAnsi"/>
              </w:rPr>
            </w:pPr>
            <w:r w:rsidRPr="00191C5F">
              <w:rPr>
                <w:rFonts w:cstheme="minorHAnsi"/>
              </w:rPr>
              <w:t>167.37</w:t>
            </w:r>
          </w:p>
        </w:tc>
        <w:tc>
          <w:tcPr>
            <w:tcW w:w="911" w:type="pct"/>
            <w:shd w:val="clear" w:color="000000" w:fill="FFFFFF"/>
            <w:vAlign w:val="center"/>
            <w:hideMark/>
          </w:tcPr>
          <w:p w14:paraId="101240F9" w14:textId="77777777" w:rsidR="00E14650" w:rsidRPr="00191C5F" w:rsidRDefault="00E14650" w:rsidP="00DB5CCB">
            <w:pPr>
              <w:spacing w:after="0" w:line="240" w:lineRule="auto"/>
              <w:rPr>
                <w:rFonts w:cstheme="minorHAnsi"/>
              </w:rPr>
            </w:pPr>
            <w:r w:rsidRPr="00191C5F">
              <w:rPr>
                <w:rFonts w:cstheme="minorHAnsi"/>
              </w:rPr>
              <w:t>Agribusiness Investment</w:t>
            </w:r>
          </w:p>
        </w:tc>
      </w:tr>
      <w:tr w:rsidR="00E14650" w:rsidRPr="00191C5F" w14:paraId="5CC80EBC" w14:textId="77777777" w:rsidTr="00DB5CCB">
        <w:trPr>
          <w:trHeight w:val="600"/>
        </w:trPr>
        <w:tc>
          <w:tcPr>
            <w:tcW w:w="2302" w:type="pct"/>
            <w:shd w:val="clear" w:color="auto" w:fill="auto"/>
            <w:vAlign w:val="center"/>
            <w:hideMark/>
          </w:tcPr>
          <w:p w14:paraId="40539A25" w14:textId="77777777" w:rsidR="00E14650" w:rsidRPr="00191C5F" w:rsidRDefault="00AE6C5B" w:rsidP="00DB5CCB">
            <w:pPr>
              <w:spacing w:after="0" w:line="240" w:lineRule="auto"/>
              <w:rPr>
                <w:rFonts w:cstheme="minorHAnsi"/>
                <w:u w:val="single"/>
              </w:rPr>
            </w:pPr>
            <w:hyperlink r:id="rId38" w:history="1">
              <w:r w:rsidR="00E14650" w:rsidRPr="00191C5F">
                <w:rPr>
                  <w:rFonts w:cstheme="minorHAnsi"/>
                  <w:u w:val="single"/>
                </w:rPr>
                <w:t>Comprehensive Agriculture and Rural Development Facility Phase ii</w:t>
              </w:r>
            </w:hyperlink>
          </w:p>
        </w:tc>
        <w:tc>
          <w:tcPr>
            <w:tcW w:w="932" w:type="pct"/>
            <w:shd w:val="clear" w:color="auto" w:fill="auto"/>
            <w:noWrap/>
            <w:vAlign w:val="center"/>
            <w:hideMark/>
          </w:tcPr>
          <w:p w14:paraId="624D4512" w14:textId="77777777" w:rsidR="00E14650" w:rsidRPr="00191C5F" w:rsidRDefault="00E14650" w:rsidP="00DB5CCB">
            <w:pPr>
              <w:spacing w:after="0" w:line="240" w:lineRule="auto"/>
              <w:jc w:val="right"/>
              <w:rPr>
                <w:rFonts w:cstheme="minorHAnsi"/>
              </w:rPr>
            </w:pPr>
            <w:r w:rsidRPr="00191C5F">
              <w:rPr>
                <w:rFonts w:cstheme="minorHAnsi"/>
              </w:rPr>
              <w:t>82</w:t>
            </w:r>
          </w:p>
        </w:tc>
        <w:tc>
          <w:tcPr>
            <w:tcW w:w="854" w:type="pct"/>
            <w:shd w:val="clear" w:color="auto" w:fill="auto"/>
            <w:noWrap/>
            <w:vAlign w:val="center"/>
            <w:hideMark/>
          </w:tcPr>
          <w:p w14:paraId="495FB641" w14:textId="77777777" w:rsidR="00E14650" w:rsidRPr="00191C5F" w:rsidRDefault="00E14650" w:rsidP="00DB5CCB">
            <w:pPr>
              <w:spacing w:after="0" w:line="240" w:lineRule="auto"/>
              <w:jc w:val="right"/>
              <w:rPr>
                <w:rFonts w:cstheme="minorHAnsi"/>
              </w:rPr>
            </w:pPr>
            <w:r w:rsidRPr="00191C5F">
              <w:rPr>
                <w:rFonts w:cstheme="minorHAnsi"/>
              </w:rPr>
              <w:t>78.98</w:t>
            </w:r>
          </w:p>
        </w:tc>
        <w:tc>
          <w:tcPr>
            <w:tcW w:w="911" w:type="pct"/>
            <w:shd w:val="clear" w:color="auto" w:fill="auto"/>
            <w:vAlign w:val="center"/>
            <w:hideMark/>
          </w:tcPr>
          <w:p w14:paraId="77DFB8F9"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7C403B8F" w14:textId="77777777" w:rsidTr="00DB5CCB">
        <w:trPr>
          <w:trHeight w:val="600"/>
        </w:trPr>
        <w:tc>
          <w:tcPr>
            <w:tcW w:w="2302" w:type="pct"/>
            <w:shd w:val="clear" w:color="auto" w:fill="auto"/>
            <w:vAlign w:val="center"/>
            <w:hideMark/>
          </w:tcPr>
          <w:p w14:paraId="01EA19E4" w14:textId="77777777" w:rsidR="00E14650" w:rsidRPr="00191C5F" w:rsidRDefault="00AE6C5B" w:rsidP="00DB5CCB">
            <w:pPr>
              <w:spacing w:after="0" w:line="240" w:lineRule="auto"/>
              <w:rPr>
                <w:rFonts w:cstheme="minorHAnsi"/>
                <w:color w:val="0563C1"/>
                <w:u w:val="single"/>
              </w:rPr>
            </w:pPr>
            <w:hyperlink r:id="rId39" w:history="1">
              <w:r w:rsidR="00E14650" w:rsidRPr="00191C5F">
                <w:rPr>
                  <w:rFonts w:cstheme="minorHAnsi"/>
                  <w:color w:val="0563C1"/>
                  <w:u w:val="single"/>
                </w:rPr>
                <w:t>Katalyst Phase II</w:t>
              </w:r>
            </w:hyperlink>
          </w:p>
        </w:tc>
        <w:tc>
          <w:tcPr>
            <w:tcW w:w="932" w:type="pct"/>
            <w:shd w:val="clear" w:color="auto" w:fill="auto"/>
            <w:noWrap/>
            <w:vAlign w:val="center"/>
            <w:hideMark/>
          </w:tcPr>
          <w:p w14:paraId="0CF00045" w14:textId="77777777" w:rsidR="00E14650" w:rsidRPr="00191C5F" w:rsidRDefault="00E14650" w:rsidP="00DB5CCB">
            <w:pPr>
              <w:spacing w:after="0" w:line="240" w:lineRule="auto"/>
              <w:jc w:val="right"/>
              <w:rPr>
                <w:rFonts w:cstheme="minorHAnsi"/>
              </w:rPr>
            </w:pPr>
            <w:r w:rsidRPr="00191C5F">
              <w:rPr>
                <w:rFonts w:cstheme="minorHAnsi"/>
              </w:rPr>
              <w:t>80</w:t>
            </w:r>
          </w:p>
        </w:tc>
        <w:tc>
          <w:tcPr>
            <w:tcW w:w="854" w:type="pct"/>
            <w:shd w:val="clear" w:color="auto" w:fill="auto"/>
            <w:noWrap/>
            <w:vAlign w:val="center"/>
            <w:hideMark/>
          </w:tcPr>
          <w:p w14:paraId="6E4712A2" w14:textId="77777777" w:rsidR="00E14650" w:rsidRPr="00191C5F" w:rsidRDefault="00E14650" w:rsidP="00DB5CCB">
            <w:pPr>
              <w:spacing w:after="0" w:line="240" w:lineRule="auto"/>
              <w:jc w:val="right"/>
              <w:rPr>
                <w:rFonts w:cstheme="minorHAnsi"/>
              </w:rPr>
            </w:pPr>
            <w:r w:rsidRPr="00191C5F">
              <w:rPr>
                <w:rFonts w:cstheme="minorHAnsi"/>
              </w:rPr>
              <w:t>80.00</w:t>
            </w:r>
          </w:p>
        </w:tc>
        <w:tc>
          <w:tcPr>
            <w:tcW w:w="911" w:type="pct"/>
            <w:shd w:val="clear" w:color="000000" w:fill="FFFFFF"/>
            <w:vAlign w:val="center"/>
            <w:hideMark/>
          </w:tcPr>
          <w:p w14:paraId="37A2D132"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1CE1A4B9" w14:textId="77777777" w:rsidTr="00DB5CCB">
        <w:trPr>
          <w:trHeight w:val="600"/>
        </w:trPr>
        <w:tc>
          <w:tcPr>
            <w:tcW w:w="2302" w:type="pct"/>
            <w:shd w:val="clear" w:color="auto" w:fill="auto"/>
            <w:vAlign w:val="center"/>
            <w:hideMark/>
          </w:tcPr>
          <w:p w14:paraId="4739D954" w14:textId="77777777" w:rsidR="00E14650" w:rsidRPr="00191C5F" w:rsidRDefault="00AE6C5B" w:rsidP="00DB5CCB">
            <w:pPr>
              <w:spacing w:after="0" w:line="240" w:lineRule="auto"/>
              <w:rPr>
                <w:rFonts w:cstheme="minorHAnsi"/>
                <w:color w:val="0563C1"/>
                <w:u w:val="single"/>
              </w:rPr>
            </w:pPr>
            <w:hyperlink r:id="rId40" w:history="1">
              <w:r w:rsidR="00E14650" w:rsidRPr="00191C5F">
                <w:rPr>
                  <w:rFonts w:cstheme="minorHAnsi"/>
                  <w:color w:val="0563C1"/>
                  <w:u w:val="single"/>
                </w:rPr>
                <w:t>Nepal Market Development Programme (NMDP)</w:t>
              </w:r>
            </w:hyperlink>
          </w:p>
        </w:tc>
        <w:tc>
          <w:tcPr>
            <w:tcW w:w="932" w:type="pct"/>
            <w:shd w:val="clear" w:color="auto" w:fill="auto"/>
            <w:noWrap/>
            <w:vAlign w:val="center"/>
            <w:hideMark/>
          </w:tcPr>
          <w:p w14:paraId="11535970" w14:textId="77777777" w:rsidR="00E14650" w:rsidRPr="00191C5F" w:rsidRDefault="00E14650" w:rsidP="00DB5CCB">
            <w:pPr>
              <w:spacing w:after="0" w:line="240" w:lineRule="auto"/>
              <w:jc w:val="right"/>
              <w:rPr>
                <w:rFonts w:cstheme="minorHAnsi"/>
              </w:rPr>
            </w:pPr>
            <w:r w:rsidRPr="00191C5F">
              <w:rPr>
                <w:rFonts w:cstheme="minorHAnsi"/>
              </w:rPr>
              <w:t>80</w:t>
            </w:r>
          </w:p>
        </w:tc>
        <w:tc>
          <w:tcPr>
            <w:tcW w:w="854" w:type="pct"/>
            <w:shd w:val="clear" w:color="auto" w:fill="auto"/>
            <w:noWrap/>
            <w:vAlign w:val="center"/>
            <w:hideMark/>
          </w:tcPr>
          <w:p w14:paraId="459AE312" w14:textId="77777777" w:rsidR="00E14650" w:rsidRPr="00191C5F" w:rsidRDefault="00E14650" w:rsidP="00DB5CCB">
            <w:pPr>
              <w:spacing w:after="0" w:line="240" w:lineRule="auto"/>
              <w:jc w:val="right"/>
              <w:rPr>
                <w:rFonts w:cstheme="minorHAnsi"/>
              </w:rPr>
            </w:pPr>
            <w:r w:rsidRPr="00191C5F">
              <w:rPr>
                <w:rFonts w:cstheme="minorHAnsi"/>
              </w:rPr>
              <w:t>44.00</w:t>
            </w:r>
          </w:p>
        </w:tc>
        <w:tc>
          <w:tcPr>
            <w:tcW w:w="911" w:type="pct"/>
            <w:shd w:val="clear" w:color="000000" w:fill="FFFFFF"/>
            <w:vAlign w:val="center"/>
            <w:hideMark/>
          </w:tcPr>
          <w:p w14:paraId="62060B05"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38D1BC79" w14:textId="77777777" w:rsidTr="00DB5CCB">
        <w:trPr>
          <w:trHeight w:val="600"/>
        </w:trPr>
        <w:tc>
          <w:tcPr>
            <w:tcW w:w="2302" w:type="pct"/>
            <w:shd w:val="clear" w:color="auto" w:fill="auto"/>
            <w:vAlign w:val="center"/>
            <w:hideMark/>
          </w:tcPr>
          <w:p w14:paraId="177901E2" w14:textId="6A1D5036" w:rsidR="00E14650" w:rsidRPr="00191C5F" w:rsidRDefault="00AE6C5B" w:rsidP="00DB5CCB">
            <w:pPr>
              <w:spacing w:after="0" w:line="240" w:lineRule="auto"/>
              <w:rPr>
                <w:rFonts w:cstheme="minorHAnsi"/>
                <w:color w:val="0563C1"/>
                <w:u w:val="single"/>
              </w:rPr>
            </w:pPr>
            <w:hyperlink r:id="rId41" w:history="1">
              <w:r w:rsidR="00E14650" w:rsidRPr="00191C5F">
                <w:rPr>
                  <w:rFonts w:cstheme="minorHAnsi"/>
                  <w:color w:val="0563C1"/>
                  <w:u w:val="single"/>
                </w:rPr>
                <w:t>Rural and Agriculture Markets Development pro</w:t>
              </w:r>
              <w:r w:rsidR="00664965" w:rsidRPr="00191C5F">
                <w:rPr>
                  <w:rFonts w:cstheme="minorHAnsi"/>
                  <w:color w:val="0563C1"/>
                  <w:u w:val="single"/>
                </w:rPr>
                <w:t>gramme for Northern Nigeria (Pro</w:t>
              </w:r>
              <w:r w:rsidR="00E14650" w:rsidRPr="00191C5F">
                <w:rPr>
                  <w:rFonts w:cstheme="minorHAnsi"/>
                  <w:color w:val="0563C1"/>
                  <w:u w:val="single"/>
                </w:rPr>
                <w:t>pCom Maikarfi)</w:t>
              </w:r>
            </w:hyperlink>
          </w:p>
        </w:tc>
        <w:tc>
          <w:tcPr>
            <w:tcW w:w="932" w:type="pct"/>
            <w:shd w:val="clear" w:color="auto" w:fill="auto"/>
            <w:noWrap/>
            <w:vAlign w:val="center"/>
            <w:hideMark/>
          </w:tcPr>
          <w:p w14:paraId="184A092E" w14:textId="77777777" w:rsidR="00E14650" w:rsidRPr="00191C5F" w:rsidRDefault="00E14650" w:rsidP="00DB5CCB">
            <w:pPr>
              <w:spacing w:after="0" w:line="240" w:lineRule="auto"/>
              <w:jc w:val="right"/>
              <w:rPr>
                <w:rFonts w:cstheme="minorHAnsi"/>
              </w:rPr>
            </w:pPr>
            <w:r w:rsidRPr="00191C5F">
              <w:rPr>
                <w:rFonts w:cstheme="minorHAnsi"/>
              </w:rPr>
              <w:t>72</w:t>
            </w:r>
          </w:p>
        </w:tc>
        <w:tc>
          <w:tcPr>
            <w:tcW w:w="854" w:type="pct"/>
            <w:shd w:val="clear" w:color="auto" w:fill="auto"/>
            <w:noWrap/>
            <w:vAlign w:val="center"/>
            <w:hideMark/>
          </w:tcPr>
          <w:p w14:paraId="6B4EE786" w14:textId="77777777" w:rsidR="00E14650" w:rsidRPr="00191C5F" w:rsidRDefault="00E14650" w:rsidP="00DB5CCB">
            <w:pPr>
              <w:spacing w:after="0" w:line="240" w:lineRule="auto"/>
              <w:jc w:val="right"/>
              <w:rPr>
                <w:rFonts w:cstheme="minorHAnsi"/>
              </w:rPr>
            </w:pPr>
            <w:r w:rsidRPr="00191C5F">
              <w:rPr>
                <w:rFonts w:cstheme="minorHAnsi"/>
              </w:rPr>
              <w:t>22.66</w:t>
            </w:r>
          </w:p>
        </w:tc>
        <w:tc>
          <w:tcPr>
            <w:tcW w:w="911" w:type="pct"/>
            <w:shd w:val="clear" w:color="000000" w:fill="FFFFFF"/>
            <w:vAlign w:val="center"/>
            <w:hideMark/>
          </w:tcPr>
          <w:p w14:paraId="4D14FA43"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3C1D59BB" w14:textId="77777777" w:rsidTr="00DB5CCB">
        <w:trPr>
          <w:trHeight w:val="600"/>
        </w:trPr>
        <w:tc>
          <w:tcPr>
            <w:tcW w:w="2302" w:type="pct"/>
            <w:shd w:val="clear" w:color="auto" w:fill="auto"/>
            <w:vAlign w:val="center"/>
            <w:hideMark/>
          </w:tcPr>
          <w:p w14:paraId="61384985" w14:textId="77777777" w:rsidR="00E14650" w:rsidRPr="00191C5F" w:rsidRDefault="00AE6C5B" w:rsidP="00DB5CCB">
            <w:pPr>
              <w:spacing w:after="0" w:line="240" w:lineRule="auto"/>
              <w:rPr>
                <w:rFonts w:cstheme="minorHAnsi"/>
                <w:color w:val="0563C1"/>
                <w:u w:val="single"/>
              </w:rPr>
            </w:pPr>
            <w:hyperlink r:id="rId42" w:history="1">
              <w:r w:rsidR="00E14650" w:rsidRPr="00191C5F">
                <w:rPr>
                  <w:rFonts w:cstheme="minorHAnsi"/>
                  <w:color w:val="0563C1"/>
                  <w:u w:val="single"/>
                </w:rPr>
                <w:t xml:space="preserve">Sierra Leone Opportunities For Business Action </w:t>
              </w:r>
            </w:hyperlink>
          </w:p>
        </w:tc>
        <w:tc>
          <w:tcPr>
            <w:tcW w:w="932" w:type="pct"/>
            <w:shd w:val="clear" w:color="auto" w:fill="auto"/>
            <w:noWrap/>
            <w:vAlign w:val="center"/>
            <w:hideMark/>
          </w:tcPr>
          <w:p w14:paraId="47694BCE" w14:textId="77777777" w:rsidR="00E14650" w:rsidRPr="00191C5F" w:rsidRDefault="00E14650" w:rsidP="00DB5CCB">
            <w:pPr>
              <w:spacing w:after="0" w:line="240" w:lineRule="auto"/>
              <w:jc w:val="right"/>
              <w:rPr>
                <w:rFonts w:cstheme="minorHAnsi"/>
              </w:rPr>
            </w:pPr>
            <w:r w:rsidRPr="00191C5F">
              <w:rPr>
                <w:rFonts w:cstheme="minorHAnsi"/>
              </w:rPr>
              <w:t>52</w:t>
            </w:r>
          </w:p>
        </w:tc>
        <w:tc>
          <w:tcPr>
            <w:tcW w:w="854" w:type="pct"/>
            <w:shd w:val="clear" w:color="auto" w:fill="auto"/>
            <w:noWrap/>
            <w:vAlign w:val="center"/>
            <w:hideMark/>
          </w:tcPr>
          <w:p w14:paraId="2D8E0B88" w14:textId="77777777" w:rsidR="00E14650" w:rsidRPr="00191C5F" w:rsidRDefault="00E14650" w:rsidP="00DB5CCB">
            <w:pPr>
              <w:spacing w:after="0" w:line="240" w:lineRule="auto"/>
              <w:jc w:val="right"/>
              <w:rPr>
                <w:rFonts w:cstheme="minorHAnsi"/>
              </w:rPr>
            </w:pPr>
            <w:r w:rsidRPr="00191C5F">
              <w:rPr>
                <w:rFonts w:cstheme="minorHAnsi"/>
              </w:rPr>
              <w:t>n/a</w:t>
            </w:r>
          </w:p>
        </w:tc>
        <w:tc>
          <w:tcPr>
            <w:tcW w:w="911" w:type="pct"/>
            <w:shd w:val="clear" w:color="000000" w:fill="FFFFFF"/>
            <w:vAlign w:val="center"/>
            <w:hideMark/>
          </w:tcPr>
          <w:p w14:paraId="3D5D3740"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24BDE239" w14:textId="77777777" w:rsidTr="00DB5CCB">
        <w:trPr>
          <w:trHeight w:val="600"/>
        </w:trPr>
        <w:tc>
          <w:tcPr>
            <w:tcW w:w="2302" w:type="pct"/>
            <w:shd w:val="clear" w:color="auto" w:fill="auto"/>
            <w:vAlign w:val="center"/>
            <w:hideMark/>
          </w:tcPr>
          <w:p w14:paraId="4D083FB6" w14:textId="77777777" w:rsidR="00E14650" w:rsidRPr="00191C5F" w:rsidRDefault="00AE6C5B" w:rsidP="00DB5CCB">
            <w:pPr>
              <w:spacing w:after="0" w:line="240" w:lineRule="auto"/>
              <w:rPr>
                <w:rFonts w:cstheme="minorHAnsi"/>
                <w:u w:val="single"/>
              </w:rPr>
            </w:pPr>
            <w:hyperlink r:id="rId43" w:history="1">
              <w:r w:rsidR="00E14650" w:rsidRPr="00191C5F">
                <w:rPr>
                  <w:rFonts w:cstheme="minorHAnsi"/>
                  <w:u w:val="single"/>
                </w:rPr>
                <w:t>Market Development in the Niger Delta</w:t>
              </w:r>
            </w:hyperlink>
          </w:p>
        </w:tc>
        <w:tc>
          <w:tcPr>
            <w:tcW w:w="932" w:type="pct"/>
            <w:shd w:val="clear" w:color="auto" w:fill="auto"/>
            <w:noWrap/>
            <w:vAlign w:val="center"/>
            <w:hideMark/>
          </w:tcPr>
          <w:p w14:paraId="50810EB8" w14:textId="77777777" w:rsidR="00E14650" w:rsidRPr="00191C5F" w:rsidRDefault="00E14650" w:rsidP="00DB5CCB">
            <w:pPr>
              <w:spacing w:after="0" w:line="240" w:lineRule="auto"/>
              <w:jc w:val="right"/>
              <w:rPr>
                <w:rFonts w:cstheme="minorHAnsi"/>
              </w:rPr>
            </w:pPr>
            <w:r w:rsidRPr="00191C5F">
              <w:rPr>
                <w:rFonts w:cstheme="minorHAnsi"/>
              </w:rPr>
              <w:t>49</w:t>
            </w:r>
          </w:p>
        </w:tc>
        <w:tc>
          <w:tcPr>
            <w:tcW w:w="854" w:type="pct"/>
            <w:shd w:val="clear" w:color="auto" w:fill="auto"/>
            <w:noWrap/>
            <w:vAlign w:val="center"/>
            <w:hideMark/>
          </w:tcPr>
          <w:p w14:paraId="021E8E60" w14:textId="77777777" w:rsidR="00E14650" w:rsidRPr="00191C5F" w:rsidRDefault="00E14650" w:rsidP="00DB5CCB">
            <w:pPr>
              <w:spacing w:after="0" w:line="240" w:lineRule="auto"/>
              <w:jc w:val="right"/>
              <w:rPr>
                <w:rFonts w:cstheme="minorHAnsi"/>
              </w:rPr>
            </w:pPr>
            <w:r w:rsidRPr="00191C5F">
              <w:rPr>
                <w:rFonts w:cstheme="minorHAnsi"/>
              </w:rPr>
              <w:t>40.20</w:t>
            </w:r>
          </w:p>
        </w:tc>
        <w:tc>
          <w:tcPr>
            <w:tcW w:w="911" w:type="pct"/>
            <w:shd w:val="clear" w:color="auto" w:fill="auto"/>
            <w:vAlign w:val="center"/>
            <w:hideMark/>
          </w:tcPr>
          <w:p w14:paraId="6948B112"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7FB48D0B" w14:textId="77777777" w:rsidTr="00DB5CCB">
        <w:trPr>
          <w:trHeight w:val="600"/>
        </w:trPr>
        <w:tc>
          <w:tcPr>
            <w:tcW w:w="2302" w:type="pct"/>
            <w:shd w:val="clear" w:color="auto" w:fill="auto"/>
            <w:hideMark/>
          </w:tcPr>
          <w:p w14:paraId="239C77A8" w14:textId="77777777" w:rsidR="00E14650" w:rsidRPr="00191C5F" w:rsidRDefault="00AE6C5B" w:rsidP="00DB5CCB">
            <w:pPr>
              <w:spacing w:after="0" w:line="240" w:lineRule="auto"/>
              <w:rPr>
                <w:rFonts w:cstheme="minorHAnsi"/>
                <w:color w:val="0563C1"/>
                <w:u w:val="single"/>
              </w:rPr>
            </w:pPr>
            <w:hyperlink r:id="rId44" w:history="1">
              <w:r w:rsidR="00E14650" w:rsidRPr="00191C5F">
                <w:rPr>
                  <w:rFonts w:cstheme="minorHAnsi"/>
                  <w:color w:val="0563C1"/>
                  <w:u w:val="single"/>
                </w:rPr>
                <w:t>Africa Enterprise Challenge Fund (South Sudan)</w:t>
              </w:r>
            </w:hyperlink>
          </w:p>
        </w:tc>
        <w:tc>
          <w:tcPr>
            <w:tcW w:w="932" w:type="pct"/>
            <w:shd w:val="clear" w:color="auto" w:fill="auto"/>
            <w:noWrap/>
            <w:vAlign w:val="center"/>
            <w:hideMark/>
          </w:tcPr>
          <w:p w14:paraId="44A71E6E" w14:textId="77777777" w:rsidR="00E14650" w:rsidRPr="00191C5F" w:rsidRDefault="00E14650" w:rsidP="00DB5CCB">
            <w:pPr>
              <w:spacing w:after="0" w:line="240" w:lineRule="auto"/>
              <w:jc w:val="right"/>
              <w:rPr>
                <w:rFonts w:cstheme="minorHAnsi"/>
              </w:rPr>
            </w:pPr>
            <w:r w:rsidRPr="00191C5F">
              <w:rPr>
                <w:rFonts w:cstheme="minorHAnsi"/>
              </w:rPr>
              <w:t>39</w:t>
            </w:r>
          </w:p>
        </w:tc>
        <w:tc>
          <w:tcPr>
            <w:tcW w:w="854" w:type="pct"/>
            <w:shd w:val="clear" w:color="auto" w:fill="auto"/>
            <w:noWrap/>
            <w:vAlign w:val="center"/>
            <w:hideMark/>
          </w:tcPr>
          <w:p w14:paraId="5A4736DA" w14:textId="77777777" w:rsidR="00E14650" w:rsidRPr="00191C5F" w:rsidRDefault="00E14650" w:rsidP="00DB5CCB">
            <w:pPr>
              <w:spacing w:after="0" w:line="240" w:lineRule="auto"/>
              <w:jc w:val="right"/>
              <w:rPr>
                <w:rFonts w:cstheme="minorHAnsi"/>
              </w:rPr>
            </w:pPr>
            <w:r w:rsidRPr="00191C5F">
              <w:rPr>
                <w:rFonts w:cstheme="minorHAnsi"/>
              </w:rPr>
              <w:t>29.74</w:t>
            </w:r>
          </w:p>
        </w:tc>
        <w:tc>
          <w:tcPr>
            <w:tcW w:w="911" w:type="pct"/>
            <w:shd w:val="clear" w:color="auto" w:fill="auto"/>
            <w:vAlign w:val="center"/>
            <w:hideMark/>
          </w:tcPr>
          <w:p w14:paraId="791041AD" w14:textId="77777777" w:rsidR="00E14650" w:rsidRPr="00191C5F" w:rsidRDefault="00E14650" w:rsidP="00DB5CCB">
            <w:pPr>
              <w:spacing w:after="0" w:line="240" w:lineRule="auto"/>
              <w:rPr>
                <w:rFonts w:cstheme="minorHAnsi"/>
              </w:rPr>
            </w:pPr>
            <w:r w:rsidRPr="00191C5F">
              <w:rPr>
                <w:rFonts w:cstheme="minorHAnsi"/>
              </w:rPr>
              <w:t>Agribusiness Investment</w:t>
            </w:r>
          </w:p>
        </w:tc>
      </w:tr>
      <w:tr w:rsidR="00E14650" w:rsidRPr="00191C5F" w14:paraId="289EEADF" w14:textId="77777777" w:rsidTr="00DB5CCB">
        <w:trPr>
          <w:trHeight w:val="600"/>
        </w:trPr>
        <w:tc>
          <w:tcPr>
            <w:tcW w:w="2302" w:type="pct"/>
            <w:shd w:val="clear" w:color="auto" w:fill="auto"/>
            <w:hideMark/>
          </w:tcPr>
          <w:p w14:paraId="4C93E14C" w14:textId="77777777" w:rsidR="00E14650" w:rsidRPr="00191C5F" w:rsidRDefault="00AE6C5B" w:rsidP="00DB5CCB">
            <w:pPr>
              <w:spacing w:after="0" w:line="240" w:lineRule="auto"/>
              <w:rPr>
                <w:rFonts w:cstheme="minorHAnsi"/>
                <w:color w:val="0563C1"/>
                <w:u w:val="single"/>
              </w:rPr>
            </w:pPr>
            <w:hyperlink r:id="rId45" w:history="1">
              <w:r w:rsidR="00E14650" w:rsidRPr="00191C5F">
                <w:rPr>
                  <w:rFonts w:cstheme="minorHAnsi"/>
                  <w:color w:val="0563C1"/>
                  <w:u w:val="single"/>
                </w:rPr>
                <w:t>Cotton Sector Development Programme</w:t>
              </w:r>
            </w:hyperlink>
          </w:p>
        </w:tc>
        <w:tc>
          <w:tcPr>
            <w:tcW w:w="932" w:type="pct"/>
            <w:shd w:val="clear" w:color="auto" w:fill="auto"/>
            <w:noWrap/>
            <w:vAlign w:val="center"/>
            <w:hideMark/>
          </w:tcPr>
          <w:p w14:paraId="6036F5A7" w14:textId="77777777" w:rsidR="00E14650" w:rsidRPr="00191C5F" w:rsidRDefault="00E14650" w:rsidP="00DB5CCB">
            <w:pPr>
              <w:spacing w:after="0" w:line="240" w:lineRule="auto"/>
              <w:jc w:val="right"/>
              <w:rPr>
                <w:rFonts w:cstheme="minorHAnsi"/>
              </w:rPr>
            </w:pPr>
            <w:r w:rsidRPr="00191C5F">
              <w:rPr>
                <w:rFonts w:cstheme="minorHAnsi"/>
              </w:rPr>
              <w:t>30</w:t>
            </w:r>
          </w:p>
        </w:tc>
        <w:tc>
          <w:tcPr>
            <w:tcW w:w="854" w:type="pct"/>
            <w:shd w:val="clear" w:color="auto" w:fill="auto"/>
            <w:noWrap/>
            <w:vAlign w:val="center"/>
            <w:hideMark/>
          </w:tcPr>
          <w:p w14:paraId="377AE7BA" w14:textId="77777777" w:rsidR="00E14650" w:rsidRPr="00191C5F" w:rsidRDefault="00E14650" w:rsidP="00DB5CCB">
            <w:pPr>
              <w:spacing w:after="0" w:line="240" w:lineRule="auto"/>
              <w:jc w:val="right"/>
              <w:rPr>
                <w:rFonts w:cstheme="minorHAnsi"/>
              </w:rPr>
            </w:pPr>
            <w:r w:rsidRPr="00191C5F">
              <w:rPr>
                <w:rFonts w:cstheme="minorHAnsi"/>
              </w:rPr>
              <w:t>90.88</w:t>
            </w:r>
          </w:p>
        </w:tc>
        <w:tc>
          <w:tcPr>
            <w:tcW w:w="911" w:type="pct"/>
            <w:shd w:val="clear" w:color="000000" w:fill="FFFFFF"/>
            <w:vAlign w:val="center"/>
            <w:hideMark/>
          </w:tcPr>
          <w:p w14:paraId="01189F2B" w14:textId="77777777" w:rsidR="00E14650" w:rsidRPr="00191C5F" w:rsidRDefault="00E14650" w:rsidP="00DB5CCB">
            <w:pPr>
              <w:spacing w:after="0" w:line="240" w:lineRule="auto"/>
              <w:rPr>
                <w:rFonts w:cstheme="minorHAnsi"/>
              </w:rPr>
            </w:pPr>
            <w:r w:rsidRPr="00191C5F">
              <w:rPr>
                <w:rFonts w:cstheme="minorHAnsi"/>
              </w:rPr>
              <w:t>Value Chain: input focus</w:t>
            </w:r>
          </w:p>
        </w:tc>
      </w:tr>
      <w:tr w:rsidR="00E14650" w:rsidRPr="00191C5F" w14:paraId="2D1627C2" w14:textId="77777777" w:rsidTr="00DB5CCB">
        <w:trPr>
          <w:trHeight w:val="719"/>
        </w:trPr>
        <w:tc>
          <w:tcPr>
            <w:tcW w:w="2302" w:type="pct"/>
            <w:shd w:val="clear" w:color="auto" w:fill="auto"/>
            <w:hideMark/>
          </w:tcPr>
          <w:p w14:paraId="73A533F8" w14:textId="77777777" w:rsidR="00E14650" w:rsidRPr="00191C5F" w:rsidRDefault="00AE6C5B" w:rsidP="00DB5CCB">
            <w:pPr>
              <w:spacing w:after="0" w:line="240" w:lineRule="auto"/>
              <w:rPr>
                <w:rFonts w:cstheme="minorHAnsi"/>
                <w:color w:val="0563C1"/>
                <w:u w:val="single"/>
              </w:rPr>
            </w:pPr>
            <w:hyperlink r:id="rId46" w:history="1">
              <w:r w:rsidR="00E14650" w:rsidRPr="00191C5F">
                <w:rPr>
                  <w:rFonts w:cstheme="minorHAnsi"/>
                  <w:color w:val="0563C1"/>
                  <w:u w:val="single"/>
                </w:rPr>
                <w:t>Tanzania Agribusiness Window - Africa Enterprise Challenge Fund</w:t>
              </w:r>
            </w:hyperlink>
          </w:p>
        </w:tc>
        <w:tc>
          <w:tcPr>
            <w:tcW w:w="932" w:type="pct"/>
            <w:shd w:val="clear" w:color="auto" w:fill="auto"/>
            <w:noWrap/>
            <w:vAlign w:val="center"/>
            <w:hideMark/>
          </w:tcPr>
          <w:p w14:paraId="23C796F6" w14:textId="77777777" w:rsidR="00E14650" w:rsidRPr="00191C5F" w:rsidRDefault="00E14650" w:rsidP="00DB5CCB">
            <w:pPr>
              <w:spacing w:after="0" w:line="240" w:lineRule="auto"/>
              <w:jc w:val="right"/>
              <w:rPr>
                <w:rFonts w:cstheme="minorHAnsi"/>
              </w:rPr>
            </w:pPr>
            <w:r w:rsidRPr="00191C5F">
              <w:rPr>
                <w:rFonts w:cstheme="minorHAnsi"/>
              </w:rPr>
              <w:t>14</w:t>
            </w:r>
          </w:p>
        </w:tc>
        <w:tc>
          <w:tcPr>
            <w:tcW w:w="854" w:type="pct"/>
            <w:shd w:val="clear" w:color="auto" w:fill="auto"/>
            <w:noWrap/>
            <w:vAlign w:val="center"/>
            <w:hideMark/>
          </w:tcPr>
          <w:p w14:paraId="3AF71FC7" w14:textId="77777777" w:rsidR="00E14650" w:rsidRPr="00191C5F" w:rsidRDefault="00E14650" w:rsidP="00DB5CCB">
            <w:pPr>
              <w:spacing w:after="0" w:line="240" w:lineRule="auto"/>
              <w:jc w:val="right"/>
              <w:rPr>
                <w:rFonts w:cstheme="minorHAnsi"/>
              </w:rPr>
            </w:pPr>
            <w:r w:rsidRPr="00191C5F">
              <w:rPr>
                <w:rFonts w:cstheme="minorHAnsi"/>
              </w:rPr>
              <w:t>17.76</w:t>
            </w:r>
          </w:p>
        </w:tc>
        <w:tc>
          <w:tcPr>
            <w:tcW w:w="911" w:type="pct"/>
            <w:shd w:val="clear" w:color="auto" w:fill="auto"/>
            <w:vAlign w:val="center"/>
            <w:hideMark/>
          </w:tcPr>
          <w:p w14:paraId="358AE8EA" w14:textId="77777777" w:rsidR="00E14650" w:rsidRPr="00191C5F" w:rsidRDefault="00E14650" w:rsidP="00DB5CCB">
            <w:pPr>
              <w:spacing w:after="0" w:line="240" w:lineRule="auto"/>
              <w:rPr>
                <w:rFonts w:cstheme="minorHAnsi"/>
              </w:rPr>
            </w:pPr>
            <w:r w:rsidRPr="00191C5F">
              <w:rPr>
                <w:rFonts w:cstheme="minorHAnsi"/>
              </w:rPr>
              <w:t>Agribusiness Investment</w:t>
            </w:r>
          </w:p>
        </w:tc>
      </w:tr>
      <w:tr w:rsidR="00E14650" w:rsidRPr="00191C5F" w14:paraId="359FB5BF" w14:textId="77777777" w:rsidTr="00DB5CCB">
        <w:trPr>
          <w:trHeight w:val="647"/>
        </w:trPr>
        <w:tc>
          <w:tcPr>
            <w:tcW w:w="2302" w:type="pct"/>
            <w:shd w:val="clear" w:color="auto" w:fill="auto"/>
            <w:hideMark/>
          </w:tcPr>
          <w:p w14:paraId="460013A5" w14:textId="15A8D3B1" w:rsidR="00E14650" w:rsidRPr="00191C5F" w:rsidRDefault="00AE6C5B" w:rsidP="00DB5CCB">
            <w:pPr>
              <w:spacing w:after="0" w:line="240" w:lineRule="auto"/>
              <w:rPr>
                <w:rFonts w:cstheme="minorHAnsi"/>
                <w:color w:val="0563C1"/>
                <w:u w:val="single"/>
              </w:rPr>
            </w:pPr>
            <w:hyperlink r:id="rId47" w:history="1">
              <w:r w:rsidR="00E14650" w:rsidRPr="00191C5F">
                <w:rPr>
                  <w:rFonts w:cstheme="minorHAnsi"/>
                  <w:color w:val="0563C1"/>
                  <w:u w:val="single"/>
                </w:rPr>
                <w:t>Africa Agricultural Development Company (</w:t>
              </w:r>
              <w:r w:rsidR="005C1C5A" w:rsidRPr="00191C5F">
                <w:rPr>
                  <w:rFonts w:cstheme="minorHAnsi"/>
                  <w:color w:val="0563C1"/>
                  <w:u w:val="single"/>
                </w:rPr>
                <w:t>AgDevCo</w:t>
              </w:r>
              <w:r w:rsidR="00E14650" w:rsidRPr="00191C5F">
                <w:rPr>
                  <w:rFonts w:cstheme="minorHAnsi"/>
                  <w:color w:val="0563C1"/>
                  <w:u w:val="single"/>
                </w:rPr>
                <w:t>)</w:t>
              </w:r>
            </w:hyperlink>
          </w:p>
        </w:tc>
        <w:tc>
          <w:tcPr>
            <w:tcW w:w="932" w:type="pct"/>
            <w:shd w:val="clear" w:color="auto" w:fill="auto"/>
            <w:noWrap/>
            <w:vAlign w:val="center"/>
            <w:hideMark/>
          </w:tcPr>
          <w:p w14:paraId="0BFE7670" w14:textId="77777777" w:rsidR="00E14650" w:rsidRPr="00191C5F" w:rsidRDefault="00E14650" w:rsidP="00DB5CCB">
            <w:pPr>
              <w:spacing w:after="0" w:line="240" w:lineRule="auto"/>
              <w:jc w:val="right"/>
              <w:rPr>
                <w:rFonts w:cstheme="minorHAnsi"/>
              </w:rPr>
            </w:pPr>
            <w:r w:rsidRPr="00191C5F">
              <w:rPr>
                <w:rFonts w:cstheme="minorHAnsi"/>
              </w:rPr>
              <w:t>9</w:t>
            </w:r>
          </w:p>
        </w:tc>
        <w:tc>
          <w:tcPr>
            <w:tcW w:w="854" w:type="pct"/>
            <w:shd w:val="clear" w:color="auto" w:fill="auto"/>
            <w:noWrap/>
            <w:vAlign w:val="center"/>
            <w:hideMark/>
          </w:tcPr>
          <w:p w14:paraId="3C1263D4" w14:textId="77777777" w:rsidR="00E14650" w:rsidRPr="00191C5F" w:rsidRDefault="00E14650" w:rsidP="00DB5CCB">
            <w:pPr>
              <w:spacing w:after="0" w:line="240" w:lineRule="auto"/>
              <w:jc w:val="right"/>
              <w:rPr>
                <w:rFonts w:cstheme="minorHAnsi"/>
              </w:rPr>
            </w:pPr>
            <w:r w:rsidRPr="00191C5F">
              <w:rPr>
                <w:rFonts w:cstheme="minorHAnsi"/>
              </w:rPr>
              <w:t>30.21</w:t>
            </w:r>
          </w:p>
        </w:tc>
        <w:tc>
          <w:tcPr>
            <w:tcW w:w="911" w:type="pct"/>
            <w:shd w:val="clear" w:color="auto" w:fill="auto"/>
            <w:vAlign w:val="center"/>
            <w:hideMark/>
          </w:tcPr>
          <w:p w14:paraId="288C9E40" w14:textId="77777777" w:rsidR="00E14650" w:rsidRPr="00191C5F" w:rsidRDefault="00E14650" w:rsidP="00DB5CCB">
            <w:pPr>
              <w:spacing w:after="0" w:line="240" w:lineRule="auto"/>
              <w:rPr>
                <w:rFonts w:cstheme="minorHAnsi"/>
              </w:rPr>
            </w:pPr>
            <w:r w:rsidRPr="00191C5F">
              <w:rPr>
                <w:rFonts w:cstheme="minorHAnsi"/>
              </w:rPr>
              <w:t>Agribusiness Investment</w:t>
            </w:r>
          </w:p>
        </w:tc>
      </w:tr>
      <w:tr w:rsidR="00E14650" w:rsidRPr="00191C5F" w14:paraId="132AABEF" w14:textId="77777777" w:rsidTr="00DB5CCB">
        <w:trPr>
          <w:trHeight w:val="600"/>
        </w:trPr>
        <w:tc>
          <w:tcPr>
            <w:tcW w:w="2302" w:type="pct"/>
            <w:shd w:val="clear" w:color="auto" w:fill="auto"/>
            <w:hideMark/>
          </w:tcPr>
          <w:p w14:paraId="4B0C3894" w14:textId="77777777" w:rsidR="00E14650" w:rsidRPr="00191C5F" w:rsidRDefault="00AE6C5B" w:rsidP="00DB5CCB">
            <w:pPr>
              <w:spacing w:after="0" w:line="240" w:lineRule="auto"/>
              <w:rPr>
                <w:rFonts w:cstheme="minorHAnsi"/>
                <w:color w:val="0563C1"/>
                <w:u w:val="single"/>
              </w:rPr>
            </w:pPr>
            <w:hyperlink r:id="rId48" w:history="1">
              <w:r w:rsidR="00E14650" w:rsidRPr="00191C5F">
                <w:rPr>
                  <w:rFonts w:cstheme="minorHAnsi"/>
                  <w:color w:val="0563C1"/>
                  <w:u w:val="single"/>
                </w:rPr>
                <w:t>Development of Agricultural Rural Markets Project in Zambia</w:t>
              </w:r>
            </w:hyperlink>
          </w:p>
        </w:tc>
        <w:tc>
          <w:tcPr>
            <w:tcW w:w="932" w:type="pct"/>
            <w:shd w:val="clear" w:color="auto" w:fill="auto"/>
            <w:noWrap/>
            <w:vAlign w:val="center"/>
            <w:hideMark/>
          </w:tcPr>
          <w:p w14:paraId="2EE35797" w14:textId="77777777" w:rsidR="00E14650" w:rsidRPr="00191C5F" w:rsidRDefault="00E14650" w:rsidP="00DB5CCB">
            <w:pPr>
              <w:spacing w:after="0" w:line="240" w:lineRule="auto"/>
              <w:jc w:val="right"/>
              <w:rPr>
                <w:rFonts w:cstheme="minorHAnsi"/>
              </w:rPr>
            </w:pPr>
            <w:r w:rsidRPr="00191C5F">
              <w:rPr>
                <w:rFonts w:cstheme="minorHAnsi"/>
              </w:rPr>
              <w:t>1</w:t>
            </w:r>
            <w:r w:rsidR="000D6A61" w:rsidRPr="00191C5F">
              <w:rPr>
                <w:rFonts w:cstheme="minorHAnsi"/>
              </w:rPr>
              <w:t>*</w:t>
            </w:r>
          </w:p>
        </w:tc>
        <w:tc>
          <w:tcPr>
            <w:tcW w:w="854" w:type="pct"/>
            <w:shd w:val="clear" w:color="auto" w:fill="auto"/>
            <w:noWrap/>
            <w:vAlign w:val="center"/>
            <w:hideMark/>
          </w:tcPr>
          <w:p w14:paraId="62A3FCD1" w14:textId="77777777" w:rsidR="00E14650" w:rsidRPr="00191C5F" w:rsidRDefault="00E14650" w:rsidP="00DB5CCB">
            <w:pPr>
              <w:spacing w:after="0" w:line="240" w:lineRule="auto"/>
              <w:jc w:val="right"/>
              <w:rPr>
                <w:rFonts w:cstheme="minorHAnsi"/>
              </w:rPr>
            </w:pPr>
            <w:r w:rsidRPr="00191C5F">
              <w:rPr>
                <w:rFonts w:cstheme="minorHAnsi"/>
              </w:rPr>
              <w:t>1.09</w:t>
            </w:r>
          </w:p>
        </w:tc>
        <w:tc>
          <w:tcPr>
            <w:tcW w:w="911" w:type="pct"/>
            <w:shd w:val="clear" w:color="000000" w:fill="FFFFFF"/>
            <w:vAlign w:val="center"/>
            <w:hideMark/>
          </w:tcPr>
          <w:p w14:paraId="4826CA46" w14:textId="77777777" w:rsidR="00E14650" w:rsidRPr="00191C5F" w:rsidRDefault="00E14650" w:rsidP="00DB5CCB">
            <w:pPr>
              <w:spacing w:after="0" w:line="240" w:lineRule="auto"/>
              <w:rPr>
                <w:rFonts w:cstheme="minorHAnsi"/>
              </w:rPr>
            </w:pPr>
            <w:r w:rsidRPr="00191C5F">
              <w:rPr>
                <w:rFonts w:cstheme="minorHAnsi"/>
              </w:rPr>
              <w:t>Value Chain: input focus</w:t>
            </w:r>
          </w:p>
        </w:tc>
      </w:tr>
    </w:tbl>
    <w:p w14:paraId="6712B4C2" w14:textId="77777777" w:rsidR="00591282" w:rsidRPr="00743721" w:rsidRDefault="00225FA2" w:rsidP="008C66D7">
      <w:pPr>
        <w:rPr>
          <w:rFonts w:cstheme="minorHAnsi"/>
          <w:sz w:val="16"/>
          <w:szCs w:val="16"/>
        </w:rPr>
      </w:pPr>
      <w:r w:rsidRPr="00743721">
        <w:rPr>
          <w:rFonts w:cstheme="minorHAnsi"/>
          <w:sz w:val="16"/>
          <w:szCs w:val="16"/>
        </w:rPr>
        <w:t xml:space="preserve"> </w:t>
      </w:r>
      <w:r w:rsidR="000D6A61" w:rsidRPr="00743721">
        <w:rPr>
          <w:rFonts w:cstheme="minorHAnsi"/>
          <w:sz w:val="16"/>
          <w:szCs w:val="16"/>
        </w:rPr>
        <w:t xml:space="preserve">* The programme had a target in Zambian Kwacha, hence the small number post currency conversion </w:t>
      </w:r>
    </w:p>
    <w:p w14:paraId="019B055B" w14:textId="77777777" w:rsidR="00664965" w:rsidRPr="00191C5F" w:rsidRDefault="00664965" w:rsidP="008C66D7">
      <w:pPr>
        <w:rPr>
          <w:rFonts w:cstheme="minorHAnsi"/>
        </w:rPr>
      </w:pPr>
    </w:p>
    <w:p w14:paraId="3570DFBD" w14:textId="217BA881" w:rsidR="00664965" w:rsidRPr="00191C5F" w:rsidRDefault="00664965" w:rsidP="00664965">
      <w:pPr>
        <w:pStyle w:val="Caption"/>
        <w:keepNext/>
        <w:rPr>
          <w:rFonts w:cstheme="minorHAnsi"/>
        </w:rPr>
      </w:pPr>
      <w:bookmarkStart w:id="77" w:name="_Toc495989619"/>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14</w:t>
      </w:r>
      <w:r w:rsidR="00054100" w:rsidRPr="00191C5F">
        <w:rPr>
          <w:rFonts w:cstheme="minorHAnsi"/>
          <w:noProof/>
        </w:rPr>
        <w:fldChar w:fldCharType="end"/>
      </w:r>
      <w:r w:rsidR="00BE1F36" w:rsidRPr="00191C5F">
        <w:rPr>
          <w:rFonts w:cstheme="minorHAnsi"/>
        </w:rPr>
        <w:t xml:space="preserve">: Target </w:t>
      </w:r>
      <w:r w:rsidR="00FE60D4" w:rsidRPr="00191C5F">
        <w:rPr>
          <w:rFonts w:cstheme="minorHAnsi"/>
        </w:rPr>
        <w:t>compared to</w:t>
      </w:r>
      <w:r w:rsidR="00BE1F36" w:rsidRPr="00191C5F">
        <w:rPr>
          <w:rFonts w:cstheme="minorHAnsi"/>
        </w:rPr>
        <w:t xml:space="preserve"> actual increases in income per capita</w:t>
      </w:r>
      <w:bookmarkEnd w:id="77"/>
    </w:p>
    <w:tbl>
      <w:tblPr>
        <w:tblW w:w="5000" w:type="pct"/>
        <w:tblLook w:val="04A0" w:firstRow="1" w:lastRow="0" w:firstColumn="1" w:lastColumn="0" w:noHBand="0" w:noVBand="1"/>
      </w:tblPr>
      <w:tblGrid>
        <w:gridCol w:w="2784"/>
        <w:gridCol w:w="3150"/>
        <w:gridCol w:w="3082"/>
      </w:tblGrid>
      <w:tr w:rsidR="00C76285" w:rsidRPr="00191C5F" w14:paraId="16C3A08A" w14:textId="77777777" w:rsidTr="00191C5F">
        <w:trPr>
          <w:trHeight w:val="20"/>
        </w:trPr>
        <w:tc>
          <w:tcPr>
            <w:tcW w:w="1544" w:type="pct"/>
            <w:tcBorders>
              <w:top w:val="single" w:sz="4" w:space="0" w:color="auto"/>
              <w:left w:val="single" w:sz="4" w:space="0" w:color="auto"/>
              <w:bottom w:val="single" w:sz="4" w:space="0" w:color="auto"/>
              <w:right w:val="single" w:sz="4" w:space="0" w:color="auto"/>
            </w:tcBorders>
            <w:shd w:val="clear" w:color="auto" w:fill="2F75B5"/>
            <w:vAlign w:val="center"/>
            <w:hideMark/>
          </w:tcPr>
          <w:p w14:paraId="53AD5483" w14:textId="77777777" w:rsidR="00C76285" w:rsidRPr="00191C5F" w:rsidRDefault="00C76285" w:rsidP="00DB5CCB">
            <w:pPr>
              <w:spacing w:after="0" w:line="240" w:lineRule="auto"/>
              <w:jc w:val="center"/>
              <w:rPr>
                <w:rFonts w:cstheme="minorHAnsi"/>
                <w:color w:val="FFFFFF" w:themeColor="background1"/>
              </w:rPr>
            </w:pPr>
          </w:p>
        </w:tc>
        <w:tc>
          <w:tcPr>
            <w:tcW w:w="1747" w:type="pct"/>
            <w:tcBorders>
              <w:top w:val="single" w:sz="4" w:space="0" w:color="auto"/>
              <w:left w:val="nil"/>
              <w:bottom w:val="single" w:sz="4" w:space="0" w:color="auto"/>
              <w:right w:val="single" w:sz="4" w:space="0" w:color="auto"/>
            </w:tcBorders>
            <w:shd w:val="clear" w:color="auto" w:fill="2F75B5"/>
            <w:vAlign w:val="center"/>
            <w:hideMark/>
          </w:tcPr>
          <w:p w14:paraId="3B8FFDDB" w14:textId="77777777" w:rsidR="00C76285" w:rsidRPr="00D12877" w:rsidRDefault="00C76285" w:rsidP="00DB5CCB">
            <w:pPr>
              <w:spacing w:after="0" w:line="240" w:lineRule="auto"/>
              <w:jc w:val="center"/>
              <w:rPr>
                <w:rFonts w:cstheme="minorHAnsi"/>
                <w:color w:val="FFFFFF" w:themeColor="background1"/>
                <w:lang w:val="it-IT"/>
              </w:rPr>
            </w:pPr>
            <w:r w:rsidRPr="00D12877">
              <w:rPr>
                <w:rFonts w:cstheme="minorHAnsi"/>
                <w:color w:val="FFFFFF" w:themeColor="background1"/>
                <w:lang w:val="it-IT"/>
              </w:rPr>
              <w:t>AVG Target income increase per capita</w:t>
            </w:r>
          </w:p>
        </w:tc>
        <w:tc>
          <w:tcPr>
            <w:tcW w:w="1709" w:type="pct"/>
            <w:tcBorders>
              <w:top w:val="single" w:sz="4" w:space="0" w:color="auto"/>
              <w:left w:val="nil"/>
              <w:bottom w:val="single" w:sz="4" w:space="0" w:color="auto"/>
              <w:right w:val="single" w:sz="4" w:space="0" w:color="auto"/>
            </w:tcBorders>
            <w:shd w:val="clear" w:color="auto" w:fill="2F75B5"/>
            <w:vAlign w:val="center"/>
            <w:hideMark/>
          </w:tcPr>
          <w:p w14:paraId="1E0A935A" w14:textId="77777777" w:rsidR="00C76285" w:rsidRPr="00191C5F" w:rsidRDefault="00C76285" w:rsidP="00DB5CCB">
            <w:pPr>
              <w:spacing w:after="0" w:line="240" w:lineRule="auto"/>
              <w:jc w:val="center"/>
              <w:rPr>
                <w:rFonts w:cstheme="minorHAnsi"/>
                <w:color w:val="FFFFFF" w:themeColor="background1"/>
              </w:rPr>
            </w:pPr>
            <w:r w:rsidRPr="00191C5F">
              <w:rPr>
                <w:rFonts w:cstheme="minorHAnsi"/>
                <w:color w:val="FFFFFF" w:themeColor="background1"/>
              </w:rPr>
              <w:t>AVG actual increase income per capita</w:t>
            </w:r>
          </w:p>
        </w:tc>
      </w:tr>
      <w:tr w:rsidR="00C76285" w:rsidRPr="00191C5F" w14:paraId="3FDE96BF" w14:textId="77777777" w:rsidTr="006926C1">
        <w:trPr>
          <w:trHeight w:val="2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14:paraId="69F2947D" w14:textId="1A905F49" w:rsidR="00C76285" w:rsidRPr="00191C5F" w:rsidRDefault="00C76285" w:rsidP="00DB5CCB">
            <w:pPr>
              <w:spacing w:after="0" w:line="240" w:lineRule="auto"/>
              <w:rPr>
                <w:rFonts w:cstheme="minorHAnsi"/>
                <w:color w:val="000000"/>
              </w:rPr>
            </w:pPr>
            <w:r w:rsidRPr="00191C5F">
              <w:rPr>
                <w:rFonts w:cstheme="minorHAnsi"/>
                <w:color w:val="000000"/>
              </w:rPr>
              <w:t>Value chain</w:t>
            </w:r>
            <w:r w:rsidR="00191C5F" w:rsidRPr="00191C5F">
              <w:rPr>
                <w:rFonts w:cstheme="minorHAnsi"/>
                <w:color w:val="000000"/>
              </w:rPr>
              <w:t xml:space="preserve"> </w:t>
            </w:r>
            <w:r w:rsidR="00405150" w:rsidRPr="00191C5F">
              <w:rPr>
                <w:rFonts w:cstheme="minorHAnsi"/>
                <w:color w:val="000000"/>
              </w:rPr>
              <w:t>(n</w:t>
            </w:r>
            <w:r w:rsidRPr="00191C5F">
              <w:rPr>
                <w:rFonts w:cstheme="minorHAnsi"/>
                <w:color w:val="000000"/>
              </w:rPr>
              <w:t>= 14)</w:t>
            </w:r>
          </w:p>
        </w:tc>
        <w:tc>
          <w:tcPr>
            <w:tcW w:w="1747" w:type="pct"/>
            <w:tcBorders>
              <w:top w:val="nil"/>
              <w:left w:val="nil"/>
              <w:bottom w:val="single" w:sz="4" w:space="0" w:color="auto"/>
              <w:right w:val="single" w:sz="4" w:space="0" w:color="auto"/>
            </w:tcBorders>
            <w:shd w:val="clear" w:color="auto" w:fill="auto"/>
            <w:noWrap/>
            <w:vAlign w:val="bottom"/>
            <w:hideMark/>
          </w:tcPr>
          <w:p w14:paraId="1A376EC2" w14:textId="77777777" w:rsidR="00C76285" w:rsidRPr="00191C5F" w:rsidRDefault="00C76285" w:rsidP="00DB5CCB">
            <w:pPr>
              <w:spacing w:after="0" w:line="240" w:lineRule="auto"/>
              <w:jc w:val="right"/>
              <w:rPr>
                <w:rFonts w:cstheme="minorHAnsi"/>
                <w:color w:val="000000"/>
              </w:rPr>
            </w:pPr>
            <w:r w:rsidRPr="00191C5F">
              <w:rPr>
                <w:rFonts w:cstheme="minorHAnsi"/>
                <w:color w:val="000000"/>
              </w:rPr>
              <w:t>£133</w:t>
            </w:r>
          </w:p>
        </w:tc>
        <w:tc>
          <w:tcPr>
            <w:tcW w:w="1709" w:type="pct"/>
            <w:tcBorders>
              <w:top w:val="nil"/>
              <w:left w:val="nil"/>
              <w:bottom w:val="single" w:sz="4" w:space="0" w:color="auto"/>
              <w:right w:val="single" w:sz="4" w:space="0" w:color="auto"/>
            </w:tcBorders>
            <w:shd w:val="clear" w:color="auto" w:fill="auto"/>
            <w:noWrap/>
            <w:vAlign w:val="bottom"/>
            <w:hideMark/>
          </w:tcPr>
          <w:p w14:paraId="5BA0B8CE" w14:textId="77777777" w:rsidR="00C76285" w:rsidRPr="00191C5F" w:rsidRDefault="00C76285" w:rsidP="00DB5CCB">
            <w:pPr>
              <w:spacing w:after="0" w:line="240" w:lineRule="auto"/>
              <w:jc w:val="right"/>
              <w:rPr>
                <w:rFonts w:cstheme="minorHAnsi"/>
                <w:color w:val="000000"/>
              </w:rPr>
            </w:pPr>
            <w:r w:rsidRPr="00191C5F">
              <w:rPr>
                <w:rFonts w:cstheme="minorHAnsi"/>
                <w:color w:val="000000"/>
              </w:rPr>
              <w:t>£79</w:t>
            </w:r>
          </w:p>
        </w:tc>
      </w:tr>
      <w:tr w:rsidR="00C76285" w:rsidRPr="00191C5F" w14:paraId="0E422BD5" w14:textId="77777777" w:rsidTr="006926C1">
        <w:trPr>
          <w:trHeight w:val="20"/>
        </w:trPr>
        <w:tc>
          <w:tcPr>
            <w:tcW w:w="1544" w:type="pct"/>
            <w:tcBorders>
              <w:top w:val="nil"/>
              <w:left w:val="single" w:sz="4" w:space="0" w:color="auto"/>
              <w:bottom w:val="single" w:sz="4" w:space="0" w:color="auto"/>
              <w:right w:val="single" w:sz="4" w:space="0" w:color="auto"/>
            </w:tcBorders>
            <w:shd w:val="clear" w:color="auto" w:fill="auto"/>
            <w:noWrap/>
            <w:vAlign w:val="bottom"/>
            <w:hideMark/>
          </w:tcPr>
          <w:p w14:paraId="5949E40B" w14:textId="5BB83797" w:rsidR="00C76285" w:rsidRPr="00191C5F" w:rsidRDefault="00C76285" w:rsidP="00DB5CCB">
            <w:pPr>
              <w:spacing w:after="0" w:line="240" w:lineRule="auto"/>
              <w:rPr>
                <w:rFonts w:cstheme="minorHAnsi"/>
                <w:color w:val="000000"/>
              </w:rPr>
            </w:pPr>
            <w:r w:rsidRPr="00191C5F">
              <w:rPr>
                <w:rFonts w:cstheme="minorHAnsi"/>
                <w:color w:val="000000"/>
              </w:rPr>
              <w:t xml:space="preserve">Agribusiness investment </w:t>
            </w:r>
            <w:r w:rsidR="00405150" w:rsidRPr="00191C5F">
              <w:rPr>
                <w:rFonts w:cstheme="minorHAnsi"/>
                <w:color w:val="000000"/>
              </w:rPr>
              <w:t>(n</w:t>
            </w:r>
            <w:r w:rsidRPr="00191C5F">
              <w:rPr>
                <w:rFonts w:cstheme="minorHAnsi"/>
                <w:color w:val="000000"/>
              </w:rPr>
              <w:t xml:space="preserve"> =5)</w:t>
            </w:r>
          </w:p>
        </w:tc>
        <w:tc>
          <w:tcPr>
            <w:tcW w:w="1747" w:type="pct"/>
            <w:tcBorders>
              <w:top w:val="nil"/>
              <w:left w:val="nil"/>
              <w:bottom w:val="single" w:sz="4" w:space="0" w:color="auto"/>
              <w:right w:val="single" w:sz="4" w:space="0" w:color="auto"/>
            </w:tcBorders>
            <w:shd w:val="clear" w:color="auto" w:fill="auto"/>
            <w:noWrap/>
            <w:vAlign w:val="bottom"/>
            <w:hideMark/>
          </w:tcPr>
          <w:p w14:paraId="02BE5EDB" w14:textId="77777777" w:rsidR="00C76285" w:rsidRPr="00191C5F" w:rsidRDefault="00C76285" w:rsidP="00DB5CCB">
            <w:pPr>
              <w:spacing w:after="0" w:line="240" w:lineRule="auto"/>
              <w:jc w:val="right"/>
              <w:rPr>
                <w:rFonts w:cstheme="minorHAnsi"/>
                <w:color w:val="000000"/>
              </w:rPr>
            </w:pPr>
            <w:r w:rsidRPr="00191C5F">
              <w:rPr>
                <w:rFonts w:cstheme="minorHAnsi"/>
                <w:color w:val="000000"/>
              </w:rPr>
              <w:t>£55</w:t>
            </w:r>
          </w:p>
        </w:tc>
        <w:tc>
          <w:tcPr>
            <w:tcW w:w="1709" w:type="pct"/>
            <w:tcBorders>
              <w:top w:val="nil"/>
              <w:left w:val="nil"/>
              <w:bottom w:val="single" w:sz="4" w:space="0" w:color="auto"/>
              <w:right w:val="single" w:sz="4" w:space="0" w:color="auto"/>
            </w:tcBorders>
            <w:shd w:val="clear" w:color="auto" w:fill="auto"/>
            <w:noWrap/>
            <w:vAlign w:val="bottom"/>
            <w:hideMark/>
          </w:tcPr>
          <w:p w14:paraId="5C499767" w14:textId="77777777" w:rsidR="00C76285" w:rsidRPr="00191C5F" w:rsidRDefault="00C76285" w:rsidP="00DB5CCB">
            <w:pPr>
              <w:spacing w:after="0" w:line="240" w:lineRule="auto"/>
              <w:jc w:val="right"/>
              <w:rPr>
                <w:rFonts w:cstheme="minorHAnsi"/>
                <w:color w:val="000000"/>
              </w:rPr>
            </w:pPr>
            <w:r w:rsidRPr="00191C5F">
              <w:rPr>
                <w:rFonts w:cstheme="minorHAnsi"/>
                <w:color w:val="000000"/>
              </w:rPr>
              <w:t>£65</w:t>
            </w:r>
          </w:p>
        </w:tc>
      </w:tr>
    </w:tbl>
    <w:p w14:paraId="1B983398" w14:textId="77777777" w:rsidR="00C76285" w:rsidRPr="00191C5F" w:rsidRDefault="00C76285" w:rsidP="008C66D7">
      <w:pPr>
        <w:rPr>
          <w:rFonts w:cstheme="minorHAnsi"/>
        </w:rPr>
      </w:pPr>
    </w:p>
    <w:p w14:paraId="38FFFDF3" w14:textId="3B31FBCD" w:rsidR="00E14650" w:rsidRPr="00191C5F" w:rsidRDefault="00E14650" w:rsidP="00E14650">
      <w:pPr>
        <w:rPr>
          <w:rFonts w:cstheme="minorHAnsi"/>
        </w:rPr>
      </w:pPr>
      <w:r w:rsidRPr="00191C5F">
        <w:rPr>
          <w:rFonts w:cstheme="minorHAnsi"/>
        </w:rPr>
        <w:t xml:space="preserve">The table highlights that </w:t>
      </w:r>
      <w:r w:rsidR="00AC2303" w:rsidRPr="00191C5F">
        <w:rPr>
          <w:rFonts w:cstheme="minorHAnsi"/>
        </w:rPr>
        <w:t>v</w:t>
      </w:r>
      <w:r w:rsidRPr="00191C5F">
        <w:rPr>
          <w:rFonts w:cstheme="minorHAnsi"/>
        </w:rPr>
        <w:t>alue chain input focus programmes are the programmes that are most likely to report income increases.</w:t>
      </w:r>
      <w:r w:rsidR="00191C5F" w:rsidRPr="00191C5F">
        <w:rPr>
          <w:rFonts w:cstheme="minorHAnsi"/>
        </w:rPr>
        <w:t xml:space="preserve"> </w:t>
      </w:r>
      <w:r w:rsidRPr="00191C5F">
        <w:rPr>
          <w:rFonts w:cstheme="minorHAnsi"/>
        </w:rPr>
        <w:t>The sample size is too small to make any definite st</w:t>
      </w:r>
      <w:r w:rsidR="00C76285" w:rsidRPr="00191C5F">
        <w:rPr>
          <w:rFonts w:cstheme="minorHAnsi"/>
        </w:rPr>
        <w:t>atements, but it does seem that one can say that in the current portfolio:</w:t>
      </w:r>
    </w:p>
    <w:p w14:paraId="4FBE21CD" w14:textId="1784C778" w:rsidR="00C76285" w:rsidRPr="00191C5F" w:rsidRDefault="00C76285" w:rsidP="00DB5CCB">
      <w:pPr>
        <w:pStyle w:val="ListParagraph"/>
        <w:rPr>
          <w:rFonts w:cstheme="minorHAnsi"/>
        </w:rPr>
      </w:pPr>
      <w:r w:rsidRPr="00191C5F">
        <w:rPr>
          <w:rFonts w:cstheme="minorHAnsi"/>
        </w:rPr>
        <w:t xml:space="preserve">Value chain programmes that report on net </w:t>
      </w:r>
      <w:r w:rsidR="00AC2303" w:rsidRPr="00191C5F">
        <w:rPr>
          <w:rFonts w:cstheme="minorHAnsi"/>
        </w:rPr>
        <w:t xml:space="preserve">attributable </w:t>
      </w:r>
      <w:r w:rsidRPr="00191C5F">
        <w:rPr>
          <w:rFonts w:cstheme="minorHAnsi"/>
        </w:rPr>
        <w:t>income</w:t>
      </w:r>
      <w:r w:rsidR="00F86669" w:rsidRPr="00191C5F">
        <w:rPr>
          <w:rFonts w:cstheme="minorHAnsi"/>
        </w:rPr>
        <w:t xml:space="preserve"> </w:t>
      </w:r>
      <w:r w:rsidR="00AC2303" w:rsidRPr="00191C5F">
        <w:rPr>
          <w:rFonts w:cstheme="minorHAnsi"/>
        </w:rPr>
        <w:t>change</w:t>
      </w:r>
      <w:r w:rsidR="00F86669" w:rsidRPr="00191C5F">
        <w:rPr>
          <w:rFonts w:cstheme="minorHAnsi"/>
        </w:rPr>
        <w:t xml:space="preserve"> (NA</w:t>
      </w:r>
      <w:r w:rsidR="00AC2303" w:rsidRPr="00191C5F">
        <w:rPr>
          <w:rFonts w:cstheme="minorHAnsi"/>
        </w:rPr>
        <w:t>IC</w:t>
      </w:r>
      <w:r w:rsidR="00F86669" w:rsidRPr="00191C5F">
        <w:rPr>
          <w:rFonts w:cstheme="minorHAnsi"/>
        </w:rPr>
        <w:t>)</w:t>
      </w:r>
      <w:r w:rsidRPr="00191C5F">
        <w:rPr>
          <w:rFonts w:cstheme="minorHAnsi"/>
        </w:rPr>
        <w:t xml:space="preserve"> have more </w:t>
      </w:r>
      <w:r w:rsidR="006D2CFB" w:rsidRPr="00191C5F">
        <w:rPr>
          <w:rFonts w:cstheme="minorHAnsi"/>
        </w:rPr>
        <w:t xml:space="preserve">ambitious </w:t>
      </w:r>
      <w:r w:rsidRPr="00191C5F">
        <w:rPr>
          <w:rFonts w:cstheme="minorHAnsi"/>
        </w:rPr>
        <w:t>per capita income increase targets than Agribusiness investment programmes that do the same</w:t>
      </w:r>
      <w:r w:rsidR="00F86669" w:rsidRPr="00191C5F">
        <w:rPr>
          <w:rFonts w:cstheme="minorHAnsi"/>
        </w:rPr>
        <w:t xml:space="preserve">. As a result, the value </w:t>
      </w:r>
      <w:r w:rsidRPr="00191C5F">
        <w:rPr>
          <w:rFonts w:cstheme="minorHAnsi"/>
        </w:rPr>
        <w:t xml:space="preserve">chain programmes that report on </w:t>
      </w:r>
      <w:r w:rsidR="00F86669" w:rsidRPr="00191C5F">
        <w:rPr>
          <w:rFonts w:cstheme="minorHAnsi"/>
        </w:rPr>
        <w:t>NA</w:t>
      </w:r>
      <w:r w:rsidR="00AC2303" w:rsidRPr="00191C5F">
        <w:rPr>
          <w:rFonts w:cstheme="minorHAnsi"/>
        </w:rPr>
        <w:t>IC</w:t>
      </w:r>
      <w:r w:rsidR="00F86669" w:rsidRPr="00191C5F">
        <w:rPr>
          <w:rFonts w:cstheme="minorHAnsi"/>
        </w:rPr>
        <w:t xml:space="preserve"> </w:t>
      </w:r>
      <w:r w:rsidRPr="00191C5F">
        <w:rPr>
          <w:rFonts w:cstheme="minorHAnsi"/>
        </w:rPr>
        <w:t>have so far not met their target, and agribusiness investment programme that do the same have exceeded their target.</w:t>
      </w:r>
      <w:r w:rsidR="00191C5F" w:rsidRPr="00191C5F">
        <w:rPr>
          <w:rFonts w:cstheme="minorHAnsi"/>
        </w:rPr>
        <w:t xml:space="preserve"> </w:t>
      </w:r>
      <w:r w:rsidRPr="00191C5F">
        <w:rPr>
          <w:rFonts w:cstheme="minorHAnsi"/>
        </w:rPr>
        <w:t>However, the per capita gain to smallholders is larger in value chain programmes</w:t>
      </w:r>
      <w:r w:rsidR="00C66082" w:rsidRPr="00191C5F">
        <w:rPr>
          <w:rFonts w:cstheme="minorHAnsi"/>
        </w:rPr>
        <w:t>;</w:t>
      </w:r>
    </w:p>
    <w:p w14:paraId="4C239D19" w14:textId="77777777" w:rsidR="00C76285" w:rsidRPr="00191C5F" w:rsidRDefault="00C76285" w:rsidP="00DB5CCB">
      <w:pPr>
        <w:pStyle w:val="ListParagraph"/>
        <w:rPr>
          <w:rFonts w:cstheme="minorHAnsi"/>
        </w:rPr>
      </w:pPr>
      <w:r w:rsidRPr="00191C5F">
        <w:rPr>
          <w:rFonts w:cstheme="minorHAnsi"/>
        </w:rPr>
        <w:t>A similar comparison was not done for the other subsets since the number of programmes for which there is data is too small.</w:t>
      </w:r>
    </w:p>
    <w:p w14:paraId="0D4EA9F1" w14:textId="77777777" w:rsidR="00176C84" w:rsidRPr="00191C5F" w:rsidRDefault="00176C84" w:rsidP="00E14650">
      <w:pPr>
        <w:pStyle w:val="Heading3"/>
        <w:rPr>
          <w:rFonts w:cstheme="minorHAnsi"/>
        </w:rPr>
      </w:pPr>
      <w:bookmarkStart w:id="78" w:name="_Toc495989555"/>
      <w:r w:rsidRPr="00191C5F">
        <w:rPr>
          <w:rFonts w:cstheme="minorHAnsi"/>
        </w:rPr>
        <w:t xml:space="preserve">Top line Analysis of </w:t>
      </w:r>
      <w:r w:rsidR="00CE2B86" w:rsidRPr="00191C5F">
        <w:rPr>
          <w:rFonts w:cstheme="minorHAnsi"/>
        </w:rPr>
        <w:t>Cost per Beneficiary</w:t>
      </w:r>
      <w:bookmarkEnd w:id="78"/>
    </w:p>
    <w:p w14:paraId="1DDA3E92" w14:textId="66854BFA" w:rsidR="00176C84" w:rsidRPr="00191C5F" w:rsidRDefault="00176C84" w:rsidP="00706D25">
      <w:pPr>
        <w:rPr>
          <w:rFonts w:cstheme="minorHAnsi"/>
        </w:rPr>
      </w:pPr>
      <w:r w:rsidRPr="00191C5F">
        <w:rPr>
          <w:rFonts w:cstheme="minorHAnsi"/>
        </w:rPr>
        <w:t>Having discussed outcomes, one can now look at the return on investment within the portfolio</w:t>
      </w:r>
      <w:r w:rsidR="00F86669" w:rsidRPr="00191C5F">
        <w:rPr>
          <w:rFonts w:cstheme="minorHAnsi"/>
        </w:rPr>
        <w:t xml:space="preserve"> </w:t>
      </w:r>
      <w:r w:rsidR="00706D25" w:rsidRPr="00191C5F">
        <w:rPr>
          <w:rFonts w:cstheme="minorHAnsi"/>
        </w:rPr>
        <w:t>(</w:t>
      </w:r>
      <w:r w:rsidR="00F86669" w:rsidRPr="00191C5F">
        <w:rPr>
          <w:rFonts w:cstheme="minorHAnsi"/>
        </w:rPr>
        <w:t>i.e</w:t>
      </w:r>
      <w:r w:rsidR="00706D25" w:rsidRPr="00191C5F">
        <w:rPr>
          <w:rFonts w:cstheme="minorHAnsi"/>
        </w:rPr>
        <w:t>.</w:t>
      </w:r>
      <w:r w:rsidR="00F86669" w:rsidRPr="00191C5F">
        <w:rPr>
          <w:rFonts w:cstheme="minorHAnsi"/>
        </w:rPr>
        <w:t xml:space="preserve"> in this context seeing the relationship between programme budget and outcomes</w:t>
      </w:r>
      <w:r w:rsidR="00706D25" w:rsidRPr="00191C5F">
        <w:rPr>
          <w:rFonts w:cstheme="minorHAnsi"/>
        </w:rPr>
        <w:t>)</w:t>
      </w:r>
      <w:r w:rsidRPr="00191C5F">
        <w:rPr>
          <w:rFonts w:cstheme="minorHAnsi"/>
        </w:rPr>
        <w:t xml:space="preserve">. </w:t>
      </w:r>
      <w:r w:rsidR="00706D25" w:rsidRPr="00191C5F">
        <w:rPr>
          <w:rFonts w:cstheme="minorHAnsi"/>
        </w:rPr>
        <w:t>T</w:t>
      </w:r>
      <w:r w:rsidRPr="00191C5F">
        <w:rPr>
          <w:rFonts w:cstheme="minorHAnsi"/>
        </w:rPr>
        <w:t>his section face</w:t>
      </w:r>
      <w:r w:rsidR="00706D25" w:rsidRPr="00191C5F">
        <w:rPr>
          <w:rFonts w:cstheme="minorHAnsi"/>
        </w:rPr>
        <w:t>s</w:t>
      </w:r>
      <w:r w:rsidRPr="00191C5F">
        <w:rPr>
          <w:rFonts w:cstheme="minorHAnsi"/>
        </w:rPr>
        <w:t xml:space="preserve"> the same constraints as the previous one:</w:t>
      </w:r>
      <w:r w:rsidR="00191C5F" w:rsidRPr="00191C5F">
        <w:rPr>
          <w:rFonts w:cstheme="minorHAnsi"/>
        </w:rPr>
        <w:t xml:space="preserve"> </w:t>
      </w:r>
      <w:r w:rsidRPr="00191C5F">
        <w:rPr>
          <w:rFonts w:cstheme="minorHAnsi"/>
        </w:rPr>
        <w:t>it will have to rely primarily on target data rather than actuals, as most programmes are not yet finished.</w:t>
      </w:r>
      <w:r w:rsidR="00191C5F" w:rsidRPr="00191C5F">
        <w:rPr>
          <w:rFonts w:cstheme="minorHAnsi"/>
        </w:rPr>
        <w:t xml:space="preserve"> </w:t>
      </w:r>
      <w:r w:rsidRPr="00191C5F">
        <w:rPr>
          <w:rFonts w:cstheme="minorHAnsi"/>
        </w:rPr>
        <w:t xml:space="preserve"> Also, not all programmes have recorded data, so the number (n) of programmes used will likely be small in some situations.</w:t>
      </w:r>
    </w:p>
    <w:p w14:paraId="589F2D78" w14:textId="5887D16F" w:rsidR="00176C84" w:rsidRPr="00191C5F" w:rsidRDefault="00F869E0" w:rsidP="00176C84">
      <w:pPr>
        <w:rPr>
          <w:rFonts w:cstheme="minorHAnsi"/>
        </w:rPr>
      </w:pPr>
      <w:r w:rsidRPr="00191C5F">
        <w:rPr>
          <w:rFonts w:cstheme="minorHAnsi"/>
        </w:rPr>
        <w:t xml:space="preserve">Here, in terms of results, the focus </w:t>
      </w:r>
      <w:r w:rsidR="00F86669" w:rsidRPr="00191C5F">
        <w:rPr>
          <w:rFonts w:cstheme="minorHAnsi"/>
        </w:rPr>
        <w:t xml:space="preserve">will </w:t>
      </w:r>
      <w:r w:rsidRPr="00191C5F">
        <w:rPr>
          <w:rFonts w:cstheme="minorHAnsi"/>
        </w:rPr>
        <w:t>be on the number of smallholders targeted and who</w:t>
      </w:r>
      <w:r w:rsidR="008C2519" w:rsidRPr="00191C5F">
        <w:rPr>
          <w:rFonts w:cstheme="minorHAnsi"/>
        </w:rPr>
        <w:t xml:space="preserve"> </w:t>
      </w:r>
      <w:r w:rsidRPr="00191C5F">
        <w:rPr>
          <w:rFonts w:cstheme="minorHAnsi"/>
        </w:rPr>
        <w:t xml:space="preserve">have </w:t>
      </w:r>
      <w:r w:rsidR="00405150" w:rsidRPr="00191C5F">
        <w:rPr>
          <w:rFonts w:cstheme="minorHAnsi"/>
        </w:rPr>
        <w:t>benefited</w:t>
      </w:r>
      <w:r w:rsidRPr="00191C5F">
        <w:rPr>
          <w:rFonts w:cstheme="minorHAnsi"/>
        </w:rPr>
        <w:t xml:space="preserve"> </w:t>
      </w:r>
      <w:r w:rsidR="00FE60D4" w:rsidRPr="00191C5F">
        <w:rPr>
          <w:rFonts w:cstheme="minorHAnsi"/>
        </w:rPr>
        <w:t>compared to</w:t>
      </w:r>
      <w:r w:rsidRPr="00191C5F">
        <w:rPr>
          <w:rFonts w:cstheme="minorHAnsi"/>
        </w:rPr>
        <w:t xml:space="preserve"> the amount budgeted.</w:t>
      </w:r>
      <w:r w:rsidR="00191C5F" w:rsidRPr="00191C5F">
        <w:rPr>
          <w:rFonts w:cstheme="minorHAnsi"/>
        </w:rPr>
        <w:t xml:space="preserve"> </w:t>
      </w:r>
      <w:r w:rsidRPr="00191C5F">
        <w:rPr>
          <w:rFonts w:cstheme="minorHAnsi"/>
        </w:rPr>
        <w:t xml:space="preserve">As in the previous subsection, it is best to first look at the completed programmes and then the </w:t>
      </w:r>
      <w:r w:rsidR="00F86669" w:rsidRPr="00191C5F">
        <w:rPr>
          <w:rFonts w:cstheme="minorHAnsi"/>
        </w:rPr>
        <w:t xml:space="preserve">ongoing </w:t>
      </w:r>
      <w:r w:rsidRPr="00191C5F">
        <w:rPr>
          <w:rFonts w:cstheme="minorHAnsi"/>
        </w:rPr>
        <w:t>ones.</w:t>
      </w:r>
    </w:p>
    <w:p w14:paraId="6DA04AE7" w14:textId="73E24DF5" w:rsidR="00864CD3" w:rsidRPr="00191C5F" w:rsidRDefault="00DB5CCB" w:rsidP="00DB5CCB">
      <w:pPr>
        <w:pStyle w:val="Caption"/>
        <w:rPr>
          <w:rFonts w:cstheme="minorHAnsi"/>
        </w:rPr>
      </w:pPr>
      <w:bookmarkStart w:id="79" w:name="_Toc495989620"/>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15</w:t>
      </w:r>
      <w:r w:rsidR="00054100" w:rsidRPr="00191C5F">
        <w:rPr>
          <w:rFonts w:cstheme="minorHAnsi"/>
          <w:noProof/>
        </w:rPr>
        <w:fldChar w:fldCharType="end"/>
      </w:r>
      <w:r w:rsidR="00E82D89" w:rsidRPr="00191C5F">
        <w:rPr>
          <w:rFonts w:cstheme="minorHAnsi"/>
          <w:noProof/>
        </w:rPr>
        <w:t>:</w:t>
      </w:r>
      <w:r w:rsidR="00864CD3" w:rsidRPr="00191C5F">
        <w:rPr>
          <w:rFonts w:cstheme="minorHAnsi"/>
        </w:rPr>
        <w:t xml:space="preserve"> Cost per beneficiary for 9 completed programmes with PCRs</w:t>
      </w:r>
      <w:bookmarkEnd w:id="79"/>
    </w:p>
    <w:tbl>
      <w:tblPr>
        <w:tblW w:w="5138" w:type="pct"/>
        <w:tblLayout w:type="fixed"/>
        <w:tblLook w:val="04A0" w:firstRow="1" w:lastRow="0" w:firstColumn="1" w:lastColumn="0" w:noHBand="0" w:noVBand="1"/>
      </w:tblPr>
      <w:tblGrid>
        <w:gridCol w:w="2688"/>
        <w:gridCol w:w="1090"/>
        <w:gridCol w:w="1260"/>
        <w:gridCol w:w="1169"/>
        <w:gridCol w:w="1169"/>
        <w:gridCol w:w="901"/>
        <w:gridCol w:w="988"/>
      </w:tblGrid>
      <w:tr w:rsidR="00F869E0" w:rsidRPr="00191C5F" w14:paraId="3FE78BEB" w14:textId="77777777" w:rsidTr="00277841">
        <w:trPr>
          <w:trHeight w:val="290"/>
        </w:trPr>
        <w:tc>
          <w:tcPr>
            <w:tcW w:w="1451" w:type="pct"/>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396678DA" w14:textId="77777777" w:rsidR="00F869E0" w:rsidRPr="00191C5F" w:rsidRDefault="00F869E0" w:rsidP="00DB5CCB">
            <w:pPr>
              <w:spacing w:after="0" w:line="240" w:lineRule="auto"/>
              <w:jc w:val="center"/>
              <w:rPr>
                <w:rFonts w:cstheme="minorHAnsi"/>
                <w:color w:val="FFFFFF" w:themeColor="background1"/>
              </w:rPr>
            </w:pPr>
            <w:r w:rsidRPr="00191C5F">
              <w:rPr>
                <w:rFonts w:cstheme="minorHAnsi"/>
                <w:color w:val="FFFFFF" w:themeColor="background1"/>
              </w:rPr>
              <w:t>Programme</w:t>
            </w:r>
          </w:p>
        </w:tc>
        <w:tc>
          <w:tcPr>
            <w:tcW w:w="588" w:type="pct"/>
            <w:tcBorders>
              <w:top w:val="single" w:sz="4" w:space="0" w:color="auto"/>
              <w:left w:val="nil"/>
              <w:bottom w:val="single" w:sz="4" w:space="0" w:color="auto"/>
              <w:right w:val="single" w:sz="4" w:space="0" w:color="auto"/>
            </w:tcBorders>
            <w:shd w:val="clear" w:color="auto" w:fill="2F75B5"/>
            <w:noWrap/>
            <w:vAlign w:val="center"/>
            <w:hideMark/>
          </w:tcPr>
          <w:p w14:paraId="2B3723A1" w14:textId="77777777" w:rsidR="00F869E0" w:rsidRPr="00191C5F" w:rsidRDefault="00F869E0" w:rsidP="00DB5CCB">
            <w:pPr>
              <w:spacing w:after="0" w:line="240" w:lineRule="auto"/>
              <w:jc w:val="center"/>
              <w:rPr>
                <w:rFonts w:cstheme="minorHAnsi"/>
                <w:color w:val="FFFFFF" w:themeColor="background1"/>
              </w:rPr>
            </w:pPr>
            <w:r w:rsidRPr="00191C5F">
              <w:rPr>
                <w:rFonts w:cstheme="minorHAnsi"/>
                <w:color w:val="FFFFFF" w:themeColor="background1"/>
              </w:rPr>
              <w:t>Subset</w:t>
            </w:r>
          </w:p>
        </w:tc>
        <w:tc>
          <w:tcPr>
            <w:tcW w:w="680" w:type="pct"/>
            <w:tcBorders>
              <w:top w:val="single" w:sz="4" w:space="0" w:color="auto"/>
              <w:left w:val="nil"/>
              <w:bottom w:val="single" w:sz="4" w:space="0" w:color="auto"/>
              <w:right w:val="single" w:sz="4" w:space="0" w:color="auto"/>
            </w:tcBorders>
            <w:shd w:val="clear" w:color="auto" w:fill="2F75B5"/>
            <w:noWrap/>
            <w:vAlign w:val="center"/>
            <w:hideMark/>
          </w:tcPr>
          <w:p w14:paraId="7D5EA88F" w14:textId="77777777" w:rsidR="00F869E0" w:rsidRPr="00191C5F" w:rsidRDefault="00F869E0" w:rsidP="00DB5CCB">
            <w:pPr>
              <w:spacing w:after="0" w:line="240" w:lineRule="auto"/>
              <w:jc w:val="center"/>
              <w:rPr>
                <w:rFonts w:cstheme="minorHAnsi"/>
                <w:color w:val="FFFFFF" w:themeColor="background1"/>
              </w:rPr>
            </w:pPr>
            <w:r w:rsidRPr="00191C5F">
              <w:rPr>
                <w:rFonts w:cstheme="minorHAnsi"/>
                <w:color w:val="FFFFFF" w:themeColor="background1"/>
              </w:rPr>
              <w:t>Budget</w:t>
            </w:r>
          </w:p>
        </w:tc>
        <w:tc>
          <w:tcPr>
            <w:tcW w:w="631" w:type="pct"/>
            <w:tcBorders>
              <w:top w:val="single" w:sz="4" w:space="0" w:color="auto"/>
              <w:left w:val="nil"/>
              <w:bottom w:val="single" w:sz="4" w:space="0" w:color="auto"/>
              <w:right w:val="single" w:sz="4" w:space="0" w:color="auto"/>
            </w:tcBorders>
            <w:shd w:val="clear" w:color="auto" w:fill="2F75B5"/>
            <w:noWrap/>
            <w:vAlign w:val="center"/>
            <w:hideMark/>
          </w:tcPr>
          <w:p w14:paraId="33756452" w14:textId="77B351C7" w:rsidR="00F869E0" w:rsidRPr="00191C5F" w:rsidRDefault="00F869E0" w:rsidP="00DB5CCB">
            <w:pPr>
              <w:spacing w:after="0" w:line="240" w:lineRule="auto"/>
              <w:jc w:val="center"/>
              <w:rPr>
                <w:rFonts w:cstheme="minorHAnsi"/>
                <w:color w:val="FFFFFF" w:themeColor="background1"/>
              </w:rPr>
            </w:pPr>
            <w:r w:rsidRPr="00191C5F">
              <w:rPr>
                <w:rFonts w:cstheme="minorHAnsi"/>
                <w:color w:val="FFFFFF" w:themeColor="background1"/>
              </w:rPr>
              <w:t>Target</w:t>
            </w:r>
            <w:r w:rsidR="00150DCB" w:rsidRPr="00191C5F">
              <w:rPr>
                <w:rFonts w:cstheme="minorHAnsi"/>
                <w:color w:val="FFFFFF" w:themeColor="background1"/>
              </w:rPr>
              <w:t xml:space="preserve"> # of SHF</w:t>
            </w:r>
          </w:p>
        </w:tc>
        <w:tc>
          <w:tcPr>
            <w:tcW w:w="631" w:type="pct"/>
            <w:tcBorders>
              <w:top w:val="single" w:sz="4" w:space="0" w:color="auto"/>
              <w:left w:val="nil"/>
              <w:bottom w:val="single" w:sz="4" w:space="0" w:color="auto"/>
              <w:right w:val="single" w:sz="4" w:space="0" w:color="auto"/>
            </w:tcBorders>
            <w:shd w:val="clear" w:color="auto" w:fill="2F75B5"/>
            <w:noWrap/>
            <w:vAlign w:val="center"/>
            <w:hideMark/>
          </w:tcPr>
          <w:p w14:paraId="399666B2" w14:textId="35552CD7" w:rsidR="00F869E0" w:rsidRPr="00191C5F" w:rsidRDefault="00F869E0" w:rsidP="00DB5CCB">
            <w:pPr>
              <w:spacing w:after="0" w:line="240" w:lineRule="auto"/>
              <w:jc w:val="center"/>
              <w:rPr>
                <w:rFonts w:cstheme="minorHAnsi"/>
                <w:color w:val="FFFFFF" w:themeColor="background1"/>
              </w:rPr>
            </w:pPr>
            <w:r w:rsidRPr="00191C5F">
              <w:rPr>
                <w:rFonts w:cstheme="minorHAnsi"/>
                <w:color w:val="FFFFFF" w:themeColor="background1"/>
              </w:rPr>
              <w:t>Actual</w:t>
            </w:r>
            <w:r w:rsidR="00150DCB" w:rsidRPr="00191C5F">
              <w:rPr>
                <w:rFonts w:cstheme="minorHAnsi"/>
                <w:color w:val="FFFFFF" w:themeColor="background1"/>
              </w:rPr>
              <w:t xml:space="preserve"> # of SHF</w:t>
            </w:r>
          </w:p>
        </w:tc>
        <w:tc>
          <w:tcPr>
            <w:tcW w:w="486" w:type="pct"/>
            <w:tcBorders>
              <w:top w:val="single" w:sz="4" w:space="0" w:color="auto"/>
              <w:left w:val="nil"/>
              <w:bottom w:val="single" w:sz="4" w:space="0" w:color="auto"/>
              <w:right w:val="single" w:sz="4" w:space="0" w:color="auto"/>
            </w:tcBorders>
            <w:shd w:val="clear" w:color="auto" w:fill="2F75B5"/>
            <w:noWrap/>
            <w:vAlign w:val="center"/>
            <w:hideMark/>
          </w:tcPr>
          <w:p w14:paraId="59EE8A63" w14:textId="77777777" w:rsidR="00F869E0" w:rsidRPr="00191C5F" w:rsidRDefault="00F869E0" w:rsidP="00DB5CCB">
            <w:pPr>
              <w:spacing w:after="0" w:line="240" w:lineRule="auto"/>
              <w:jc w:val="center"/>
              <w:rPr>
                <w:rFonts w:cstheme="minorHAnsi"/>
                <w:color w:val="FFFFFF" w:themeColor="background1"/>
              </w:rPr>
            </w:pPr>
            <w:r w:rsidRPr="00191C5F">
              <w:rPr>
                <w:rFonts w:cstheme="minorHAnsi"/>
                <w:color w:val="FFFFFF" w:themeColor="background1"/>
              </w:rPr>
              <w:t>cost per target</w:t>
            </w:r>
          </w:p>
        </w:tc>
        <w:tc>
          <w:tcPr>
            <w:tcW w:w="533" w:type="pct"/>
            <w:tcBorders>
              <w:top w:val="single" w:sz="4" w:space="0" w:color="auto"/>
              <w:left w:val="nil"/>
              <w:bottom w:val="single" w:sz="4" w:space="0" w:color="auto"/>
              <w:right w:val="single" w:sz="4" w:space="0" w:color="auto"/>
            </w:tcBorders>
            <w:shd w:val="clear" w:color="auto" w:fill="2F75B5"/>
            <w:noWrap/>
            <w:vAlign w:val="center"/>
            <w:hideMark/>
          </w:tcPr>
          <w:p w14:paraId="2F3FDBFF" w14:textId="77777777" w:rsidR="00F869E0" w:rsidRPr="00191C5F" w:rsidRDefault="00F869E0" w:rsidP="00DB5CCB">
            <w:pPr>
              <w:spacing w:after="0" w:line="240" w:lineRule="auto"/>
              <w:jc w:val="center"/>
              <w:rPr>
                <w:rFonts w:cstheme="minorHAnsi"/>
                <w:color w:val="FFFFFF" w:themeColor="background1"/>
              </w:rPr>
            </w:pPr>
            <w:r w:rsidRPr="00191C5F">
              <w:rPr>
                <w:rFonts w:cstheme="minorHAnsi"/>
                <w:color w:val="FFFFFF" w:themeColor="background1"/>
              </w:rPr>
              <w:t>cost per actual</w:t>
            </w:r>
          </w:p>
        </w:tc>
      </w:tr>
      <w:tr w:rsidR="00CE2B86" w:rsidRPr="00191C5F" w14:paraId="74998E49" w14:textId="77777777" w:rsidTr="00277841">
        <w:trPr>
          <w:trHeight w:val="290"/>
        </w:trPr>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30EF9EBF" w14:textId="77777777" w:rsidR="00F869E0" w:rsidRPr="00191C5F" w:rsidRDefault="00F869E0" w:rsidP="00DB5CCB">
            <w:pPr>
              <w:spacing w:after="0" w:line="240" w:lineRule="auto"/>
              <w:rPr>
                <w:rFonts w:cstheme="minorHAnsi"/>
              </w:rPr>
            </w:pPr>
            <w:r w:rsidRPr="00191C5F">
              <w:rPr>
                <w:rFonts w:cstheme="minorHAnsi"/>
              </w:rPr>
              <w:t>Africa Enterprise Challenge Fund (South Sudan)</w:t>
            </w:r>
          </w:p>
        </w:tc>
        <w:tc>
          <w:tcPr>
            <w:tcW w:w="588" w:type="pct"/>
            <w:tcBorders>
              <w:top w:val="nil"/>
              <w:left w:val="nil"/>
              <w:bottom w:val="single" w:sz="4" w:space="0" w:color="auto"/>
              <w:right w:val="single" w:sz="4" w:space="0" w:color="auto"/>
            </w:tcBorders>
            <w:shd w:val="clear" w:color="auto" w:fill="auto"/>
            <w:noWrap/>
            <w:vAlign w:val="center"/>
            <w:hideMark/>
          </w:tcPr>
          <w:p w14:paraId="73A9E032" w14:textId="77777777" w:rsidR="00F869E0" w:rsidRPr="00191C5F" w:rsidRDefault="00F869E0" w:rsidP="00DB5CCB">
            <w:pPr>
              <w:spacing w:after="0" w:line="240" w:lineRule="auto"/>
              <w:rPr>
                <w:rFonts w:cstheme="minorHAnsi"/>
              </w:rPr>
            </w:pPr>
            <w:r w:rsidRPr="00191C5F">
              <w:rPr>
                <w:rFonts w:cstheme="minorHAnsi"/>
              </w:rPr>
              <w:t>Ag Invest</w:t>
            </w:r>
          </w:p>
        </w:tc>
        <w:tc>
          <w:tcPr>
            <w:tcW w:w="680" w:type="pct"/>
            <w:tcBorders>
              <w:top w:val="nil"/>
              <w:left w:val="nil"/>
              <w:bottom w:val="single" w:sz="4" w:space="0" w:color="auto"/>
              <w:right w:val="single" w:sz="4" w:space="0" w:color="auto"/>
            </w:tcBorders>
            <w:shd w:val="clear" w:color="auto" w:fill="auto"/>
            <w:noWrap/>
            <w:vAlign w:val="center"/>
            <w:hideMark/>
          </w:tcPr>
          <w:p w14:paraId="570AE40F" w14:textId="77777777" w:rsidR="00F869E0" w:rsidRPr="00191C5F" w:rsidRDefault="00F869E0" w:rsidP="00DB5CCB">
            <w:pPr>
              <w:spacing w:after="0" w:line="240" w:lineRule="auto"/>
              <w:jc w:val="right"/>
              <w:rPr>
                <w:rFonts w:cstheme="minorHAnsi"/>
              </w:rPr>
            </w:pPr>
            <w:r w:rsidRPr="00191C5F">
              <w:rPr>
                <w:rFonts w:cstheme="minorHAnsi"/>
              </w:rPr>
              <w:t>3,763,603</w:t>
            </w:r>
          </w:p>
        </w:tc>
        <w:tc>
          <w:tcPr>
            <w:tcW w:w="631" w:type="pct"/>
            <w:tcBorders>
              <w:top w:val="nil"/>
              <w:left w:val="nil"/>
              <w:bottom w:val="single" w:sz="4" w:space="0" w:color="auto"/>
              <w:right w:val="single" w:sz="4" w:space="0" w:color="auto"/>
            </w:tcBorders>
            <w:shd w:val="clear" w:color="auto" w:fill="auto"/>
            <w:noWrap/>
            <w:vAlign w:val="center"/>
            <w:hideMark/>
          </w:tcPr>
          <w:p w14:paraId="57DC0411" w14:textId="77777777" w:rsidR="00F869E0" w:rsidRPr="00191C5F" w:rsidRDefault="00F869E0" w:rsidP="00DB5CCB">
            <w:pPr>
              <w:spacing w:after="0" w:line="240" w:lineRule="auto"/>
              <w:jc w:val="right"/>
              <w:rPr>
                <w:rFonts w:cstheme="minorHAnsi"/>
              </w:rPr>
            </w:pPr>
            <w:r w:rsidRPr="00191C5F">
              <w:rPr>
                <w:rFonts w:cstheme="minorHAnsi"/>
              </w:rPr>
              <w:t>60,000</w:t>
            </w:r>
          </w:p>
        </w:tc>
        <w:tc>
          <w:tcPr>
            <w:tcW w:w="631" w:type="pct"/>
            <w:tcBorders>
              <w:top w:val="nil"/>
              <w:left w:val="nil"/>
              <w:bottom w:val="single" w:sz="4" w:space="0" w:color="auto"/>
              <w:right w:val="single" w:sz="4" w:space="0" w:color="auto"/>
            </w:tcBorders>
            <w:shd w:val="clear" w:color="auto" w:fill="auto"/>
            <w:noWrap/>
            <w:vAlign w:val="center"/>
            <w:hideMark/>
          </w:tcPr>
          <w:p w14:paraId="2E94DA3E" w14:textId="77777777" w:rsidR="00F869E0" w:rsidRPr="00191C5F" w:rsidRDefault="00F869E0" w:rsidP="00DB5CCB">
            <w:pPr>
              <w:spacing w:after="0" w:line="240" w:lineRule="auto"/>
              <w:jc w:val="right"/>
              <w:rPr>
                <w:rFonts w:cstheme="minorHAnsi"/>
              </w:rPr>
            </w:pPr>
            <w:r w:rsidRPr="00191C5F">
              <w:rPr>
                <w:rFonts w:cstheme="minorHAnsi"/>
              </w:rPr>
              <w:t>17,916</w:t>
            </w:r>
          </w:p>
        </w:tc>
        <w:tc>
          <w:tcPr>
            <w:tcW w:w="486" w:type="pct"/>
            <w:tcBorders>
              <w:top w:val="nil"/>
              <w:left w:val="nil"/>
              <w:bottom w:val="single" w:sz="4" w:space="0" w:color="auto"/>
              <w:right w:val="single" w:sz="4" w:space="0" w:color="auto"/>
            </w:tcBorders>
            <w:shd w:val="clear" w:color="auto" w:fill="auto"/>
            <w:vAlign w:val="center"/>
            <w:hideMark/>
          </w:tcPr>
          <w:p w14:paraId="1F853CBD" w14:textId="77777777" w:rsidR="00F869E0" w:rsidRPr="00191C5F" w:rsidRDefault="00F869E0" w:rsidP="00DB5CCB">
            <w:pPr>
              <w:spacing w:after="0" w:line="240" w:lineRule="auto"/>
              <w:jc w:val="right"/>
              <w:rPr>
                <w:rFonts w:cstheme="minorHAnsi"/>
              </w:rPr>
            </w:pPr>
            <w:r w:rsidRPr="00191C5F">
              <w:rPr>
                <w:rFonts w:cstheme="minorHAnsi"/>
              </w:rPr>
              <w:t>63</w:t>
            </w:r>
          </w:p>
        </w:tc>
        <w:tc>
          <w:tcPr>
            <w:tcW w:w="533" w:type="pct"/>
            <w:tcBorders>
              <w:top w:val="nil"/>
              <w:left w:val="nil"/>
              <w:bottom w:val="single" w:sz="4" w:space="0" w:color="auto"/>
              <w:right w:val="single" w:sz="4" w:space="0" w:color="auto"/>
            </w:tcBorders>
            <w:shd w:val="clear" w:color="auto" w:fill="auto"/>
            <w:vAlign w:val="center"/>
            <w:hideMark/>
          </w:tcPr>
          <w:p w14:paraId="5577EBAF" w14:textId="77777777" w:rsidR="00F869E0" w:rsidRPr="00191C5F" w:rsidRDefault="00F869E0" w:rsidP="00DB5CCB">
            <w:pPr>
              <w:spacing w:after="0" w:line="240" w:lineRule="auto"/>
              <w:jc w:val="right"/>
              <w:rPr>
                <w:rFonts w:cstheme="minorHAnsi"/>
              </w:rPr>
            </w:pPr>
            <w:r w:rsidRPr="00191C5F">
              <w:rPr>
                <w:rFonts w:cstheme="minorHAnsi"/>
              </w:rPr>
              <w:t>210</w:t>
            </w:r>
          </w:p>
        </w:tc>
      </w:tr>
      <w:tr w:rsidR="00CE2B86" w:rsidRPr="00191C5F" w14:paraId="35169631" w14:textId="77777777" w:rsidTr="00277841">
        <w:trPr>
          <w:trHeight w:val="290"/>
        </w:trPr>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41F46E12" w14:textId="77777777" w:rsidR="00F869E0" w:rsidRPr="00D12877" w:rsidRDefault="00F869E0" w:rsidP="00DB5CCB">
            <w:pPr>
              <w:spacing w:after="0" w:line="240" w:lineRule="auto"/>
              <w:rPr>
                <w:rFonts w:cstheme="minorHAnsi"/>
                <w:lang w:val="pt-BR"/>
              </w:rPr>
            </w:pPr>
            <w:r w:rsidRPr="00D12877">
              <w:rPr>
                <w:rFonts w:cstheme="minorHAnsi"/>
                <w:lang w:val="pt-BR"/>
              </w:rPr>
              <w:t>Beira Agricultural Growth Corridor (BAGC)</w:t>
            </w:r>
          </w:p>
        </w:tc>
        <w:tc>
          <w:tcPr>
            <w:tcW w:w="588" w:type="pct"/>
            <w:tcBorders>
              <w:top w:val="nil"/>
              <w:left w:val="nil"/>
              <w:bottom w:val="single" w:sz="4" w:space="0" w:color="auto"/>
              <w:right w:val="single" w:sz="4" w:space="0" w:color="auto"/>
            </w:tcBorders>
            <w:shd w:val="clear" w:color="auto" w:fill="auto"/>
            <w:noWrap/>
            <w:vAlign w:val="center"/>
            <w:hideMark/>
          </w:tcPr>
          <w:p w14:paraId="592F8393" w14:textId="77777777" w:rsidR="00F869E0" w:rsidRPr="00191C5F" w:rsidRDefault="00F869E0" w:rsidP="00DB5CCB">
            <w:pPr>
              <w:spacing w:after="0" w:line="240" w:lineRule="auto"/>
              <w:rPr>
                <w:rFonts w:cstheme="minorHAnsi"/>
              </w:rPr>
            </w:pPr>
            <w:r w:rsidRPr="00191C5F">
              <w:rPr>
                <w:rFonts w:cstheme="minorHAnsi"/>
              </w:rPr>
              <w:t>Ag Invest</w:t>
            </w:r>
          </w:p>
        </w:tc>
        <w:tc>
          <w:tcPr>
            <w:tcW w:w="680" w:type="pct"/>
            <w:tcBorders>
              <w:top w:val="nil"/>
              <w:left w:val="nil"/>
              <w:bottom w:val="single" w:sz="4" w:space="0" w:color="auto"/>
              <w:right w:val="single" w:sz="4" w:space="0" w:color="auto"/>
            </w:tcBorders>
            <w:shd w:val="clear" w:color="auto" w:fill="auto"/>
            <w:noWrap/>
            <w:vAlign w:val="center"/>
            <w:hideMark/>
          </w:tcPr>
          <w:p w14:paraId="0ED792D8" w14:textId="77777777" w:rsidR="00F869E0" w:rsidRPr="00191C5F" w:rsidRDefault="00F869E0" w:rsidP="00DB5CCB">
            <w:pPr>
              <w:spacing w:after="0" w:line="240" w:lineRule="auto"/>
              <w:jc w:val="right"/>
              <w:rPr>
                <w:rFonts w:cstheme="minorHAnsi"/>
              </w:rPr>
            </w:pPr>
            <w:r w:rsidRPr="00191C5F">
              <w:rPr>
                <w:rFonts w:cstheme="minorHAnsi"/>
              </w:rPr>
              <w:t>7,000,000</w:t>
            </w:r>
          </w:p>
        </w:tc>
        <w:tc>
          <w:tcPr>
            <w:tcW w:w="631" w:type="pct"/>
            <w:tcBorders>
              <w:top w:val="nil"/>
              <w:left w:val="nil"/>
              <w:bottom w:val="single" w:sz="4" w:space="0" w:color="auto"/>
              <w:right w:val="single" w:sz="4" w:space="0" w:color="auto"/>
            </w:tcBorders>
            <w:shd w:val="clear" w:color="auto" w:fill="auto"/>
            <w:noWrap/>
            <w:vAlign w:val="center"/>
            <w:hideMark/>
          </w:tcPr>
          <w:p w14:paraId="7F292648" w14:textId="77777777" w:rsidR="00F869E0" w:rsidRPr="00191C5F" w:rsidRDefault="00F869E0" w:rsidP="00DB5CCB">
            <w:pPr>
              <w:spacing w:after="0" w:line="240" w:lineRule="auto"/>
              <w:jc w:val="right"/>
              <w:rPr>
                <w:rFonts w:cstheme="minorHAnsi"/>
              </w:rPr>
            </w:pPr>
            <w:r w:rsidRPr="00191C5F">
              <w:rPr>
                <w:rFonts w:cstheme="minorHAnsi"/>
              </w:rPr>
              <w:t>41,862</w:t>
            </w:r>
          </w:p>
        </w:tc>
        <w:tc>
          <w:tcPr>
            <w:tcW w:w="631" w:type="pct"/>
            <w:tcBorders>
              <w:top w:val="nil"/>
              <w:left w:val="nil"/>
              <w:bottom w:val="single" w:sz="4" w:space="0" w:color="auto"/>
              <w:right w:val="single" w:sz="4" w:space="0" w:color="auto"/>
            </w:tcBorders>
            <w:shd w:val="clear" w:color="auto" w:fill="auto"/>
            <w:noWrap/>
            <w:vAlign w:val="center"/>
            <w:hideMark/>
          </w:tcPr>
          <w:p w14:paraId="68AE92BD" w14:textId="77777777" w:rsidR="00F869E0" w:rsidRPr="00191C5F" w:rsidRDefault="00F869E0" w:rsidP="00DB5CCB">
            <w:pPr>
              <w:spacing w:after="0" w:line="240" w:lineRule="auto"/>
              <w:jc w:val="right"/>
              <w:rPr>
                <w:rFonts w:cstheme="minorHAnsi"/>
              </w:rPr>
            </w:pPr>
            <w:r w:rsidRPr="00191C5F">
              <w:rPr>
                <w:rFonts w:cstheme="minorHAnsi"/>
              </w:rPr>
              <w:t>102,131</w:t>
            </w:r>
          </w:p>
        </w:tc>
        <w:tc>
          <w:tcPr>
            <w:tcW w:w="486" w:type="pct"/>
            <w:tcBorders>
              <w:top w:val="nil"/>
              <w:left w:val="nil"/>
              <w:bottom w:val="single" w:sz="4" w:space="0" w:color="auto"/>
              <w:right w:val="single" w:sz="4" w:space="0" w:color="auto"/>
            </w:tcBorders>
            <w:shd w:val="clear" w:color="auto" w:fill="auto"/>
            <w:vAlign w:val="center"/>
            <w:hideMark/>
          </w:tcPr>
          <w:p w14:paraId="0C403CCC" w14:textId="77777777" w:rsidR="00F869E0" w:rsidRPr="00191C5F" w:rsidRDefault="00F869E0" w:rsidP="00DB5CCB">
            <w:pPr>
              <w:spacing w:after="0" w:line="240" w:lineRule="auto"/>
              <w:jc w:val="right"/>
              <w:rPr>
                <w:rFonts w:cstheme="minorHAnsi"/>
              </w:rPr>
            </w:pPr>
            <w:r w:rsidRPr="00191C5F">
              <w:rPr>
                <w:rFonts w:cstheme="minorHAnsi"/>
              </w:rPr>
              <w:t>167</w:t>
            </w:r>
          </w:p>
        </w:tc>
        <w:tc>
          <w:tcPr>
            <w:tcW w:w="533" w:type="pct"/>
            <w:tcBorders>
              <w:top w:val="nil"/>
              <w:left w:val="nil"/>
              <w:bottom w:val="single" w:sz="4" w:space="0" w:color="auto"/>
              <w:right w:val="single" w:sz="4" w:space="0" w:color="auto"/>
            </w:tcBorders>
            <w:shd w:val="clear" w:color="auto" w:fill="auto"/>
            <w:vAlign w:val="center"/>
            <w:hideMark/>
          </w:tcPr>
          <w:p w14:paraId="17691350" w14:textId="77777777" w:rsidR="00F869E0" w:rsidRPr="00191C5F" w:rsidRDefault="00F869E0" w:rsidP="00DB5CCB">
            <w:pPr>
              <w:spacing w:after="0" w:line="240" w:lineRule="auto"/>
              <w:jc w:val="right"/>
              <w:rPr>
                <w:rFonts w:cstheme="minorHAnsi"/>
              </w:rPr>
            </w:pPr>
            <w:r w:rsidRPr="00191C5F">
              <w:rPr>
                <w:rFonts w:cstheme="minorHAnsi"/>
              </w:rPr>
              <w:t>69</w:t>
            </w:r>
          </w:p>
        </w:tc>
      </w:tr>
      <w:tr w:rsidR="00CE2B86" w:rsidRPr="00191C5F" w14:paraId="0F8E59DB" w14:textId="77777777" w:rsidTr="00277841">
        <w:trPr>
          <w:trHeight w:val="290"/>
        </w:trPr>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3E8C9D22" w14:textId="77777777" w:rsidR="00F869E0" w:rsidRPr="00191C5F" w:rsidRDefault="00F869E0" w:rsidP="00DB5CCB">
            <w:pPr>
              <w:spacing w:after="0" w:line="240" w:lineRule="auto"/>
              <w:rPr>
                <w:rFonts w:cstheme="minorHAnsi"/>
              </w:rPr>
            </w:pPr>
            <w:r w:rsidRPr="00191C5F">
              <w:rPr>
                <w:rFonts w:cstheme="minorHAnsi"/>
              </w:rPr>
              <w:t>Coastal Rural Support Programme (CRSP)</w:t>
            </w:r>
          </w:p>
        </w:tc>
        <w:tc>
          <w:tcPr>
            <w:tcW w:w="588" w:type="pct"/>
            <w:tcBorders>
              <w:top w:val="nil"/>
              <w:left w:val="nil"/>
              <w:bottom w:val="single" w:sz="4" w:space="0" w:color="auto"/>
              <w:right w:val="single" w:sz="4" w:space="0" w:color="auto"/>
            </w:tcBorders>
            <w:shd w:val="clear" w:color="auto" w:fill="auto"/>
            <w:noWrap/>
            <w:vAlign w:val="center"/>
            <w:hideMark/>
          </w:tcPr>
          <w:p w14:paraId="3374F832" w14:textId="77777777" w:rsidR="00F869E0" w:rsidRPr="00191C5F" w:rsidRDefault="00F869E0" w:rsidP="00DB5CCB">
            <w:pPr>
              <w:spacing w:after="0" w:line="240" w:lineRule="auto"/>
              <w:rPr>
                <w:rFonts w:cstheme="minorHAnsi"/>
              </w:rPr>
            </w:pPr>
            <w:r w:rsidRPr="00191C5F">
              <w:rPr>
                <w:rFonts w:cstheme="minorHAnsi"/>
              </w:rPr>
              <w:t>VC</w:t>
            </w:r>
          </w:p>
        </w:tc>
        <w:tc>
          <w:tcPr>
            <w:tcW w:w="680" w:type="pct"/>
            <w:tcBorders>
              <w:top w:val="nil"/>
              <w:left w:val="nil"/>
              <w:bottom w:val="single" w:sz="4" w:space="0" w:color="auto"/>
              <w:right w:val="single" w:sz="4" w:space="0" w:color="auto"/>
            </w:tcBorders>
            <w:shd w:val="clear" w:color="auto" w:fill="auto"/>
            <w:noWrap/>
            <w:vAlign w:val="center"/>
            <w:hideMark/>
          </w:tcPr>
          <w:p w14:paraId="29625DA6" w14:textId="77777777" w:rsidR="00F869E0" w:rsidRPr="00191C5F" w:rsidRDefault="00F869E0" w:rsidP="00DB5CCB">
            <w:pPr>
              <w:spacing w:after="0" w:line="240" w:lineRule="auto"/>
              <w:jc w:val="right"/>
              <w:rPr>
                <w:rFonts w:cstheme="minorHAnsi"/>
              </w:rPr>
            </w:pPr>
            <w:r w:rsidRPr="00191C5F">
              <w:rPr>
                <w:rFonts w:cstheme="minorHAnsi"/>
              </w:rPr>
              <w:t>9,069,995</w:t>
            </w:r>
          </w:p>
        </w:tc>
        <w:tc>
          <w:tcPr>
            <w:tcW w:w="631" w:type="pct"/>
            <w:tcBorders>
              <w:top w:val="nil"/>
              <w:left w:val="nil"/>
              <w:bottom w:val="single" w:sz="4" w:space="0" w:color="auto"/>
              <w:right w:val="single" w:sz="4" w:space="0" w:color="auto"/>
            </w:tcBorders>
            <w:shd w:val="clear" w:color="auto" w:fill="auto"/>
            <w:noWrap/>
            <w:vAlign w:val="center"/>
            <w:hideMark/>
          </w:tcPr>
          <w:p w14:paraId="3DAF67B8" w14:textId="77777777" w:rsidR="00F869E0" w:rsidRPr="00191C5F" w:rsidRDefault="00F869E0" w:rsidP="00DB5CCB">
            <w:pPr>
              <w:spacing w:after="0" w:line="240" w:lineRule="auto"/>
              <w:jc w:val="right"/>
              <w:rPr>
                <w:rFonts w:cstheme="minorHAnsi"/>
              </w:rPr>
            </w:pPr>
            <w:r w:rsidRPr="00191C5F">
              <w:rPr>
                <w:rFonts w:cstheme="minorHAnsi"/>
              </w:rPr>
              <w:t>44,000</w:t>
            </w:r>
          </w:p>
        </w:tc>
        <w:tc>
          <w:tcPr>
            <w:tcW w:w="631" w:type="pct"/>
            <w:tcBorders>
              <w:top w:val="nil"/>
              <w:left w:val="nil"/>
              <w:bottom w:val="single" w:sz="4" w:space="0" w:color="auto"/>
              <w:right w:val="single" w:sz="4" w:space="0" w:color="auto"/>
            </w:tcBorders>
            <w:shd w:val="clear" w:color="auto" w:fill="auto"/>
            <w:noWrap/>
            <w:vAlign w:val="center"/>
            <w:hideMark/>
          </w:tcPr>
          <w:p w14:paraId="0D2AE373" w14:textId="77777777" w:rsidR="00F869E0" w:rsidRPr="00191C5F" w:rsidRDefault="00F869E0" w:rsidP="00DB5CCB">
            <w:pPr>
              <w:spacing w:after="0" w:line="240" w:lineRule="auto"/>
              <w:jc w:val="right"/>
              <w:rPr>
                <w:rFonts w:cstheme="minorHAnsi"/>
              </w:rPr>
            </w:pPr>
            <w:r w:rsidRPr="00191C5F">
              <w:rPr>
                <w:rFonts w:cstheme="minorHAnsi"/>
              </w:rPr>
              <w:t>114,666</w:t>
            </w:r>
          </w:p>
        </w:tc>
        <w:tc>
          <w:tcPr>
            <w:tcW w:w="486" w:type="pct"/>
            <w:tcBorders>
              <w:top w:val="nil"/>
              <w:left w:val="nil"/>
              <w:bottom w:val="single" w:sz="4" w:space="0" w:color="auto"/>
              <w:right w:val="single" w:sz="4" w:space="0" w:color="auto"/>
            </w:tcBorders>
            <w:shd w:val="clear" w:color="auto" w:fill="auto"/>
            <w:vAlign w:val="center"/>
            <w:hideMark/>
          </w:tcPr>
          <w:p w14:paraId="416471F1" w14:textId="77777777" w:rsidR="00F869E0" w:rsidRPr="00191C5F" w:rsidRDefault="00F869E0" w:rsidP="00DB5CCB">
            <w:pPr>
              <w:spacing w:after="0" w:line="240" w:lineRule="auto"/>
              <w:jc w:val="right"/>
              <w:rPr>
                <w:rFonts w:cstheme="minorHAnsi"/>
              </w:rPr>
            </w:pPr>
            <w:r w:rsidRPr="00191C5F">
              <w:rPr>
                <w:rFonts w:cstheme="minorHAnsi"/>
              </w:rPr>
              <w:t>206</w:t>
            </w:r>
          </w:p>
        </w:tc>
        <w:tc>
          <w:tcPr>
            <w:tcW w:w="533" w:type="pct"/>
            <w:tcBorders>
              <w:top w:val="nil"/>
              <w:left w:val="nil"/>
              <w:bottom w:val="single" w:sz="4" w:space="0" w:color="auto"/>
              <w:right w:val="single" w:sz="4" w:space="0" w:color="auto"/>
            </w:tcBorders>
            <w:shd w:val="clear" w:color="auto" w:fill="auto"/>
            <w:vAlign w:val="center"/>
            <w:hideMark/>
          </w:tcPr>
          <w:p w14:paraId="4574091C" w14:textId="77777777" w:rsidR="00F869E0" w:rsidRPr="00191C5F" w:rsidRDefault="00F869E0" w:rsidP="00DB5CCB">
            <w:pPr>
              <w:spacing w:after="0" w:line="240" w:lineRule="auto"/>
              <w:jc w:val="right"/>
              <w:rPr>
                <w:rFonts w:cstheme="minorHAnsi"/>
              </w:rPr>
            </w:pPr>
            <w:r w:rsidRPr="00191C5F">
              <w:rPr>
                <w:rFonts w:cstheme="minorHAnsi"/>
              </w:rPr>
              <w:t>79</w:t>
            </w:r>
          </w:p>
        </w:tc>
      </w:tr>
      <w:tr w:rsidR="00CE2B86" w:rsidRPr="00191C5F" w14:paraId="1A07BA11" w14:textId="77777777" w:rsidTr="00277841">
        <w:trPr>
          <w:trHeight w:val="290"/>
        </w:trPr>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6319E280" w14:textId="77777777" w:rsidR="00F869E0" w:rsidRPr="00191C5F" w:rsidRDefault="00F869E0" w:rsidP="00DB5CCB">
            <w:pPr>
              <w:spacing w:after="0" w:line="240" w:lineRule="auto"/>
              <w:rPr>
                <w:rFonts w:cstheme="minorHAnsi"/>
              </w:rPr>
            </w:pPr>
            <w:r w:rsidRPr="00191C5F">
              <w:rPr>
                <w:rFonts w:cstheme="minorHAnsi"/>
              </w:rPr>
              <w:t>Development of Agricultural Rural Markets Project in Zambia</w:t>
            </w:r>
          </w:p>
        </w:tc>
        <w:tc>
          <w:tcPr>
            <w:tcW w:w="588" w:type="pct"/>
            <w:tcBorders>
              <w:top w:val="nil"/>
              <w:left w:val="nil"/>
              <w:bottom w:val="single" w:sz="4" w:space="0" w:color="auto"/>
              <w:right w:val="single" w:sz="4" w:space="0" w:color="auto"/>
            </w:tcBorders>
            <w:shd w:val="clear" w:color="auto" w:fill="auto"/>
            <w:noWrap/>
            <w:vAlign w:val="center"/>
            <w:hideMark/>
          </w:tcPr>
          <w:p w14:paraId="73132E53" w14:textId="77777777" w:rsidR="00F869E0" w:rsidRPr="00191C5F" w:rsidRDefault="00F869E0" w:rsidP="00DB5CCB">
            <w:pPr>
              <w:spacing w:after="0" w:line="240" w:lineRule="auto"/>
              <w:rPr>
                <w:rFonts w:cstheme="minorHAnsi"/>
              </w:rPr>
            </w:pPr>
            <w:r w:rsidRPr="00191C5F">
              <w:rPr>
                <w:rFonts w:cstheme="minorHAnsi"/>
              </w:rPr>
              <w:t>VC</w:t>
            </w:r>
          </w:p>
        </w:tc>
        <w:tc>
          <w:tcPr>
            <w:tcW w:w="680" w:type="pct"/>
            <w:tcBorders>
              <w:top w:val="nil"/>
              <w:left w:val="nil"/>
              <w:bottom w:val="single" w:sz="4" w:space="0" w:color="auto"/>
              <w:right w:val="single" w:sz="4" w:space="0" w:color="auto"/>
            </w:tcBorders>
            <w:shd w:val="clear" w:color="auto" w:fill="auto"/>
            <w:noWrap/>
            <w:vAlign w:val="center"/>
            <w:hideMark/>
          </w:tcPr>
          <w:p w14:paraId="41E52096" w14:textId="77777777" w:rsidR="00F869E0" w:rsidRPr="00191C5F" w:rsidRDefault="00F869E0" w:rsidP="00DB5CCB">
            <w:pPr>
              <w:spacing w:after="0" w:line="240" w:lineRule="auto"/>
              <w:jc w:val="right"/>
              <w:rPr>
                <w:rFonts w:cstheme="minorHAnsi"/>
              </w:rPr>
            </w:pPr>
            <w:r w:rsidRPr="00191C5F">
              <w:rPr>
                <w:rFonts w:cstheme="minorHAnsi"/>
              </w:rPr>
              <w:t>5,049,999</w:t>
            </w:r>
          </w:p>
        </w:tc>
        <w:tc>
          <w:tcPr>
            <w:tcW w:w="631" w:type="pct"/>
            <w:tcBorders>
              <w:top w:val="nil"/>
              <w:left w:val="nil"/>
              <w:bottom w:val="single" w:sz="4" w:space="0" w:color="auto"/>
              <w:right w:val="single" w:sz="4" w:space="0" w:color="auto"/>
            </w:tcBorders>
            <w:shd w:val="clear" w:color="auto" w:fill="auto"/>
            <w:noWrap/>
            <w:vAlign w:val="center"/>
            <w:hideMark/>
          </w:tcPr>
          <w:p w14:paraId="0E1FECD7" w14:textId="77777777" w:rsidR="00F869E0" w:rsidRPr="00191C5F" w:rsidRDefault="00F869E0" w:rsidP="00DB5CCB">
            <w:pPr>
              <w:spacing w:after="0" w:line="240" w:lineRule="auto"/>
              <w:jc w:val="right"/>
              <w:rPr>
                <w:rFonts w:cstheme="minorHAnsi"/>
              </w:rPr>
            </w:pPr>
            <w:r w:rsidRPr="00191C5F">
              <w:rPr>
                <w:rFonts w:cstheme="minorHAnsi"/>
              </w:rPr>
              <w:t>250,000</w:t>
            </w:r>
          </w:p>
        </w:tc>
        <w:tc>
          <w:tcPr>
            <w:tcW w:w="631" w:type="pct"/>
            <w:tcBorders>
              <w:top w:val="nil"/>
              <w:left w:val="nil"/>
              <w:bottom w:val="single" w:sz="4" w:space="0" w:color="auto"/>
              <w:right w:val="single" w:sz="4" w:space="0" w:color="auto"/>
            </w:tcBorders>
            <w:shd w:val="clear" w:color="auto" w:fill="auto"/>
            <w:noWrap/>
            <w:vAlign w:val="center"/>
            <w:hideMark/>
          </w:tcPr>
          <w:p w14:paraId="79CDBF7B" w14:textId="77777777" w:rsidR="00F869E0" w:rsidRPr="00191C5F" w:rsidRDefault="00F869E0" w:rsidP="00DB5CCB">
            <w:pPr>
              <w:spacing w:after="0" w:line="240" w:lineRule="auto"/>
              <w:jc w:val="right"/>
              <w:rPr>
                <w:rFonts w:cstheme="minorHAnsi"/>
              </w:rPr>
            </w:pPr>
            <w:r w:rsidRPr="00191C5F">
              <w:rPr>
                <w:rFonts w:cstheme="minorHAnsi"/>
              </w:rPr>
              <w:t>311,801</w:t>
            </w:r>
          </w:p>
        </w:tc>
        <w:tc>
          <w:tcPr>
            <w:tcW w:w="486" w:type="pct"/>
            <w:tcBorders>
              <w:top w:val="nil"/>
              <w:left w:val="nil"/>
              <w:bottom w:val="single" w:sz="4" w:space="0" w:color="auto"/>
              <w:right w:val="single" w:sz="4" w:space="0" w:color="auto"/>
            </w:tcBorders>
            <w:shd w:val="clear" w:color="auto" w:fill="auto"/>
            <w:vAlign w:val="center"/>
            <w:hideMark/>
          </w:tcPr>
          <w:p w14:paraId="6537C78B" w14:textId="77777777" w:rsidR="00F869E0" w:rsidRPr="00191C5F" w:rsidRDefault="00F869E0" w:rsidP="00DB5CCB">
            <w:pPr>
              <w:spacing w:after="0" w:line="240" w:lineRule="auto"/>
              <w:jc w:val="right"/>
              <w:rPr>
                <w:rFonts w:cstheme="minorHAnsi"/>
              </w:rPr>
            </w:pPr>
            <w:r w:rsidRPr="00191C5F">
              <w:rPr>
                <w:rFonts w:cstheme="minorHAnsi"/>
              </w:rPr>
              <w:t>20</w:t>
            </w:r>
          </w:p>
        </w:tc>
        <w:tc>
          <w:tcPr>
            <w:tcW w:w="533" w:type="pct"/>
            <w:tcBorders>
              <w:top w:val="nil"/>
              <w:left w:val="nil"/>
              <w:bottom w:val="single" w:sz="4" w:space="0" w:color="auto"/>
              <w:right w:val="single" w:sz="4" w:space="0" w:color="auto"/>
            </w:tcBorders>
            <w:shd w:val="clear" w:color="auto" w:fill="auto"/>
            <w:vAlign w:val="center"/>
            <w:hideMark/>
          </w:tcPr>
          <w:p w14:paraId="27EF150F" w14:textId="77777777" w:rsidR="00F869E0" w:rsidRPr="00191C5F" w:rsidRDefault="00F869E0" w:rsidP="00DB5CCB">
            <w:pPr>
              <w:spacing w:after="0" w:line="240" w:lineRule="auto"/>
              <w:jc w:val="right"/>
              <w:rPr>
                <w:rFonts w:cstheme="minorHAnsi"/>
              </w:rPr>
            </w:pPr>
            <w:r w:rsidRPr="00191C5F">
              <w:rPr>
                <w:rFonts w:cstheme="minorHAnsi"/>
              </w:rPr>
              <w:t>16</w:t>
            </w:r>
          </w:p>
        </w:tc>
      </w:tr>
      <w:tr w:rsidR="00CE2B86" w:rsidRPr="00191C5F" w14:paraId="42B8AB92" w14:textId="77777777" w:rsidTr="00277841">
        <w:trPr>
          <w:trHeight w:val="290"/>
        </w:trPr>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3579DAF2" w14:textId="77777777" w:rsidR="00F869E0" w:rsidRPr="00191C5F" w:rsidRDefault="00F869E0" w:rsidP="00DB5CCB">
            <w:pPr>
              <w:spacing w:after="0" w:line="240" w:lineRule="auto"/>
              <w:rPr>
                <w:rFonts w:cstheme="minorHAnsi"/>
              </w:rPr>
            </w:pPr>
            <w:r w:rsidRPr="00191C5F">
              <w:rPr>
                <w:rFonts w:cstheme="minorHAnsi"/>
              </w:rPr>
              <w:t>Strengthening the Agriculture Sector in Afghanistan (SASA)</w:t>
            </w:r>
          </w:p>
        </w:tc>
        <w:tc>
          <w:tcPr>
            <w:tcW w:w="588" w:type="pct"/>
            <w:tcBorders>
              <w:top w:val="nil"/>
              <w:left w:val="nil"/>
              <w:bottom w:val="single" w:sz="4" w:space="0" w:color="auto"/>
              <w:right w:val="single" w:sz="4" w:space="0" w:color="auto"/>
            </w:tcBorders>
            <w:shd w:val="clear" w:color="auto" w:fill="auto"/>
            <w:noWrap/>
            <w:vAlign w:val="center"/>
            <w:hideMark/>
          </w:tcPr>
          <w:p w14:paraId="1ED1354E" w14:textId="77777777" w:rsidR="00F869E0" w:rsidRPr="00191C5F" w:rsidRDefault="00F869E0" w:rsidP="00DB5CCB">
            <w:pPr>
              <w:spacing w:after="0" w:line="240" w:lineRule="auto"/>
              <w:rPr>
                <w:rFonts w:cstheme="minorHAnsi"/>
              </w:rPr>
            </w:pPr>
            <w:r w:rsidRPr="00191C5F">
              <w:rPr>
                <w:rFonts w:cstheme="minorHAnsi"/>
              </w:rPr>
              <w:t>VC</w:t>
            </w:r>
          </w:p>
        </w:tc>
        <w:tc>
          <w:tcPr>
            <w:tcW w:w="680" w:type="pct"/>
            <w:tcBorders>
              <w:top w:val="nil"/>
              <w:left w:val="nil"/>
              <w:bottom w:val="single" w:sz="4" w:space="0" w:color="auto"/>
              <w:right w:val="single" w:sz="4" w:space="0" w:color="auto"/>
            </w:tcBorders>
            <w:shd w:val="clear" w:color="auto" w:fill="auto"/>
            <w:noWrap/>
            <w:vAlign w:val="center"/>
            <w:hideMark/>
          </w:tcPr>
          <w:p w14:paraId="5AF6BE70" w14:textId="77777777" w:rsidR="00F869E0" w:rsidRPr="00191C5F" w:rsidRDefault="00F869E0" w:rsidP="00DB5CCB">
            <w:pPr>
              <w:spacing w:after="0" w:line="240" w:lineRule="auto"/>
              <w:jc w:val="right"/>
              <w:rPr>
                <w:rFonts w:cstheme="minorHAnsi"/>
              </w:rPr>
            </w:pPr>
            <w:r w:rsidRPr="00191C5F">
              <w:rPr>
                <w:rFonts w:cstheme="minorHAnsi"/>
              </w:rPr>
              <w:t>12,930,000</w:t>
            </w:r>
          </w:p>
        </w:tc>
        <w:tc>
          <w:tcPr>
            <w:tcW w:w="631" w:type="pct"/>
            <w:tcBorders>
              <w:top w:val="nil"/>
              <w:left w:val="nil"/>
              <w:bottom w:val="single" w:sz="4" w:space="0" w:color="auto"/>
              <w:right w:val="single" w:sz="4" w:space="0" w:color="auto"/>
            </w:tcBorders>
            <w:shd w:val="clear" w:color="auto" w:fill="auto"/>
            <w:noWrap/>
            <w:vAlign w:val="center"/>
            <w:hideMark/>
          </w:tcPr>
          <w:p w14:paraId="46F4A501" w14:textId="6B72825F" w:rsidR="00F869E0" w:rsidRPr="00191C5F" w:rsidRDefault="00150DCB" w:rsidP="00150DCB">
            <w:pPr>
              <w:spacing w:after="0" w:line="240" w:lineRule="auto"/>
              <w:jc w:val="right"/>
              <w:rPr>
                <w:rFonts w:cstheme="minorHAnsi"/>
              </w:rPr>
            </w:pPr>
            <w:r w:rsidRPr="00191C5F">
              <w:rPr>
                <w:rFonts w:cstheme="minorHAnsi"/>
              </w:rPr>
              <w:t>NA</w:t>
            </w:r>
          </w:p>
        </w:tc>
        <w:tc>
          <w:tcPr>
            <w:tcW w:w="631" w:type="pct"/>
            <w:tcBorders>
              <w:top w:val="nil"/>
              <w:left w:val="nil"/>
              <w:bottom w:val="single" w:sz="4" w:space="0" w:color="auto"/>
              <w:right w:val="single" w:sz="4" w:space="0" w:color="auto"/>
            </w:tcBorders>
            <w:shd w:val="clear" w:color="auto" w:fill="auto"/>
            <w:noWrap/>
            <w:vAlign w:val="center"/>
            <w:hideMark/>
          </w:tcPr>
          <w:p w14:paraId="326AFACB" w14:textId="77777777" w:rsidR="00F869E0" w:rsidRPr="00191C5F" w:rsidRDefault="00F869E0" w:rsidP="00DB5CCB">
            <w:pPr>
              <w:spacing w:after="0" w:line="240" w:lineRule="auto"/>
              <w:jc w:val="right"/>
              <w:rPr>
                <w:rFonts w:cstheme="minorHAnsi"/>
              </w:rPr>
            </w:pPr>
            <w:r w:rsidRPr="00191C5F">
              <w:rPr>
                <w:rFonts w:cstheme="minorHAnsi"/>
              </w:rPr>
              <w:t>7,228</w:t>
            </w:r>
          </w:p>
        </w:tc>
        <w:tc>
          <w:tcPr>
            <w:tcW w:w="486" w:type="pct"/>
            <w:tcBorders>
              <w:top w:val="nil"/>
              <w:left w:val="nil"/>
              <w:bottom w:val="single" w:sz="4" w:space="0" w:color="auto"/>
              <w:right w:val="single" w:sz="4" w:space="0" w:color="auto"/>
            </w:tcBorders>
            <w:shd w:val="clear" w:color="auto" w:fill="auto"/>
            <w:vAlign w:val="center"/>
            <w:hideMark/>
          </w:tcPr>
          <w:p w14:paraId="4D241902" w14:textId="77777777" w:rsidR="00F869E0" w:rsidRPr="00191C5F" w:rsidRDefault="00F869E0" w:rsidP="00DB5CCB">
            <w:pPr>
              <w:spacing w:after="0" w:line="240" w:lineRule="auto"/>
              <w:jc w:val="right"/>
              <w:rPr>
                <w:rFonts w:cstheme="minorHAnsi"/>
              </w:rPr>
            </w:pPr>
            <w:r w:rsidRPr="00191C5F">
              <w:rPr>
                <w:rFonts w:cstheme="minorHAnsi"/>
              </w:rPr>
              <w:t>N/A</w:t>
            </w:r>
          </w:p>
        </w:tc>
        <w:tc>
          <w:tcPr>
            <w:tcW w:w="533" w:type="pct"/>
            <w:tcBorders>
              <w:top w:val="nil"/>
              <w:left w:val="nil"/>
              <w:bottom w:val="single" w:sz="4" w:space="0" w:color="auto"/>
              <w:right w:val="single" w:sz="4" w:space="0" w:color="auto"/>
            </w:tcBorders>
            <w:shd w:val="clear" w:color="auto" w:fill="auto"/>
            <w:vAlign w:val="center"/>
            <w:hideMark/>
          </w:tcPr>
          <w:p w14:paraId="7CE044B4" w14:textId="77777777" w:rsidR="00F869E0" w:rsidRPr="00191C5F" w:rsidRDefault="00F869E0" w:rsidP="00DB5CCB">
            <w:pPr>
              <w:spacing w:after="0" w:line="240" w:lineRule="auto"/>
              <w:jc w:val="right"/>
              <w:rPr>
                <w:rFonts w:cstheme="minorHAnsi"/>
              </w:rPr>
            </w:pPr>
            <w:r w:rsidRPr="00191C5F">
              <w:rPr>
                <w:rFonts w:cstheme="minorHAnsi"/>
              </w:rPr>
              <w:t>1,789</w:t>
            </w:r>
          </w:p>
        </w:tc>
      </w:tr>
      <w:tr w:rsidR="00CE2B86" w:rsidRPr="00191C5F" w14:paraId="6D54CBFE" w14:textId="77777777" w:rsidTr="00277841">
        <w:trPr>
          <w:trHeight w:val="290"/>
        </w:trPr>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419AD562" w14:textId="77777777" w:rsidR="00F869E0" w:rsidRPr="00191C5F" w:rsidRDefault="00F869E0" w:rsidP="00DB5CCB">
            <w:pPr>
              <w:spacing w:after="0" w:line="240" w:lineRule="auto"/>
              <w:rPr>
                <w:rFonts w:cstheme="minorHAnsi"/>
              </w:rPr>
            </w:pPr>
            <w:r w:rsidRPr="00191C5F">
              <w:rPr>
                <w:rFonts w:cstheme="minorHAnsi"/>
              </w:rPr>
              <w:t>Trade in global value chains initiative</w:t>
            </w:r>
          </w:p>
        </w:tc>
        <w:tc>
          <w:tcPr>
            <w:tcW w:w="588" w:type="pct"/>
            <w:tcBorders>
              <w:top w:val="nil"/>
              <w:left w:val="nil"/>
              <w:bottom w:val="single" w:sz="4" w:space="0" w:color="auto"/>
              <w:right w:val="single" w:sz="4" w:space="0" w:color="auto"/>
            </w:tcBorders>
            <w:shd w:val="clear" w:color="auto" w:fill="auto"/>
            <w:noWrap/>
            <w:vAlign w:val="center"/>
            <w:hideMark/>
          </w:tcPr>
          <w:p w14:paraId="6BF8E62B" w14:textId="77777777" w:rsidR="00F869E0" w:rsidRPr="00191C5F" w:rsidRDefault="00F869E0" w:rsidP="00DB5CCB">
            <w:pPr>
              <w:spacing w:after="0" w:line="240" w:lineRule="auto"/>
              <w:rPr>
                <w:rFonts w:cstheme="minorHAnsi"/>
              </w:rPr>
            </w:pPr>
            <w:r w:rsidRPr="00191C5F">
              <w:rPr>
                <w:rFonts w:cstheme="minorHAnsi"/>
              </w:rPr>
              <w:t>VC</w:t>
            </w:r>
          </w:p>
        </w:tc>
        <w:tc>
          <w:tcPr>
            <w:tcW w:w="680" w:type="pct"/>
            <w:tcBorders>
              <w:top w:val="nil"/>
              <w:left w:val="nil"/>
              <w:bottom w:val="single" w:sz="4" w:space="0" w:color="auto"/>
              <w:right w:val="single" w:sz="4" w:space="0" w:color="auto"/>
            </w:tcBorders>
            <w:shd w:val="clear" w:color="auto" w:fill="auto"/>
            <w:noWrap/>
            <w:vAlign w:val="center"/>
            <w:hideMark/>
          </w:tcPr>
          <w:p w14:paraId="46A2EA18" w14:textId="77777777" w:rsidR="00F869E0" w:rsidRPr="00191C5F" w:rsidRDefault="00F869E0" w:rsidP="00DB5CCB">
            <w:pPr>
              <w:spacing w:after="0" w:line="240" w:lineRule="auto"/>
              <w:jc w:val="right"/>
              <w:rPr>
                <w:rFonts w:cstheme="minorHAnsi"/>
              </w:rPr>
            </w:pPr>
            <w:r w:rsidRPr="00191C5F">
              <w:rPr>
                <w:rFonts w:cstheme="minorHAnsi"/>
              </w:rPr>
              <w:t>4,930,000</w:t>
            </w:r>
          </w:p>
        </w:tc>
        <w:tc>
          <w:tcPr>
            <w:tcW w:w="631" w:type="pct"/>
            <w:tcBorders>
              <w:top w:val="nil"/>
              <w:left w:val="nil"/>
              <w:bottom w:val="single" w:sz="4" w:space="0" w:color="auto"/>
              <w:right w:val="single" w:sz="4" w:space="0" w:color="auto"/>
            </w:tcBorders>
            <w:shd w:val="clear" w:color="auto" w:fill="auto"/>
            <w:noWrap/>
            <w:vAlign w:val="center"/>
            <w:hideMark/>
          </w:tcPr>
          <w:p w14:paraId="72FB78E7" w14:textId="77777777" w:rsidR="00F869E0" w:rsidRPr="00191C5F" w:rsidRDefault="00F869E0" w:rsidP="00DB5CCB">
            <w:pPr>
              <w:spacing w:after="0" w:line="240" w:lineRule="auto"/>
              <w:jc w:val="right"/>
              <w:rPr>
                <w:rFonts w:cstheme="minorHAnsi"/>
              </w:rPr>
            </w:pPr>
            <w:r w:rsidRPr="00191C5F">
              <w:rPr>
                <w:rFonts w:cstheme="minorHAnsi"/>
              </w:rPr>
              <w:t>40</w:t>
            </w:r>
          </w:p>
        </w:tc>
        <w:tc>
          <w:tcPr>
            <w:tcW w:w="631" w:type="pct"/>
            <w:tcBorders>
              <w:top w:val="nil"/>
              <w:left w:val="nil"/>
              <w:bottom w:val="single" w:sz="4" w:space="0" w:color="auto"/>
              <w:right w:val="single" w:sz="4" w:space="0" w:color="auto"/>
            </w:tcBorders>
            <w:shd w:val="clear" w:color="auto" w:fill="auto"/>
            <w:noWrap/>
            <w:vAlign w:val="center"/>
            <w:hideMark/>
          </w:tcPr>
          <w:p w14:paraId="345A1C1F" w14:textId="77777777" w:rsidR="00F869E0" w:rsidRPr="00191C5F" w:rsidRDefault="00F869E0" w:rsidP="00DB5CCB">
            <w:pPr>
              <w:spacing w:after="0" w:line="240" w:lineRule="auto"/>
              <w:jc w:val="right"/>
              <w:rPr>
                <w:rFonts w:cstheme="minorHAnsi"/>
              </w:rPr>
            </w:pPr>
            <w:r w:rsidRPr="00191C5F">
              <w:rPr>
                <w:rFonts w:cstheme="minorHAnsi"/>
              </w:rPr>
              <w:t>6</w:t>
            </w:r>
          </w:p>
        </w:tc>
        <w:tc>
          <w:tcPr>
            <w:tcW w:w="486" w:type="pct"/>
            <w:tcBorders>
              <w:top w:val="nil"/>
              <w:left w:val="nil"/>
              <w:bottom w:val="single" w:sz="4" w:space="0" w:color="auto"/>
              <w:right w:val="single" w:sz="4" w:space="0" w:color="auto"/>
            </w:tcBorders>
            <w:shd w:val="clear" w:color="auto" w:fill="auto"/>
            <w:vAlign w:val="center"/>
            <w:hideMark/>
          </w:tcPr>
          <w:p w14:paraId="7FF5A1CE" w14:textId="77777777" w:rsidR="00F869E0" w:rsidRPr="00191C5F" w:rsidRDefault="00F869E0" w:rsidP="00DB5CCB">
            <w:pPr>
              <w:spacing w:after="0" w:line="240" w:lineRule="auto"/>
              <w:jc w:val="right"/>
              <w:rPr>
                <w:rFonts w:cstheme="minorHAnsi"/>
              </w:rPr>
            </w:pPr>
            <w:r w:rsidRPr="00191C5F">
              <w:rPr>
                <w:rFonts w:cstheme="minorHAnsi"/>
              </w:rPr>
              <w:t>123,250</w:t>
            </w:r>
          </w:p>
        </w:tc>
        <w:tc>
          <w:tcPr>
            <w:tcW w:w="533" w:type="pct"/>
            <w:tcBorders>
              <w:top w:val="nil"/>
              <w:left w:val="nil"/>
              <w:bottom w:val="single" w:sz="4" w:space="0" w:color="auto"/>
              <w:right w:val="single" w:sz="4" w:space="0" w:color="auto"/>
            </w:tcBorders>
            <w:shd w:val="clear" w:color="auto" w:fill="auto"/>
            <w:vAlign w:val="center"/>
            <w:hideMark/>
          </w:tcPr>
          <w:p w14:paraId="0D4D6628" w14:textId="77777777" w:rsidR="00F869E0" w:rsidRPr="00191C5F" w:rsidRDefault="00F869E0" w:rsidP="00DB5CCB">
            <w:pPr>
              <w:spacing w:after="0" w:line="240" w:lineRule="auto"/>
              <w:jc w:val="right"/>
              <w:rPr>
                <w:rFonts w:cstheme="minorHAnsi"/>
              </w:rPr>
            </w:pPr>
            <w:r w:rsidRPr="00191C5F">
              <w:rPr>
                <w:rFonts w:cstheme="minorHAnsi"/>
              </w:rPr>
              <w:t>821,667</w:t>
            </w:r>
          </w:p>
        </w:tc>
      </w:tr>
      <w:tr w:rsidR="00F869E0" w:rsidRPr="00191C5F" w14:paraId="6E860461" w14:textId="77777777" w:rsidTr="00277841">
        <w:trPr>
          <w:trHeight w:val="290"/>
        </w:trPr>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6922C9B4" w14:textId="77777777" w:rsidR="00F869E0" w:rsidRPr="00191C5F" w:rsidRDefault="00F869E0" w:rsidP="00DB5CCB">
            <w:pPr>
              <w:spacing w:after="0" w:line="240" w:lineRule="auto"/>
              <w:rPr>
                <w:rFonts w:cstheme="minorHAnsi"/>
              </w:rPr>
            </w:pPr>
            <w:r w:rsidRPr="00191C5F">
              <w:rPr>
                <w:rFonts w:cstheme="minorHAnsi"/>
              </w:rPr>
              <w:t>Katalyst 2</w:t>
            </w:r>
          </w:p>
        </w:tc>
        <w:tc>
          <w:tcPr>
            <w:tcW w:w="588" w:type="pct"/>
            <w:tcBorders>
              <w:top w:val="nil"/>
              <w:left w:val="nil"/>
              <w:bottom w:val="single" w:sz="4" w:space="0" w:color="auto"/>
              <w:right w:val="single" w:sz="4" w:space="0" w:color="auto"/>
            </w:tcBorders>
            <w:shd w:val="clear" w:color="auto" w:fill="auto"/>
            <w:noWrap/>
            <w:vAlign w:val="center"/>
            <w:hideMark/>
          </w:tcPr>
          <w:p w14:paraId="76A0F719" w14:textId="77777777" w:rsidR="00F869E0" w:rsidRPr="00191C5F" w:rsidRDefault="00F869E0" w:rsidP="00DB5CCB">
            <w:pPr>
              <w:spacing w:after="0" w:line="240" w:lineRule="auto"/>
              <w:rPr>
                <w:rFonts w:cstheme="minorHAnsi"/>
              </w:rPr>
            </w:pPr>
            <w:r w:rsidRPr="00191C5F">
              <w:rPr>
                <w:rFonts w:cstheme="minorHAnsi"/>
              </w:rPr>
              <w:t>Ag Invest</w:t>
            </w:r>
          </w:p>
        </w:tc>
        <w:tc>
          <w:tcPr>
            <w:tcW w:w="680" w:type="pct"/>
            <w:tcBorders>
              <w:top w:val="nil"/>
              <w:left w:val="nil"/>
              <w:bottom w:val="single" w:sz="4" w:space="0" w:color="auto"/>
              <w:right w:val="single" w:sz="4" w:space="0" w:color="auto"/>
            </w:tcBorders>
            <w:shd w:val="clear" w:color="auto" w:fill="auto"/>
            <w:vAlign w:val="center"/>
            <w:hideMark/>
          </w:tcPr>
          <w:p w14:paraId="18346BD3" w14:textId="77777777" w:rsidR="00F869E0" w:rsidRPr="00191C5F" w:rsidRDefault="00F869E0" w:rsidP="00DB5CCB">
            <w:pPr>
              <w:spacing w:after="0" w:line="240" w:lineRule="auto"/>
              <w:jc w:val="right"/>
              <w:rPr>
                <w:rFonts w:cstheme="minorHAnsi"/>
              </w:rPr>
            </w:pPr>
            <w:r w:rsidRPr="00191C5F">
              <w:rPr>
                <w:rFonts w:cstheme="minorHAnsi"/>
              </w:rPr>
              <w:t>7,000,000</w:t>
            </w:r>
          </w:p>
        </w:tc>
        <w:tc>
          <w:tcPr>
            <w:tcW w:w="631" w:type="pct"/>
            <w:tcBorders>
              <w:top w:val="nil"/>
              <w:left w:val="nil"/>
              <w:bottom w:val="single" w:sz="4" w:space="0" w:color="auto"/>
              <w:right w:val="single" w:sz="4" w:space="0" w:color="auto"/>
            </w:tcBorders>
            <w:shd w:val="clear" w:color="auto" w:fill="auto"/>
            <w:vAlign w:val="center"/>
            <w:hideMark/>
          </w:tcPr>
          <w:p w14:paraId="2E194D4D" w14:textId="77777777" w:rsidR="00F869E0" w:rsidRPr="00191C5F" w:rsidRDefault="00F869E0" w:rsidP="00DB5CCB">
            <w:pPr>
              <w:spacing w:after="0" w:line="240" w:lineRule="auto"/>
              <w:jc w:val="right"/>
              <w:rPr>
                <w:rFonts w:cstheme="minorHAnsi"/>
              </w:rPr>
            </w:pPr>
            <w:r w:rsidRPr="00191C5F">
              <w:rPr>
                <w:rFonts w:cstheme="minorHAnsi"/>
              </w:rPr>
              <w:t>2,300,000</w:t>
            </w:r>
          </w:p>
        </w:tc>
        <w:tc>
          <w:tcPr>
            <w:tcW w:w="631" w:type="pct"/>
            <w:tcBorders>
              <w:top w:val="nil"/>
              <w:left w:val="nil"/>
              <w:bottom w:val="single" w:sz="4" w:space="0" w:color="auto"/>
              <w:right w:val="single" w:sz="4" w:space="0" w:color="auto"/>
            </w:tcBorders>
            <w:shd w:val="clear" w:color="auto" w:fill="auto"/>
            <w:vAlign w:val="center"/>
            <w:hideMark/>
          </w:tcPr>
          <w:p w14:paraId="1BB76009" w14:textId="77777777" w:rsidR="00F869E0" w:rsidRPr="00191C5F" w:rsidRDefault="00F869E0" w:rsidP="00DB5CCB">
            <w:pPr>
              <w:spacing w:after="0" w:line="240" w:lineRule="auto"/>
              <w:jc w:val="right"/>
              <w:rPr>
                <w:rFonts w:cstheme="minorHAnsi"/>
              </w:rPr>
            </w:pPr>
            <w:r w:rsidRPr="00191C5F">
              <w:rPr>
                <w:rFonts w:cstheme="minorHAnsi"/>
              </w:rPr>
              <w:t>2,000,000</w:t>
            </w:r>
          </w:p>
        </w:tc>
        <w:tc>
          <w:tcPr>
            <w:tcW w:w="486" w:type="pct"/>
            <w:tcBorders>
              <w:top w:val="nil"/>
              <w:left w:val="nil"/>
              <w:bottom w:val="single" w:sz="4" w:space="0" w:color="auto"/>
              <w:right w:val="single" w:sz="4" w:space="0" w:color="auto"/>
            </w:tcBorders>
            <w:shd w:val="clear" w:color="auto" w:fill="auto"/>
            <w:vAlign w:val="center"/>
            <w:hideMark/>
          </w:tcPr>
          <w:p w14:paraId="64EC03AC" w14:textId="77777777" w:rsidR="00F869E0" w:rsidRPr="00191C5F" w:rsidRDefault="00F869E0" w:rsidP="00DB5CCB">
            <w:pPr>
              <w:spacing w:after="0" w:line="240" w:lineRule="auto"/>
              <w:jc w:val="right"/>
              <w:rPr>
                <w:rFonts w:cstheme="minorHAnsi"/>
              </w:rPr>
            </w:pPr>
            <w:r w:rsidRPr="00191C5F">
              <w:rPr>
                <w:rFonts w:cstheme="minorHAnsi"/>
              </w:rPr>
              <w:t>3</w:t>
            </w:r>
          </w:p>
        </w:tc>
        <w:tc>
          <w:tcPr>
            <w:tcW w:w="533" w:type="pct"/>
            <w:tcBorders>
              <w:top w:val="nil"/>
              <w:left w:val="nil"/>
              <w:bottom w:val="single" w:sz="4" w:space="0" w:color="auto"/>
              <w:right w:val="single" w:sz="4" w:space="0" w:color="auto"/>
            </w:tcBorders>
            <w:shd w:val="clear" w:color="auto" w:fill="auto"/>
            <w:vAlign w:val="center"/>
            <w:hideMark/>
          </w:tcPr>
          <w:p w14:paraId="4D55C57C" w14:textId="77777777" w:rsidR="00F869E0" w:rsidRPr="00191C5F" w:rsidRDefault="00F869E0" w:rsidP="00DB5CCB">
            <w:pPr>
              <w:spacing w:after="0" w:line="240" w:lineRule="auto"/>
              <w:jc w:val="right"/>
              <w:rPr>
                <w:rFonts w:cstheme="minorHAnsi"/>
              </w:rPr>
            </w:pPr>
            <w:r w:rsidRPr="00191C5F">
              <w:rPr>
                <w:rFonts w:cstheme="minorHAnsi"/>
              </w:rPr>
              <w:t>4</w:t>
            </w:r>
          </w:p>
        </w:tc>
      </w:tr>
      <w:tr w:rsidR="00F869E0" w:rsidRPr="00191C5F" w14:paraId="0727DFA4" w14:textId="77777777" w:rsidTr="00277841">
        <w:trPr>
          <w:trHeight w:val="310"/>
        </w:trPr>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2662F161" w14:textId="77777777" w:rsidR="00F869E0" w:rsidRPr="00191C5F" w:rsidRDefault="00F869E0" w:rsidP="00DB5CCB">
            <w:pPr>
              <w:spacing w:after="0" w:line="240" w:lineRule="auto"/>
              <w:rPr>
                <w:rFonts w:cstheme="minorHAnsi"/>
              </w:rPr>
            </w:pPr>
            <w:r w:rsidRPr="00191C5F">
              <w:rPr>
                <w:rFonts w:cstheme="minorHAnsi"/>
              </w:rPr>
              <w:t>BIF 1</w:t>
            </w:r>
          </w:p>
        </w:tc>
        <w:tc>
          <w:tcPr>
            <w:tcW w:w="588" w:type="pct"/>
            <w:tcBorders>
              <w:top w:val="nil"/>
              <w:left w:val="nil"/>
              <w:bottom w:val="single" w:sz="4" w:space="0" w:color="auto"/>
              <w:right w:val="single" w:sz="4" w:space="0" w:color="auto"/>
            </w:tcBorders>
            <w:shd w:val="clear" w:color="auto" w:fill="auto"/>
            <w:noWrap/>
            <w:vAlign w:val="center"/>
            <w:hideMark/>
          </w:tcPr>
          <w:p w14:paraId="3CD2DEB2" w14:textId="77777777" w:rsidR="00F869E0" w:rsidRPr="00191C5F" w:rsidRDefault="00F869E0" w:rsidP="00DB5CCB">
            <w:pPr>
              <w:spacing w:after="0" w:line="240" w:lineRule="auto"/>
              <w:rPr>
                <w:rFonts w:cstheme="minorHAnsi"/>
              </w:rPr>
            </w:pPr>
            <w:r w:rsidRPr="00191C5F">
              <w:rPr>
                <w:rFonts w:cstheme="minorHAnsi"/>
              </w:rPr>
              <w:t>VC</w:t>
            </w:r>
          </w:p>
        </w:tc>
        <w:tc>
          <w:tcPr>
            <w:tcW w:w="680" w:type="pct"/>
            <w:tcBorders>
              <w:top w:val="nil"/>
              <w:left w:val="nil"/>
              <w:bottom w:val="single" w:sz="4" w:space="0" w:color="auto"/>
              <w:right w:val="single" w:sz="4" w:space="0" w:color="auto"/>
            </w:tcBorders>
            <w:shd w:val="clear" w:color="auto" w:fill="auto"/>
            <w:vAlign w:val="center"/>
            <w:hideMark/>
          </w:tcPr>
          <w:p w14:paraId="00B61EF2" w14:textId="77777777" w:rsidR="00F869E0" w:rsidRPr="00191C5F" w:rsidRDefault="00F869E0" w:rsidP="00DB5CCB">
            <w:pPr>
              <w:spacing w:after="0" w:line="240" w:lineRule="auto"/>
              <w:jc w:val="right"/>
              <w:rPr>
                <w:rFonts w:cstheme="minorHAnsi"/>
              </w:rPr>
            </w:pPr>
            <w:r w:rsidRPr="00191C5F">
              <w:rPr>
                <w:rFonts w:cstheme="minorHAnsi"/>
              </w:rPr>
              <w:t>11,617,523</w:t>
            </w:r>
          </w:p>
        </w:tc>
        <w:tc>
          <w:tcPr>
            <w:tcW w:w="631" w:type="pct"/>
            <w:tcBorders>
              <w:top w:val="nil"/>
              <w:left w:val="nil"/>
              <w:bottom w:val="single" w:sz="4" w:space="0" w:color="auto"/>
              <w:right w:val="single" w:sz="4" w:space="0" w:color="auto"/>
            </w:tcBorders>
            <w:shd w:val="clear" w:color="auto" w:fill="auto"/>
            <w:vAlign w:val="center"/>
            <w:hideMark/>
          </w:tcPr>
          <w:p w14:paraId="65CDD9F1" w14:textId="77777777" w:rsidR="00F869E0" w:rsidRPr="00191C5F" w:rsidRDefault="00F869E0" w:rsidP="00DB5CCB">
            <w:pPr>
              <w:spacing w:after="0" w:line="240" w:lineRule="auto"/>
              <w:jc w:val="right"/>
              <w:rPr>
                <w:rFonts w:cstheme="minorHAnsi"/>
              </w:rPr>
            </w:pPr>
            <w:r w:rsidRPr="00191C5F">
              <w:rPr>
                <w:rFonts w:cstheme="minorHAnsi"/>
              </w:rPr>
              <w:t>2,400</w:t>
            </w:r>
          </w:p>
        </w:tc>
        <w:tc>
          <w:tcPr>
            <w:tcW w:w="631" w:type="pct"/>
            <w:tcBorders>
              <w:top w:val="nil"/>
              <w:left w:val="nil"/>
              <w:bottom w:val="single" w:sz="4" w:space="0" w:color="auto"/>
              <w:right w:val="single" w:sz="4" w:space="0" w:color="auto"/>
            </w:tcBorders>
            <w:shd w:val="clear" w:color="auto" w:fill="auto"/>
            <w:vAlign w:val="center"/>
            <w:hideMark/>
          </w:tcPr>
          <w:p w14:paraId="252EDCF4" w14:textId="77777777" w:rsidR="00F869E0" w:rsidRPr="00191C5F" w:rsidRDefault="00F869E0" w:rsidP="00DB5CCB">
            <w:pPr>
              <w:spacing w:after="0" w:line="240" w:lineRule="auto"/>
              <w:jc w:val="right"/>
              <w:rPr>
                <w:rFonts w:cstheme="minorHAnsi"/>
              </w:rPr>
            </w:pPr>
            <w:r w:rsidRPr="00191C5F">
              <w:rPr>
                <w:rFonts w:cstheme="minorHAnsi"/>
              </w:rPr>
              <w:t>2,200</w:t>
            </w:r>
          </w:p>
        </w:tc>
        <w:tc>
          <w:tcPr>
            <w:tcW w:w="486" w:type="pct"/>
            <w:tcBorders>
              <w:top w:val="nil"/>
              <w:left w:val="nil"/>
              <w:bottom w:val="single" w:sz="4" w:space="0" w:color="auto"/>
              <w:right w:val="single" w:sz="4" w:space="0" w:color="auto"/>
            </w:tcBorders>
            <w:shd w:val="clear" w:color="auto" w:fill="auto"/>
            <w:vAlign w:val="center"/>
            <w:hideMark/>
          </w:tcPr>
          <w:p w14:paraId="11DF38E3" w14:textId="77777777" w:rsidR="00F869E0" w:rsidRPr="00191C5F" w:rsidRDefault="00F869E0" w:rsidP="00DB5CCB">
            <w:pPr>
              <w:spacing w:after="0" w:line="240" w:lineRule="auto"/>
              <w:jc w:val="right"/>
              <w:rPr>
                <w:rFonts w:cstheme="minorHAnsi"/>
              </w:rPr>
            </w:pPr>
            <w:r w:rsidRPr="00191C5F">
              <w:rPr>
                <w:rFonts w:cstheme="minorHAnsi"/>
              </w:rPr>
              <w:t>4,841</w:t>
            </w:r>
          </w:p>
        </w:tc>
        <w:tc>
          <w:tcPr>
            <w:tcW w:w="533" w:type="pct"/>
            <w:tcBorders>
              <w:top w:val="nil"/>
              <w:left w:val="nil"/>
              <w:bottom w:val="single" w:sz="4" w:space="0" w:color="auto"/>
              <w:right w:val="single" w:sz="4" w:space="0" w:color="auto"/>
            </w:tcBorders>
            <w:shd w:val="clear" w:color="auto" w:fill="auto"/>
            <w:vAlign w:val="center"/>
            <w:hideMark/>
          </w:tcPr>
          <w:p w14:paraId="3B961171" w14:textId="77777777" w:rsidR="00F869E0" w:rsidRPr="00191C5F" w:rsidRDefault="00F869E0" w:rsidP="00DB5CCB">
            <w:pPr>
              <w:spacing w:after="0" w:line="240" w:lineRule="auto"/>
              <w:jc w:val="right"/>
              <w:rPr>
                <w:rFonts w:cstheme="minorHAnsi"/>
              </w:rPr>
            </w:pPr>
            <w:r w:rsidRPr="00191C5F">
              <w:rPr>
                <w:rFonts w:cstheme="minorHAnsi"/>
              </w:rPr>
              <w:t>5,281</w:t>
            </w:r>
          </w:p>
        </w:tc>
      </w:tr>
      <w:tr w:rsidR="00F869E0" w:rsidRPr="00191C5F" w14:paraId="00C3063C" w14:textId="77777777" w:rsidTr="00277841">
        <w:trPr>
          <w:trHeight w:val="290"/>
        </w:trPr>
        <w:tc>
          <w:tcPr>
            <w:tcW w:w="1451" w:type="pct"/>
            <w:tcBorders>
              <w:top w:val="nil"/>
              <w:left w:val="single" w:sz="4" w:space="0" w:color="auto"/>
              <w:bottom w:val="single" w:sz="4" w:space="0" w:color="auto"/>
              <w:right w:val="single" w:sz="4" w:space="0" w:color="auto"/>
            </w:tcBorders>
            <w:shd w:val="clear" w:color="auto" w:fill="auto"/>
            <w:noWrap/>
            <w:vAlign w:val="center"/>
            <w:hideMark/>
          </w:tcPr>
          <w:p w14:paraId="1FBB43E9" w14:textId="77777777" w:rsidR="00F869E0" w:rsidRPr="00191C5F" w:rsidRDefault="00F869E0" w:rsidP="00DB5CCB">
            <w:pPr>
              <w:spacing w:after="0" w:line="240" w:lineRule="auto"/>
              <w:rPr>
                <w:rFonts w:cstheme="minorHAnsi"/>
              </w:rPr>
            </w:pPr>
            <w:r w:rsidRPr="00191C5F">
              <w:rPr>
                <w:rFonts w:cstheme="minorHAnsi"/>
              </w:rPr>
              <w:t xml:space="preserve">AFR1 </w:t>
            </w:r>
          </w:p>
        </w:tc>
        <w:tc>
          <w:tcPr>
            <w:tcW w:w="588" w:type="pct"/>
            <w:tcBorders>
              <w:top w:val="nil"/>
              <w:left w:val="nil"/>
              <w:bottom w:val="single" w:sz="4" w:space="0" w:color="auto"/>
              <w:right w:val="single" w:sz="4" w:space="0" w:color="auto"/>
            </w:tcBorders>
            <w:shd w:val="clear" w:color="auto" w:fill="auto"/>
            <w:noWrap/>
            <w:vAlign w:val="center"/>
            <w:hideMark/>
          </w:tcPr>
          <w:p w14:paraId="6E29175C" w14:textId="2A2C3E12" w:rsidR="00F869E0" w:rsidRPr="00191C5F" w:rsidRDefault="00277841" w:rsidP="00DB5CCB">
            <w:pPr>
              <w:spacing w:after="0" w:line="240" w:lineRule="auto"/>
              <w:rPr>
                <w:rFonts w:cstheme="minorHAnsi"/>
              </w:rPr>
            </w:pPr>
            <w:r>
              <w:rPr>
                <w:rFonts w:cstheme="minorHAnsi"/>
              </w:rPr>
              <w:t>A2F</w:t>
            </w:r>
          </w:p>
        </w:tc>
        <w:tc>
          <w:tcPr>
            <w:tcW w:w="680" w:type="pct"/>
            <w:tcBorders>
              <w:top w:val="nil"/>
              <w:left w:val="nil"/>
              <w:bottom w:val="single" w:sz="4" w:space="0" w:color="auto"/>
              <w:right w:val="single" w:sz="4" w:space="0" w:color="auto"/>
            </w:tcBorders>
            <w:shd w:val="clear" w:color="auto" w:fill="auto"/>
            <w:vAlign w:val="center"/>
            <w:hideMark/>
          </w:tcPr>
          <w:p w14:paraId="39721CD5" w14:textId="77777777" w:rsidR="00F869E0" w:rsidRPr="00191C5F" w:rsidRDefault="00F869E0" w:rsidP="00DB5CCB">
            <w:pPr>
              <w:spacing w:after="0" w:line="240" w:lineRule="auto"/>
              <w:jc w:val="right"/>
              <w:rPr>
                <w:rFonts w:cstheme="minorHAnsi"/>
              </w:rPr>
            </w:pPr>
            <w:r w:rsidRPr="00191C5F">
              <w:rPr>
                <w:rFonts w:cstheme="minorHAnsi"/>
              </w:rPr>
              <w:t>10,999,993</w:t>
            </w:r>
          </w:p>
        </w:tc>
        <w:tc>
          <w:tcPr>
            <w:tcW w:w="631" w:type="pct"/>
            <w:tcBorders>
              <w:top w:val="nil"/>
              <w:left w:val="nil"/>
              <w:bottom w:val="single" w:sz="4" w:space="0" w:color="auto"/>
              <w:right w:val="single" w:sz="4" w:space="0" w:color="auto"/>
            </w:tcBorders>
            <w:shd w:val="clear" w:color="auto" w:fill="auto"/>
            <w:vAlign w:val="center"/>
            <w:hideMark/>
          </w:tcPr>
          <w:p w14:paraId="69C8ED52" w14:textId="77777777" w:rsidR="00F869E0" w:rsidRPr="00191C5F" w:rsidRDefault="00F869E0" w:rsidP="00DB5CCB">
            <w:pPr>
              <w:spacing w:after="0" w:line="240" w:lineRule="auto"/>
              <w:jc w:val="right"/>
              <w:rPr>
                <w:rFonts w:cstheme="minorHAnsi"/>
              </w:rPr>
            </w:pPr>
            <w:r w:rsidRPr="00191C5F">
              <w:rPr>
                <w:rFonts w:cstheme="minorHAnsi"/>
              </w:rPr>
              <w:t>444,500</w:t>
            </w:r>
          </w:p>
        </w:tc>
        <w:tc>
          <w:tcPr>
            <w:tcW w:w="631" w:type="pct"/>
            <w:tcBorders>
              <w:top w:val="nil"/>
              <w:left w:val="nil"/>
              <w:bottom w:val="single" w:sz="4" w:space="0" w:color="auto"/>
              <w:right w:val="single" w:sz="4" w:space="0" w:color="auto"/>
            </w:tcBorders>
            <w:shd w:val="clear" w:color="auto" w:fill="auto"/>
            <w:vAlign w:val="center"/>
            <w:hideMark/>
          </w:tcPr>
          <w:p w14:paraId="5C4549BD" w14:textId="77777777" w:rsidR="00F869E0" w:rsidRPr="00191C5F" w:rsidRDefault="00F869E0" w:rsidP="00DB5CCB">
            <w:pPr>
              <w:spacing w:after="0" w:line="240" w:lineRule="auto"/>
              <w:jc w:val="right"/>
              <w:rPr>
                <w:rFonts w:cstheme="minorHAnsi"/>
              </w:rPr>
            </w:pPr>
            <w:r w:rsidRPr="00191C5F">
              <w:rPr>
                <w:rFonts w:cstheme="minorHAnsi"/>
              </w:rPr>
              <w:t>723,655</w:t>
            </w:r>
          </w:p>
        </w:tc>
        <w:tc>
          <w:tcPr>
            <w:tcW w:w="486" w:type="pct"/>
            <w:tcBorders>
              <w:top w:val="nil"/>
              <w:left w:val="nil"/>
              <w:bottom w:val="single" w:sz="4" w:space="0" w:color="auto"/>
              <w:right w:val="single" w:sz="4" w:space="0" w:color="auto"/>
            </w:tcBorders>
            <w:shd w:val="clear" w:color="auto" w:fill="auto"/>
            <w:vAlign w:val="center"/>
            <w:hideMark/>
          </w:tcPr>
          <w:p w14:paraId="692AC787" w14:textId="77777777" w:rsidR="00F869E0" w:rsidRPr="00191C5F" w:rsidRDefault="00F869E0" w:rsidP="00DB5CCB">
            <w:pPr>
              <w:spacing w:after="0" w:line="240" w:lineRule="auto"/>
              <w:jc w:val="right"/>
              <w:rPr>
                <w:rFonts w:cstheme="minorHAnsi"/>
              </w:rPr>
            </w:pPr>
            <w:r w:rsidRPr="00191C5F">
              <w:rPr>
                <w:rFonts w:cstheme="minorHAnsi"/>
              </w:rPr>
              <w:t>25</w:t>
            </w:r>
          </w:p>
        </w:tc>
        <w:tc>
          <w:tcPr>
            <w:tcW w:w="533" w:type="pct"/>
            <w:tcBorders>
              <w:top w:val="nil"/>
              <w:left w:val="nil"/>
              <w:bottom w:val="single" w:sz="4" w:space="0" w:color="auto"/>
              <w:right w:val="single" w:sz="4" w:space="0" w:color="auto"/>
            </w:tcBorders>
            <w:shd w:val="clear" w:color="auto" w:fill="auto"/>
            <w:vAlign w:val="center"/>
            <w:hideMark/>
          </w:tcPr>
          <w:p w14:paraId="29356727" w14:textId="77777777" w:rsidR="00F869E0" w:rsidRPr="00191C5F" w:rsidRDefault="00F869E0" w:rsidP="00DB5CCB">
            <w:pPr>
              <w:spacing w:after="0" w:line="240" w:lineRule="auto"/>
              <w:jc w:val="right"/>
              <w:rPr>
                <w:rFonts w:cstheme="minorHAnsi"/>
              </w:rPr>
            </w:pPr>
            <w:r w:rsidRPr="00191C5F">
              <w:rPr>
                <w:rFonts w:cstheme="minorHAnsi"/>
              </w:rPr>
              <w:t>15</w:t>
            </w:r>
          </w:p>
        </w:tc>
      </w:tr>
    </w:tbl>
    <w:p w14:paraId="4F1A52ED" w14:textId="77777777" w:rsidR="007936CD" w:rsidRPr="00191C5F" w:rsidRDefault="007936CD" w:rsidP="00176C84">
      <w:pPr>
        <w:rPr>
          <w:rFonts w:cstheme="minorHAnsi"/>
        </w:rPr>
      </w:pPr>
    </w:p>
    <w:p w14:paraId="36510EAF" w14:textId="1EE74644" w:rsidR="00CE2B86" w:rsidRPr="00191C5F" w:rsidRDefault="00405150" w:rsidP="00150DCB">
      <w:pPr>
        <w:rPr>
          <w:rFonts w:cstheme="minorHAnsi"/>
        </w:rPr>
      </w:pPr>
      <w:r w:rsidRPr="00191C5F">
        <w:rPr>
          <w:rFonts w:cstheme="minorHAnsi"/>
        </w:rPr>
        <w:t>Three</w:t>
      </w:r>
      <w:r w:rsidR="00F86669" w:rsidRPr="00191C5F">
        <w:rPr>
          <w:rFonts w:cstheme="minorHAnsi"/>
        </w:rPr>
        <w:t xml:space="preserve"> of the programmes: T</w:t>
      </w:r>
      <w:r w:rsidR="00CE2B86" w:rsidRPr="00191C5F">
        <w:rPr>
          <w:rFonts w:cstheme="minorHAnsi"/>
        </w:rPr>
        <w:t>rade in global value chains, SASA, and the BIF are outliers</w:t>
      </w:r>
      <w:r w:rsidR="00150DCB" w:rsidRPr="00191C5F">
        <w:rPr>
          <w:rFonts w:cstheme="minorHAnsi"/>
        </w:rPr>
        <w:t xml:space="preserve">, and are not directly comparable to others </w:t>
      </w:r>
      <w:r w:rsidR="00CE2B86" w:rsidRPr="00191C5F">
        <w:rPr>
          <w:rFonts w:cstheme="minorHAnsi"/>
        </w:rPr>
        <w:t>because:</w:t>
      </w:r>
    </w:p>
    <w:p w14:paraId="5EAD2A76" w14:textId="61059C9D" w:rsidR="00CE2B86" w:rsidRPr="00191C5F" w:rsidRDefault="00864CD3" w:rsidP="007936CD">
      <w:pPr>
        <w:pStyle w:val="ListParagraph"/>
        <w:spacing w:after="0"/>
        <w:rPr>
          <w:rFonts w:cstheme="minorHAnsi"/>
        </w:rPr>
      </w:pPr>
      <w:r w:rsidRPr="00191C5F">
        <w:rPr>
          <w:rFonts w:cstheme="minorHAnsi"/>
        </w:rPr>
        <w:t>T</w:t>
      </w:r>
      <w:r w:rsidR="00CE2B86" w:rsidRPr="00191C5F">
        <w:rPr>
          <w:rFonts w:cstheme="minorHAnsi"/>
        </w:rPr>
        <w:t xml:space="preserve">rade in </w:t>
      </w:r>
      <w:r w:rsidR="00150DCB" w:rsidRPr="00191C5F">
        <w:rPr>
          <w:rFonts w:cstheme="minorHAnsi"/>
        </w:rPr>
        <w:t xml:space="preserve">global </w:t>
      </w:r>
      <w:r w:rsidR="00CE2B86" w:rsidRPr="00191C5F">
        <w:rPr>
          <w:rFonts w:cstheme="minorHAnsi"/>
        </w:rPr>
        <w:t>value chains had a very small relationship with commercial agriculture</w:t>
      </w:r>
      <w:r w:rsidR="00BE1F36" w:rsidRPr="00191C5F">
        <w:rPr>
          <w:rFonts w:cstheme="minorHAnsi"/>
        </w:rPr>
        <w:t>;</w:t>
      </w:r>
      <w:r w:rsidR="00CE2B86" w:rsidRPr="00191C5F">
        <w:rPr>
          <w:rStyle w:val="FootnoteReference"/>
          <w:rFonts w:cstheme="minorHAnsi"/>
        </w:rPr>
        <w:footnoteReference w:id="20"/>
      </w:r>
    </w:p>
    <w:p w14:paraId="3442D75F" w14:textId="230063E9" w:rsidR="00CE2B86" w:rsidRPr="00191C5F" w:rsidRDefault="00CE2B86" w:rsidP="007936CD">
      <w:pPr>
        <w:pStyle w:val="ListParagraph"/>
        <w:spacing w:after="0"/>
        <w:rPr>
          <w:rFonts w:cstheme="minorHAnsi"/>
        </w:rPr>
      </w:pPr>
      <w:r w:rsidRPr="00191C5F">
        <w:rPr>
          <w:rFonts w:cstheme="minorHAnsi"/>
        </w:rPr>
        <w:t>BIF 1 had a focus beyond just agriculture</w:t>
      </w:r>
      <w:r w:rsidR="00150DCB" w:rsidRPr="00191C5F">
        <w:rPr>
          <w:rFonts w:cstheme="minorHAnsi"/>
        </w:rPr>
        <w:t>, including employment in towns</w:t>
      </w:r>
      <w:r w:rsidR="00BE1F36" w:rsidRPr="00191C5F">
        <w:rPr>
          <w:rFonts w:cstheme="minorHAnsi"/>
        </w:rPr>
        <w:t>; and</w:t>
      </w:r>
    </w:p>
    <w:p w14:paraId="034D1D93" w14:textId="2B22A9C2" w:rsidR="00CE2B86" w:rsidRPr="00191C5F" w:rsidRDefault="00CE2B86" w:rsidP="007936CD">
      <w:pPr>
        <w:pStyle w:val="ListParagraph"/>
        <w:spacing w:after="0"/>
        <w:rPr>
          <w:rFonts w:cstheme="minorHAnsi"/>
        </w:rPr>
      </w:pPr>
      <w:r w:rsidRPr="00191C5F">
        <w:rPr>
          <w:rFonts w:cstheme="minorHAnsi"/>
        </w:rPr>
        <w:t>SASA took place in a conflict zone</w:t>
      </w:r>
      <w:r w:rsidR="00BE1F36" w:rsidRPr="00191C5F">
        <w:rPr>
          <w:rFonts w:cstheme="minorHAnsi"/>
        </w:rPr>
        <w:t>.</w:t>
      </w:r>
    </w:p>
    <w:p w14:paraId="74EF030D" w14:textId="205A95FD" w:rsidR="00BE1F36" w:rsidRPr="00191C5F" w:rsidRDefault="000E1B45" w:rsidP="007936CD">
      <w:pPr>
        <w:rPr>
          <w:rFonts w:cstheme="minorHAnsi"/>
        </w:rPr>
      </w:pPr>
      <w:r w:rsidRPr="00191C5F">
        <w:rPr>
          <w:rFonts w:cstheme="minorHAnsi"/>
        </w:rPr>
        <w:t>If these programme</w:t>
      </w:r>
      <w:r w:rsidR="00706D25" w:rsidRPr="00191C5F">
        <w:rPr>
          <w:rFonts w:cstheme="minorHAnsi"/>
        </w:rPr>
        <w:t>s</w:t>
      </w:r>
      <w:r w:rsidRPr="00191C5F">
        <w:rPr>
          <w:rFonts w:cstheme="minorHAnsi"/>
        </w:rPr>
        <w:t xml:space="preserve"> are factored out, then the </w:t>
      </w:r>
      <w:r w:rsidR="00CE2B86" w:rsidRPr="00191C5F">
        <w:rPr>
          <w:rFonts w:cstheme="minorHAnsi"/>
        </w:rPr>
        <w:t xml:space="preserve">average cost per beneficiary </w:t>
      </w:r>
      <w:r w:rsidRPr="00191C5F">
        <w:rPr>
          <w:rFonts w:cstheme="minorHAnsi"/>
        </w:rPr>
        <w:t>are as follows:</w:t>
      </w:r>
    </w:p>
    <w:p w14:paraId="2E4F317C" w14:textId="5343E2B8" w:rsidR="00BE1F36" w:rsidRPr="00191C5F" w:rsidRDefault="00BE1F36" w:rsidP="00BE1F36">
      <w:pPr>
        <w:pStyle w:val="Caption"/>
        <w:keepNext/>
        <w:rPr>
          <w:rFonts w:cstheme="minorHAnsi"/>
        </w:rPr>
      </w:pPr>
      <w:bookmarkStart w:id="80" w:name="_Toc495989621"/>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16</w:t>
      </w:r>
      <w:r w:rsidR="00054100" w:rsidRPr="00191C5F">
        <w:rPr>
          <w:rFonts w:cstheme="minorHAnsi"/>
          <w:noProof/>
        </w:rPr>
        <w:fldChar w:fldCharType="end"/>
      </w:r>
      <w:r w:rsidRPr="00191C5F">
        <w:rPr>
          <w:rFonts w:cstheme="minorHAnsi"/>
        </w:rPr>
        <w:t xml:space="preserve">: Average cost per beneficiary </w:t>
      </w:r>
      <w:r w:rsidR="00435153">
        <w:rPr>
          <w:rFonts w:cstheme="minorHAnsi"/>
        </w:rPr>
        <w:t xml:space="preserve">reached </w:t>
      </w:r>
      <w:r w:rsidRPr="00191C5F">
        <w:rPr>
          <w:rFonts w:cstheme="minorHAnsi"/>
        </w:rPr>
        <w:t>by type of programme</w:t>
      </w:r>
      <w:r w:rsidR="00150DCB" w:rsidRPr="00191C5F">
        <w:rPr>
          <w:rFonts w:cstheme="minorHAnsi"/>
        </w:rPr>
        <w:t xml:space="preserve"> (excluding three outlier projects)</w:t>
      </w:r>
      <w:r w:rsidR="00435153">
        <w:rPr>
          <w:rFonts w:cstheme="minorHAnsi"/>
        </w:rPr>
        <w:t xml:space="preserve"> for completed programmes</w:t>
      </w:r>
      <w:bookmarkEnd w:id="80"/>
    </w:p>
    <w:tbl>
      <w:tblPr>
        <w:tblW w:w="6220" w:type="dxa"/>
        <w:tblLook w:val="04A0" w:firstRow="1" w:lastRow="0" w:firstColumn="1" w:lastColumn="0" w:noHBand="0" w:noVBand="1"/>
      </w:tblPr>
      <w:tblGrid>
        <w:gridCol w:w="4225"/>
        <w:gridCol w:w="1080"/>
        <w:gridCol w:w="915"/>
      </w:tblGrid>
      <w:tr w:rsidR="00BE1F36" w:rsidRPr="00191C5F" w14:paraId="1638BA76" w14:textId="77777777" w:rsidTr="00191C5F">
        <w:trPr>
          <w:trHeight w:val="290"/>
        </w:trPr>
        <w:tc>
          <w:tcPr>
            <w:tcW w:w="4225" w:type="dxa"/>
            <w:tcBorders>
              <w:top w:val="single" w:sz="4" w:space="0" w:color="auto"/>
              <w:left w:val="single" w:sz="4" w:space="0" w:color="auto"/>
              <w:bottom w:val="single" w:sz="4" w:space="0" w:color="auto"/>
              <w:right w:val="single" w:sz="4" w:space="0" w:color="auto"/>
            </w:tcBorders>
            <w:shd w:val="clear" w:color="auto" w:fill="2F75B5"/>
            <w:noWrap/>
            <w:vAlign w:val="bottom"/>
            <w:hideMark/>
          </w:tcPr>
          <w:p w14:paraId="46688B68" w14:textId="31641B9C" w:rsidR="000E1B45" w:rsidRPr="00191C5F" w:rsidRDefault="000E1B45" w:rsidP="00BE1F36">
            <w:pPr>
              <w:spacing w:after="0" w:line="240" w:lineRule="auto"/>
              <w:jc w:val="center"/>
              <w:rPr>
                <w:rFonts w:cstheme="minorHAnsi"/>
                <w:color w:val="FFFFFF" w:themeColor="background1"/>
              </w:rPr>
            </w:pPr>
          </w:p>
        </w:tc>
        <w:tc>
          <w:tcPr>
            <w:tcW w:w="1080" w:type="dxa"/>
            <w:tcBorders>
              <w:top w:val="single" w:sz="4" w:space="0" w:color="auto"/>
              <w:left w:val="nil"/>
              <w:bottom w:val="single" w:sz="4" w:space="0" w:color="auto"/>
              <w:right w:val="single" w:sz="4" w:space="0" w:color="auto"/>
            </w:tcBorders>
            <w:shd w:val="clear" w:color="auto" w:fill="2F75B5"/>
            <w:noWrap/>
            <w:vAlign w:val="bottom"/>
            <w:hideMark/>
          </w:tcPr>
          <w:p w14:paraId="33B8E3D5" w14:textId="77777777" w:rsidR="000E1B45" w:rsidRPr="00191C5F" w:rsidRDefault="000E1B45" w:rsidP="00BE1F36">
            <w:pPr>
              <w:spacing w:after="0" w:line="240" w:lineRule="auto"/>
              <w:jc w:val="center"/>
              <w:rPr>
                <w:rFonts w:cstheme="minorHAnsi"/>
                <w:color w:val="FFFFFF" w:themeColor="background1"/>
              </w:rPr>
            </w:pPr>
            <w:r w:rsidRPr="00191C5F">
              <w:rPr>
                <w:rFonts w:cstheme="minorHAnsi"/>
                <w:color w:val="FFFFFF" w:themeColor="background1"/>
              </w:rPr>
              <w:t>Target</w:t>
            </w:r>
          </w:p>
        </w:tc>
        <w:tc>
          <w:tcPr>
            <w:tcW w:w="915" w:type="dxa"/>
            <w:tcBorders>
              <w:top w:val="single" w:sz="4" w:space="0" w:color="auto"/>
              <w:left w:val="nil"/>
              <w:bottom w:val="single" w:sz="4" w:space="0" w:color="auto"/>
              <w:right w:val="single" w:sz="4" w:space="0" w:color="auto"/>
            </w:tcBorders>
            <w:shd w:val="clear" w:color="auto" w:fill="2F75B5"/>
            <w:noWrap/>
            <w:vAlign w:val="bottom"/>
            <w:hideMark/>
          </w:tcPr>
          <w:p w14:paraId="57092E0E" w14:textId="77777777" w:rsidR="000E1B45" w:rsidRPr="00191C5F" w:rsidRDefault="000E1B45" w:rsidP="00BE1F36">
            <w:pPr>
              <w:spacing w:after="0" w:line="240" w:lineRule="auto"/>
              <w:jc w:val="center"/>
              <w:rPr>
                <w:rFonts w:cstheme="minorHAnsi"/>
                <w:color w:val="FFFFFF" w:themeColor="background1"/>
              </w:rPr>
            </w:pPr>
            <w:r w:rsidRPr="00191C5F">
              <w:rPr>
                <w:rFonts w:cstheme="minorHAnsi"/>
                <w:color w:val="FFFFFF" w:themeColor="background1"/>
              </w:rPr>
              <w:t>Actual</w:t>
            </w:r>
          </w:p>
        </w:tc>
      </w:tr>
      <w:tr w:rsidR="00BE1F36" w:rsidRPr="00191C5F" w14:paraId="6BB26F87" w14:textId="77777777" w:rsidTr="00BE1F36">
        <w:trPr>
          <w:trHeight w:val="29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1955FF83" w14:textId="72F997B4" w:rsidR="000E1B45" w:rsidRPr="00191C5F" w:rsidRDefault="000E1B45" w:rsidP="00BE1F36">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Av</w:t>
            </w:r>
            <w:r w:rsidR="00BE1F36" w:rsidRPr="00191C5F">
              <w:rPr>
                <w:rFonts w:eastAsia="Times New Roman" w:cstheme="minorHAnsi"/>
                <w:color w:val="000000"/>
                <w:sz w:val="22"/>
                <w:szCs w:val="22"/>
              </w:rPr>
              <w:t>erage cost for</w:t>
            </w:r>
            <w:r w:rsidRPr="00191C5F">
              <w:rPr>
                <w:rFonts w:eastAsia="Times New Roman" w:cstheme="minorHAnsi"/>
                <w:color w:val="000000"/>
                <w:sz w:val="22"/>
                <w:szCs w:val="22"/>
              </w:rPr>
              <w:t xml:space="preserve"> V</w:t>
            </w:r>
            <w:r w:rsidR="00BE1F36" w:rsidRPr="00191C5F">
              <w:rPr>
                <w:rFonts w:eastAsia="Times New Roman" w:cstheme="minorHAnsi"/>
                <w:color w:val="000000"/>
                <w:sz w:val="22"/>
                <w:szCs w:val="22"/>
              </w:rPr>
              <w:t>alue Chain</w:t>
            </w:r>
          </w:p>
        </w:tc>
        <w:tc>
          <w:tcPr>
            <w:tcW w:w="1080" w:type="dxa"/>
            <w:tcBorders>
              <w:top w:val="nil"/>
              <w:left w:val="nil"/>
              <w:bottom w:val="single" w:sz="4" w:space="0" w:color="auto"/>
              <w:right w:val="single" w:sz="4" w:space="0" w:color="auto"/>
            </w:tcBorders>
            <w:shd w:val="clear" w:color="auto" w:fill="auto"/>
            <w:noWrap/>
            <w:vAlign w:val="bottom"/>
            <w:hideMark/>
          </w:tcPr>
          <w:p w14:paraId="1337F260" w14:textId="77777777" w:rsidR="000E1B45" w:rsidRPr="00191C5F" w:rsidRDefault="00F86669" w:rsidP="000E1B45">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w:t>
            </w:r>
            <w:r w:rsidR="000E1B45" w:rsidRPr="00191C5F">
              <w:rPr>
                <w:rFonts w:eastAsia="Times New Roman" w:cstheme="minorHAnsi"/>
                <w:color w:val="000000"/>
                <w:sz w:val="22"/>
                <w:szCs w:val="22"/>
              </w:rPr>
              <w:t>113</w:t>
            </w:r>
          </w:p>
        </w:tc>
        <w:tc>
          <w:tcPr>
            <w:tcW w:w="915" w:type="dxa"/>
            <w:tcBorders>
              <w:top w:val="nil"/>
              <w:left w:val="nil"/>
              <w:bottom w:val="single" w:sz="4" w:space="0" w:color="auto"/>
              <w:right w:val="single" w:sz="4" w:space="0" w:color="auto"/>
            </w:tcBorders>
            <w:shd w:val="clear" w:color="auto" w:fill="auto"/>
            <w:noWrap/>
            <w:vAlign w:val="bottom"/>
            <w:hideMark/>
          </w:tcPr>
          <w:p w14:paraId="6459FFAD" w14:textId="7B128F29" w:rsidR="000E1B45" w:rsidRPr="00191C5F" w:rsidRDefault="00F86669" w:rsidP="000E1B45">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w:t>
            </w:r>
            <w:r w:rsidR="00435153">
              <w:rPr>
                <w:rFonts w:eastAsia="Times New Roman" w:cstheme="minorHAnsi"/>
                <w:color w:val="000000"/>
                <w:sz w:val="22"/>
                <w:szCs w:val="22"/>
              </w:rPr>
              <w:t>48</w:t>
            </w:r>
          </w:p>
        </w:tc>
      </w:tr>
      <w:tr w:rsidR="00BE1F36" w:rsidRPr="00191C5F" w14:paraId="6884062A" w14:textId="77777777" w:rsidTr="00BE1F36">
        <w:trPr>
          <w:trHeight w:val="290"/>
        </w:trPr>
        <w:tc>
          <w:tcPr>
            <w:tcW w:w="4225" w:type="dxa"/>
            <w:tcBorders>
              <w:top w:val="nil"/>
              <w:left w:val="single" w:sz="4" w:space="0" w:color="auto"/>
              <w:bottom w:val="single" w:sz="4" w:space="0" w:color="auto"/>
              <w:right w:val="single" w:sz="4" w:space="0" w:color="auto"/>
            </w:tcBorders>
            <w:shd w:val="clear" w:color="auto" w:fill="auto"/>
            <w:noWrap/>
            <w:vAlign w:val="bottom"/>
            <w:hideMark/>
          </w:tcPr>
          <w:p w14:paraId="376D8C86" w14:textId="6A7856D9" w:rsidR="000E1B45" w:rsidRPr="00191C5F" w:rsidRDefault="000E1B45" w:rsidP="00BE1F36">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Av</w:t>
            </w:r>
            <w:r w:rsidR="00BE1F36" w:rsidRPr="00191C5F">
              <w:rPr>
                <w:rFonts w:eastAsia="Times New Roman" w:cstheme="minorHAnsi"/>
                <w:color w:val="000000"/>
                <w:sz w:val="22"/>
                <w:szCs w:val="22"/>
              </w:rPr>
              <w:t xml:space="preserve">erage cost for </w:t>
            </w:r>
            <w:r w:rsidRPr="00191C5F">
              <w:rPr>
                <w:rFonts w:eastAsia="Times New Roman" w:cstheme="minorHAnsi"/>
                <w:color w:val="000000"/>
                <w:sz w:val="22"/>
                <w:szCs w:val="22"/>
              </w:rPr>
              <w:t>Ag</w:t>
            </w:r>
            <w:r w:rsidR="00BE1F36" w:rsidRPr="00191C5F">
              <w:rPr>
                <w:rFonts w:eastAsia="Times New Roman" w:cstheme="minorHAnsi"/>
                <w:color w:val="000000"/>
                <w:sz w:val="22"/>
                <w:szCs w:val="22"/>
              </w:rPr>
              <w:t>riculture</w:t>
            </w:r>
            <w:r w:rsidRPr="00191C5F">
              <w:rPr>
                <w:rFonts w:eastAsia="Times New Roman" w:cstheme="minorHAnsi"/>
                <w:color w:val="000000"/>
                <w:sz w:val="22"/>
                <w:szCs w:val="22"/>
              </w:rPr>
              <w:t xml:space="preserve"> Inv</w:t>
            </w:r>
            <w:r w:rsidR="00BE1F36" w:rsidRPr="00191C5F">
              <w:rPr>
                <w:rFonts w:eastAsia="Times New Roman" w:cstheme="minorHAnsi"/>
                <w:color w:val="000000"/>
                <w:sz w:val="22"/>
                <w:szCs w:val="22"/>
              </w:rPr>
              <w:t>estment</w:t>
            </w:r>
          </w:p>
        </w:tc>
        <w:tc>
          <w:tcPr>
            <w:tcW w:w="1080" w:type="dxa"/>
            <w:tcBorders>
              <w:top w:val="nil"/>
              <w:left w:val="nil"/>
              <w:bottom w:val="single" w:sz="4" w:space="0" w:color="auto"/>
              <w:right w:val="single" w:sz="4" w:space="0" w:color="auto"/>
            </w:tcBorders>
            <w:shd w:val="clear" w:color="auto" w:fill="auto"/>
            <w:noWrap/>
            <w:vAlign w:val="bottom"/>
            <w:hideMark/>
          </w:tcPr>
          <w:p w14:paraId="00B4BB8A" w14:textId="77777777" w:rsidR="000E1B45" w:rsidRPr="00191C5F" w:rsidRDefault="00F86669" w:rsidP="000E1B45">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w:t>
            </w:r>
            <w:r w:rsidR="000E1B45" w:rsidRPr="00191C5F">
              <w:rPr>
                <w:rFonts w:eastAsia="Times New Roman" w:cstheme="minorHAnsi"/>
                <w:color w:val="000000"/>
                <w:sz w:val="22"/>
                <w:szCs w:val="22"/>
              </w:rPr>
              <w:t>115</w:t>
            </w:r>
          </w:p>
        </w:tc>
        <w:tc>
          <w:tcPr>
            <w:tcW w:w="915" w:type="dxa"/>
            <w:tcBorders>
              <w:top w:val="nil"/>
              <w:left w:val="nil"/>
              <w:bottom w:val="single" w:sz="4" w:space="0" w:color="auto"/>
              <w:right w:val="single" w:sz="4" w:space="0" w:color="auto"/>
            </w:tcBorders>
            <w:shd w:val="clear" w:color="auto" w:fill="auto"/>
            <w:noWrap/>
            <w:vAlign w:val="bottom"/>
            <w:hideMark/>
          </w:tcPr>
          <w:p w14:paraId="308B3BDB" w14:textId="120B128E" w:rsidR="000E1B45" w:rsidRPr="00191C5F" w:rsidRDefault="00F86669" w:rsidP="000E1B45">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w:t>
            </w:r>
            <w:r w:rsidR="00435153">
              <w:rPr>
                <w:rFonts w:eastAsia="Times New Roman" w:cstheme="minorHAnsi"/>
                <w:color w:val="000000"/>
                <w:sz w:val="22"/>
                <w:szCs w:val="22"/>
              </w:rPr>
              <w:t>139</w:t>
            </w:r>
          </w:p>
        </w:tc>
      </w:tr>
    </w:tbl>
    <w:p w14:paraId="2BED7B26" w14:textId="77777777" w:rsidR="00CE2B86" w:rsidRPr="00191C5F" w:rsidRDefault="00CE2B86" w:rsidP="000E1B45">
      <w:pPr>
        <w:rPr>
          <w:rFonts w:cstheme="minorHAnsi"/>
        </w:rPr>
      </w:pPr>
      <w:r w:rsidRPr="00191C5F">
        <w:rPr>
          <w:rFonts w:cstheme="minorHAnsi"/>
        </w:rPr>
        <w:t xml:space="preserve"> </w:t>
      </w:r>
    </w:p>
    <w:p w14:paraId="509A2297" w14:textId="06CA946E" w:rsidR="00864CD3" w:rsidRPr="00191C5F" w:rsidRDefault="00864CD3" w:rsidP="000E1B45">
      <w:pPr>
        <w:rPr>
          <w:rFonts w:cstheme="minorHAnsi"/>
        </w:rPr>
      </w:pPr>
      <w:r w:rsidRPr="00191C5F">
        <w:rPr>
          <w:rFonts w:cstheme="minorHAnsi"/>
        </w:rPr>
        <w:t>In this case, the cost per beneficiary reached is smaller in Value chain programmes than in agribusiness investment programme. Again, this evidence should be considered anecdotal given the extremely small sample size.</w:t>
      </w:r>
      <w:r w:rsidR="00191C5F" w:rsidRPr="00191C5F">
        <w:rPr>
          <w:rFonts w:cstheme="minorHAnsi"/>
        </w:rPr>
        <w:t xml:space="preserve"> </w:t>
      </w:r>
    </w:p>
    <w:p w14:paraId="442DE720" w14:textId="5BB793D5" w:rsidR="00F86669" w:rsidRPr="00191C5F" w:rsidRDefault="002612AF" w:rsidP="008D64D0">
      <w:pPr>
        <w:rPr>
          <w:rFonts w:cstheme="minorHAnsi"/>
        </w:rPr>
      </w:pPr>
      <w:r w:rsidRPr="00191C5F">
        <w:rPr>
          <w:rFonts w:cstheme="minorHAnsi"/>
        </w:rPr>
        <w:t xml:space="preserve">A more robust sample (though still small) can be used by examining the target cost per beneficiary of </w:t>
      </w:r>
      <w:r w:rsidR="00627C80">
        <w:rPr>
          <w:rFonts w:cstheme="minorHAnsi"/>
        </w:rPr>
        <w:t xml:space="preserve">current </w:t>
      </w:r>
      <w:r w:rsidRPr="00191C5F">
        <w:rPr>
          <w:rFonts w:cstheme="minorHAnsi"/>
        </w:rPr>
        <w:t>programmes.</w:t>
      </w:r>
      <w:r w:rsidR="00191C5F" w:rsidRPr="00191C5F">
        <w:rPr>
          <w:rFonts w:cstheme="minorHAnsi"/>
        </w:rPr>
        <w:t xml:space="preserve"> </w:t>
      </w:r>
      <w:r w:rsidRPr="00191C5F">
        <w:rPr>
          <w:rFonts w:cstheme="minorHAnsi"/>
        </w:rPr>
        <w:t>This is done in the table below.</w:t>
      </w:r>
    </w:p>
    <w:p w14:paraId="3008A286" w14:textId="3423BAB1" w:rsidR="00DB5CCB" w:rsidRPr="00191C5F" w:rsidRDefault="00DB5CCB" w:rsidP="00BE1F36">
      <w:pPr>
        <w:pStyle w:val="Caption"/>
        <w:rPr>
          <w:rFonts w:cstheme="minorHAnsi"/>
        </w:rPr>
      </w:pPr>
      <w:bookmarkStart w:id="81" w:name="_Toc495989622"/>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17</w:t>
      </w:r>
      <w:r w:rsidR="00054100" w:rsidRPr="00191C5F">
        <w:rPr>
          <w:rFonts w:cstheme="minorHAnsi"/>
          <w:noProof/>
        </w:rPr>
        <w:fldChar w:fldCharType="end"/>
      </w:r>
      <w:r w:rsidR="00BE1F36" w:rsidRPr="00191C5F">
        <w:rPr>
          <w:rFonts w:cstheme="minorHAnsi"/>
        </w:rPr>
        <w:t>: Programme cost per beneficiary</w:t>
      </w:r>
      <w:r w:rsidR="00627C80">
        <w:rPr>
          <w:rFonts w:cstheme="minorHAnsi"/>
        </w:rPr>
        <w:t xml:space="preserve"> (weighted average)</w:t>
      </w:r>
      <w:bookmarkEnd w:id="81"/>
    </w:p>
    <w:tbl>
      <w:tblPr>
        <w:tblW w:w="5000" w:type="pct"/>
        <w:tblInd w:w="-5" w:type="dxa"/>
        <w:tblLayout w:type="fixed"/>
        <w:tblLook w:val="04A0" w:firstRow="1" w:lastRow="0" w:firstColumn="1" w:lastColumn="0" w:noHBand="0" w:noVBand="1"/>
      </w:tblPr>
      <w:tblGrid>
        <w:gridCol w:w="4120"/>
        <w:gridCol w:w="1782"/>
        <w:gridCol w:w="1617"/>
        <w:gridCol w:w="1497"/>
      </w:tblGrid>
      <w:tr w:rsidR="009968C1" w:rsidRPr="00191C5F" w14:paraId="2F8813A0" w14:textId="652D6B61" w:rsidTr="00CA068B">
        <w:trPr>
          <w:trHeight w:val="290"/>
          <w:tblHeader/>
        </w:trPr>
        <w:tc>
          <w:tcPr>
            <w:tcW w:w="2285" w:type="pct"/>
            <w:tcBorders>
              <w:top w:val="single" w:sz="4" w:space="0" w:color="auto"/>
              <w:left w:val="single" w:sz="4" w:space="0" w:color="auto"/>
              <w:bottom w:val="single" w:sz="4" w:space="0" w:color="auto"/>
              <w:right w:val="single" w:sz="4" w:space="0" w:color="auto"/>
            </w:tcBorders>
            <w:shd w:val="clear" w:color="auto" w:fill="2F75B5"/>
            <w:noWrap/>
            <w:hideMark/>
          </w:tcPr>
          <w:p w14:paraId="564FB7BC" w14:textId="77777777" w:rsidR="009968C1" w:rsidRPr="00191C5F" w:rsidRDefault="009968C1" w:rsidP="00627C80">
            <w:pPr>
              <w:spacing w:after="0" w:line="240" w:lineRule="auto"/>
              <w:jc w:val="center"/>
              <w:rPr>
                <w:rFonts w:cstheme="minorHAnsi"/>
                <w:color w:val="FFFFFF" w:themeColor="background1"/>
              </w:rPr>
            </w:pPr>
            <w:r w:rsidRPr="00191C5F">
              <w:rPr>
                <w:rFonts w:cstheme="minorHAnsi"/>
                <w:color w:val="FFFFFF" w:themeColor="background1"/>
              </w:rPr>
              <w:t>Programme</w:t>
            </w:r>
          </w:p>
        </w:tc>
        <w:tc>
          <w:tcPr>
            <w:tcW w:w="988" w:type="pct"/>
            <w:tcBorders>
              <w:top w:val="single" w:sz="4" w:space="0" w:color="auto"/>
              <w:left w:val="nil"/>
              <w:bottom w:val="single" w:sz="4" w:space="0" w:color="auto"/>
              <w:right w:val="single" w:sz="4" w:space="0" w:color="auto"/>
            </w:tcBorders>
            <w:shd w:val="clear" w:color="auto" w:fill="2F75B5"/>
            <w:noWrap/>
            <w:hideMark/>
          </w:tcPr>
          <w:p w14:paraId="4B4884F5" w14:textId="77777777" w:rsidR="009968C1" w:rsidRPr="00191C5F" w:rsidRDefault="009968C1" w:rsidP="00627C80">
            <w:pPr>
              <w:spacing w:after="0" w:line="240" w:lineRule="auto"/>
              <w:jc w:val="center"/>
              <w:rPr>
                <w:rFonts w:cstheme="minorHAnsi"/>
                <w:color w:val="FFFFFF" w:themeColor="background1"/>
              </w:rPr>
            </w:pPr>
            <w:r w:rsidRPr="00191C5F">
              <w:rPr>
                <w:rFonts w:cstheme="minorHAnsi"/>
                <w:color w:val="FFFFFF" w:themeColor="background1"/>
              </w:rPr>
              <w:t>DFID Budget (£)</w:t>
            </w:r>
          </w:p>
        </w:tc>
        <w:tc>
          <w:tcPr>
            <w:tcW w:w="897" w:type="pct"/>
            <w:tcBorders>
              <w:top w:val="single" w:sz="4" w:space="0" w:color="auto"/>
              <w:left w:val="nil"/>
              <w:bottom w:val="single" w:sz="4" w:space="0" w:color="auto"/>
              <w:right w:val="single" w:sz="4" w:space="0" w:color="auto"/>
            </w:tcBorders>
            <w:shd w:val="clear" w:color="auto" w:fill="2F75B5"/>
            <w:noWrap/>
            <w:hideMark/>
          </w:tcPr>
          <w:p w14:paraId="382186CB" w14:textId="77777777" w:rsidR="009968C1" w:rsidRPr="00191C5F" w:rsidRDefault="009968C1" w:rsidP="00627C80">
            <w:pPr>
              <w:spacing w:after="0" w:line="240" w:lineRule="auto"/>
              <w:jc w:val="center"/>
              <w:rPr>
                <w:rFonts w:cstheme="minorHAnsi"/>
                <w:color w:val="FFFFFF" w:themeColor="background1"/>
              </w:rPr>
            </w:pPr>
            <w:r w:rsidRPr="00191C5F">
              <w:rPr>
                <w:rFonts w:cstheme="minorHAnsi"/>
                <w:color w:val="FFFFFF" w:themeColor="background1"/>
              </w:rPr>
              <w:t>Target #of Smallholder farmers</w:t>
            </w:r>
          </w:p>
        </w:tc>
        <w:tc>
          <w:tcPr>
            <w:tcW w:w="830" w:type="pct"/>
            <w:tcBorders>
              <w:top w:val="single" w:sz="4" w:space="0" w:color="auto"/>
              <w:left w:val="nil"/>
              <w:bottom w:val="single" w:sz="4" w:space="0" w:color="auto"/>
              <w:right w:val="single" w:sz="4" w:space="0" w:color="auto"/>
            </w:tcBorders>
            <w:shd w:val="clear" w:color="auto" w:fill="2F75B5"/>
            <w:noWrap/>
            <w:hideMark/>
          </w:tcPr>
          <w:p w14:paraId="793CE0C6" w14:textId="77777777" w:rsidR="009968C1" w:rsidRPr="00191C5F" w:rsidRDefault="009968C1" w:rsidP="00627C80">
            <w:pPr>
              <w:spacing w:after="0" w:line="240" w:lineRule="auto"/>
              <w:jc w:val="center"/>
              <w:rPr>
                <w:rFonts w:cstheme="minorHAnsi"/>
                <w:color w:val="FFFFFF" w:themeColor="background1"/>
              </w:rPr>
            </w:pPr>
            <w:r w:rsidRPr="00191C5F">
              <w:rPr>
                <w:rFonts w:cstheme="minorHAnsi"/>
                <w:color w:val="FFFFFF" w:themeColor="background1"/>
              </w:rPr>
              <w:t>Cost per beneficiary target</w:t>
            </w:r>
          </w:p>
        </w:tc>
      </w:tr>
      <w:tr w:rsidR="009968C1" w:rsidRPr="00191C5F" w14:paraId="76E7227E" w14:textId="54C3EF43"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hideMark/>
          </w:tcPr>
          <w:p w14:paraId="1265B92B" w14:textId="77777777" w:rsidR="009968C1" w:rsidRPr="00191C5F" w:rsidRDefault="009968C1" w:rsidP="00627C80">
            <w:pPr>
              <w:spacing w:after="0" w:line="240" w:lineRule="auto"/>
              <w:rPr>
                <w:rFonts w:cstheme="minorHAnsi"/>
                <w:b/>
                <w:color w:val="000000"/>
              </w:rPr>
            </w:pPr>
            <w:r w:rsidRPr="00191C5F">
              <w:rPr>
                <w:rFonts w:cstheme="minorHAnsi"/>
                <w:b/>
                <w:color w:val="000000"/>
              </w:rPr>
              <w:t>Access to Finance</w:t>
            </w:r>
          </w:p>
        </w:tc>
        <w:tc>
          <w:tcPr>
            <w:tcW w:w="988" w:type="pct"/>
            <w:tcBorders>
              <w:top w:val="nil"/>
              <w:left w:val="nil"/>
              <w:bottom w:val="single" w:sz="4" w:space="0" w:color="auto"/>
              <w:right w:val="single" w:sz="4" w:space="0" w:color="auto"/>
            </w:tcBorders>
            <w:shd w:val="clear" w:color="000000" w:fill="D6DCE4"/>
            <w:noWrap/>
            <w:hideMark/>
          </w:tcPr>
          <w:p w14:paraId="637D6A81" w14:textId="77777777" w:rsidR="009968C1" w:rsidRPr="00191C5F" w:rsidRDefault="009968C1" w:rsidP="00627C80">
            <w:pPr>
              <w:spacing w:after="0" w:line="240" w:lineRule="auto"/>
              <w:rPr>
                <w:rFonts w:cstheme="minorHAnsi"/>
                <w:color w:val="000000"/>
              </w:rPr>
            </w:pPr>
            <w:r w:rsidRPr="00191C5F">
              <w:rPr>
                <w:rFonts w:cstheme="minorHAnsi"/>
                <w:color w:val="000000"/>
              </w:rPr>
              <w:t> </w:t>
            </w:r>
          </w:p>
        </w:tc>
        <w:tc>
          <w:tcPr>
            <w:tcW w:w="897" w:type="pct"/>
            <w:tcBorders>
              <w:top w:val="nil"/>
              <w:left w:val="nil"/>
              <w:bottom w:val="single" w:sz="4" w:space="0" w:color="auto"/>
              <w:right w:val="single" w:sz="4" w:space="0" w:color="auto"/>
            </w:tcBorders>
            <w:shd w:val="clear" w:color="000000" w:fill="D6DCE4"/>
            <w:noWrap/>
            <w:hideMark/>
          </w:tcPr>
          <w:p w14:paraId="5D6BC66E" w14:textId="77777777" w:rsidR="009968C1" w:rsidRPr="00191C5F" w:rsidRDefault="009968C1" w:rsidP="00627C80">
            <w:pPr>
              <w:spacing w:after="0" w:line="240" w:lineRule="auto"/>
              <w:rPr>
                <w:rFonts w:cstheme="minorHAnsi"/>
                <w:color w:val="000000"/>
              </w:rPr>
            </w:pPr>
            <w:r w:rsidRPr="00191C5F">
              <w:rPr>
                <w:rFonts w:cstheme="minorHAnsi"/>
                <w:color w:val="000000"/>
              </w:rPr>
              <w:t> </w:t>
            </w:r>
          </w:p>
        </w:tc>
        <w:tc>
          <w:tcPr>
            <w:tcW w:w="830" w:type="pct"/>
            <w:tcBorders>
              <w:top w:val="nil"/>
              <w:left w:val="nil"/>
              <w:bottom w:val="single" w:sz="4" w:space="0" w:color="auto"/>
              <w:right w:val="single" w:sz="4" w:space="0" w:color="auto"/>
            </w:tcBorders>
            <w:shd w:val="clear" w:color="000000" w:fill="D6DCE4"/>
            <w:noWrap/>
            <w:hideMark/>
          </w:tcPr>
          <w:p w14:paraId="0AA85590" w14:textId="77777777" w:rsidR="009968C1" w:rsidRPr="00191C5F" w:rsidRDefault="009968C1" w:rsidP="00D12877">
            <w:pPr>
              <w:spacing w:after="0" w:line="240" w:lineRule="auto"/>
              <w:jc w:val="right"/>
              <w:rPr>
                <w:rFonts w:cstheme="minorHAnsi"/>
                <w:color w:val="000000"/>
              </w:rPr>
            </w:pPr>
            <w:r w:rsidRPr="00191C5F">
              <w:rPr>
                <w:rFonts w:cstheme="minorHAnsi"/>
                <w:color w:val="000000"/>
              </w:rPr>
              <w:t> </w:t>
            </w:r>
          </w:p>
        </w:tc>
      </w:tr>
      <w:tr w:rsidR="009968C1" w:rsidRPr="00191C5F" w14:paraId="7BA7BC46" w14:textId="5E863162"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1C2329EC" w14:textId="77777777" w:rsidR="009968C1" w:rsidRPr="00191C5F" w:rsidRDefault="009968C1" w:rsidP="00627C80">
            <w:pPr>
              <w:spacing w:after="0" w:line="240" w:lineRule="auto"/>
              <w:rPr>
                <w:rFonts w:cstheme="minorHAnsi"/>
                <w:color w:val="000000"/>
              </w:rPr>
            </w:pPr>
            <w:r w:rsidRPr="00191C5F">
              <w:rPr>
                <w:rFonts w:cstheme="minorHAnsi"/>
                <w:color w:val="000000"/>
              </w:rPr>
              <w:t>Access to Finance in Rwanda (phase 2)</w:t>
            </w:r>
          </w:p>
        </w:tc>
        <w:tc>
          <w:tcPr>
            <w:tcW w:w="988" w:type="pct"/>
            <w:tcBorders>
              <w:top w:val="nil"/>
              <w:left w:val="nil"/>
              <w:bottom w:val="single" w:sz="4" w:space="0" w:color="auto"/>
              <w:right w:val="single" w:sz="4" w:space="0" w:color="auto"/>
            </w:tcBorders>
            <w:shd w:val="clear" w:color="auto" w:fill="auto"/>
            <w:noWrap/>
            <w:hideMark/>
          </w:tcPr>
          <w:p w14:paraId="0C0BF6D0"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£10,500,000</w:t>
            </w:r>
          </w:p>
        </w:tc>
        <w:tc>
          <w:tcPr>
            <w:tcW w:w="897" w:type="pct"/>
            <w:tcBorders>
              <w:top w:val="nil"/>
              <w:left w:val="nil"/>
              <w:bottom w:val="single" w:sz="4" w:space="0" w:color="auto"/>
              <w:right w:val="single" w:sz="4" w:space="0" w:color="auto"/>
            </w:tcBorders>
            <w:shd w:val="clear" w:color="auto" w:fill="auto"/>
            <w:noWrap/>
            <w:hideMark/>
          </w:tcPr>
          <w:p w14:paraId="42084641"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470,000</w:t>
            </w:r>
          </w:p>
        </w:tc>
        <w:tc>
          <w:tcPr>
            <w:tcW w:w="830" w:type="pct"/>
            <w:tcBorders>
              <w:top w:val="nil"/>
              <w:left w:val="nil"/>
              <w:bottom w:val="single" w:sz="4" w:space="0" w:color="auto"/>
              <w:right w:val="single" w:sz="4" w:space="0" w:color="auto"/>
            </w:tcBorders>
            <w:shd w:val="clear" w:color="auto" w:fill="auto"/>
            <w:noWrap/>
            <w:hideMark/>
          </w:tcPr>
          <w:p w14:paraId="527C0A66"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£22.34</w:t>
            </w:r>
          </w:p>
        </w:tc>
      </w:tr>
      <w:tr w:rsidR="009968C1" w:rsidRPr="00191C5F" w14:paraId="708E14DC" w14:textId="62F27F3D"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6CEEC5BC" w14:textId="77777777" w:rsidR="009968C1" w:rsidRPr="00191C5F" w:rsidRDefault="009968C1" w:rsidP="00627C80">
            <w:pPr>
              <w:spacing w:after="0" w:line="240" w:lineRule="auto"/>
              <w:rPr>
                <w:rFonts w:cstheme="minorHAnsi"/>
                <w:color w:val="000000"/>
              </w:rPr>
            </w:pPr>
            <w:r w:rsidRPr="00191C5F">
              <w:rPr>
                <w:rFonts w:cstheme="minorHAnsi"/>
                <w:color w:val="000000"/>
              </w:rPr>
              <w:t>Land Investment For Transformation (2012/13-2016/17)</w:t>
            </w:r>
          </w:p>
        </w:tc>
        <w:tc>
          <w:tcPr>
            <w:tcW w:w="988" w:type="pct"/>
            <w:tcBorders>
              <w:top w:val="nil"/>
              <w:left w:val="nil"/>
              <w:bottom w:val="single" w:sz="4" w:space="0" w:color="auto"/>
              <w:right w:val="single" w:sz="4" w:space="0" w:color="auto"/>
            </w:tcBorders>
            <w:shd w:val="clear" w:color="auto" w:fill="auto"/>
            <w:noWrap/>
            <w:hideMark/>
          </w:tcPr>
          <w:p w14:paraId="1F24A453"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£56,653,007</w:t>
            </w:r>
          </w:p>
        </w:tc>
        <w:tc>
          <w:tcPr>
            <w:tcW w:w="897" w:type="pct"/>
            <w:tcBorders>
              <w:top w:val="nil"/>
              <w:left w:val="nil"/>
              <w:bottom w:val="single" w:sz="4" w:space="0" w:color="auto"/>
              <w:right w:val="single" w:sz="4" w:space="0" w:color="auto"/>
            </w:tcBorders>
            <w:shd w:val="clear" w:color="auto" w:fill="auto"/>
            <w:noWrap/>
            <w:hideMark/>
          </w:tcPr>
          <w:p w14:paraId="5BC0D4B3"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1,360,000</w:t>
            </w:r>
          </w:p>
        </w:tc>
        <w:tc>
          <w:tcPr>
            <w:tcW w:w="830" w:type="pct"/>
            <w:tcBorders>
              <w:top w:val="nil"/>
              <w:left w:val="nil"/>
              <w:bottom w:val="single" w:sz="4" w:space="0" w:color="auto"/>
              <w:right w:val="single" w:sz="4" w:space="0" w:color="auto"/>
            </w:tcBorders>
            <w:shd w:val="clear" w:color="auto" w:fill="auto"/>
            <w:noWrap/>
            <w:hideMark/>
          </w:tcPr>
          <w:p w14:paraId="0FACBAFC"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£41.66</w:t>
            </w:r>
          </w:p>
        </w:tc>
      </w:tr>
      <w:tr w:rsidR="009968C1" w:rsidRPr="00191C5F" w14:paraId="36B1C285" w14:textId="314DF2FF"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15C3286C" w14:textId="77777777" w:rsidR="009968C1" w:rsidRPr="00191C5F" w:rsidRDefault="009968C1" w:rsidP="00627C80">
            <w:pPr>
              <w:spacing w:after="0" w:line="240" w:lineRule="auto"/>
              <w:rPr>
                <w:rFonts w:cstheme="minorHAnsi"/>
                <w:color w:val="000000"/>
              </w:rPr>
            </w:pPr>
            <w:r w:rsidRPr="00191C5F">
              <w:rPr>
                <w:rFonts w:cstheme="minorHAnsi"/>
                <w:color w:val="000000"/>
              </w:rPr>
              <w:t>Private Enterprise Programme Ethiopia (2011/12-2016/17)</w:t>
            </w:r>
          </w:p>
        </w:tc>
        <w:tc>
          <w:tcPr>
            <w:tcW w:w="988" w:type="pct"/>
            <w:tcBorders>
              <w:top w:val="nil"/>
              <w:left w:val="nil"/>
              <w:bottom w:val="single" w:sz="4" w:space="0" w:color="auto"/>
              <w:right w:val="single" w:sz="4" w:space="0" w:color="auto"/>
            </w:tcBorders>
            <w:shd w:val="clear" w:color="auto" w:fill="auto"/>
            <w:noWrap/>
            <w:hideMark/>
          </w:tcPr>
          <w:p w14:paraId="7AF26B4E"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£69,903,424</w:t>
            </w:r>
          </w:p>
        </w:tc>
        <w:tc>
          <w:tcPr>
            <w:tcW w:w="897" w:type="pct"/>
            <w:tcBorders>
              <w:top w:val="nil"/>
              <w:left w:val="nil"/>
              <w:bottom w:val="single" w:sz="4" w:space="0" w:color="auto"/>
              <w:right w:val="single" w:sz="4" w:space="0" w:color="auto"/>
            </w:tcBorders>
            <w:shd w:val="clear" w:color="auto" w:fill="auto"/>
            <w:noWrap/>
            <w:hideMark/>
          </w:tcPr>
          <w:p w14:paraId="410B98C1"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65,000</w:t>
            </w:r>
          </w:p>
        </w:tc>
        <w:tc>
          <w:tcPr>
            <w:tcW w:w="830" w:type="pct"/>
            <w:tcBorders>
              <w:top w:val="nil"/>
              <w:left w:val="nil"/>
              <w:bottom w:val="single" w:sz="4" w:space="0" w:color="auto"/>
              <w:right w:val="single" w:sz="4" w:space="0" w:color="auto"/>
            </w:tcBorders>
            <w:shd w:val="clear" w:color="auto" w:fill="auto"/>
            <w:noWrap/>
            <w:hideMark/>
          </w:tcPr>
          <w:p w14:paraId="74F0030B"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£1,075.44</w:t>
            </w:r>
          </w:p>
        </w:tc>
      </w:tr>
      <w:tr w:rsidR="009968C1" w:rsidRPr="00191C5F" w14:paraId="3421CE51" w14:textId="60E8EBFE"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5C80362A" w14:textId="77777777" w:rsidR="009968C1" w:rsidRPr="00191C5F" w:rsidRDefault="009968C1" w:rsidP="00627C80">
            <w:pPr>
              <w:spacing w:after="0" w:line="240" w:lineRule="auto"/>
              <w:rPr>
                <w:rFonts w:cstheme="minorHAnsi"/>
                <w:color w:val="000000"/>
              </w:rPr>
            </w:pPr>
            <w:r w:rsidRPr="00191C5F">
              <w:rPr>
                <w:rFonts w:cstheme="minorHAnsi"/>
                <w:color w:val="000000"/>
              </w:rPr>
              <w:t>Pro poor Growth Programme - Zimbabwe</w:t>
            </w:r>
          </w:p>
        </w:tc>
        <w:tc>
          <w:tcPr>
            <w:tcW w:w="988" w:type="pct"/>
            <w:tcBorders>
              <w:top w:val="nil"/>
              <w:left w:val="nil"/>
              <w:bottom w:val="single" w:sz="4" w:space="0" w:color="auto"/>
              <w:right w:val="single" w:sz="4" w:space="0" w:color="auto"/>
            </w:tcBorders>
            <w:shd w:val="clear" w:color="auto" w:fill="auto"/>
            <w:noWrap/>
            <w:hideMark/>
          </w:tcPr>
          <w:p w14:paraId="3DAADEE5"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£16,697,334</w:t>
            </w:r>
          </w:p>
        </w:tc>
        <w:tc>
          <w:tcPr>
            <w:tcW w:w="897" w:type="pct"/>
            <w:tcBorders>
              <w:top w:val="nil"/>
              <w:left w:val="nil"/>
              <w:bottom w:val="single" w:sz="4" w:space="0" w:color="auto"/>
              <w:right w:val="single" w:sz="4" w:space="0" w:color="auto"/>
            </w:tcBorders>
            <w:shd w:val="clear" w:color="auto" w:fill="auto"/>
            <w:noWrap/>
            <w:hideMark/>
          </w:tcPr>
          <w:p w14:paraId="5F35D7C6"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71,612</w:t>
            </w:r>
          </w:p>
        </w:tc>
        <w:tc>
          <w:tcPr>
            <w:tcW w:w="830" w:type="pct"/>
            <w:tcBorders>
              <w:top w:val="nil"/>
              <w:left w:val="nil"/>
              <w:bottom w:val="single" w:sz="4" w:space="0" w:color="auto"/>
              <w:right w:val="single" w:sz="4" w:space="0" w:color="auto"/>
            </w:tcBorders>
            <w:shd w:val="clear" w:color="auto" w:fill="auto"/>
            <w:noWrap/>
            <w:hideMark/>
          </w:tcPr>
          <w:p w14:paraId="2FA3A5F1"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£233.16</w:t>
            </w:r>
          </w:p>
        </w:tc>
      </w:tr>
      <w:tr w:rsidR="009968C1" w:rsidRPr="00191C5F" w14:paraId="745E9623" w14:textId="6C9A6FFB"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0FF4C302" w14:textId="77777777" w:rsidR="009968C1" w:rsidRPr="00191C5F" w:rsidRDefault="009968C1" w:rsidP="00627C80">
            <w:pPr>
              <w:spacing w:after="0" w:line="240" w:lineRule="auto"/>
              <w:jc w:val="right"/>
              <w:rPr>
                <w:rFonts w:cstheme="minorHAnsi"/>
                <w:b/>
                <w:bCs/>
                <w:color w:val="000000"/>
              </w:rPr>
            </w:pPr>
            <w:r w:rsidRPr="00191C5F">
              <w:rPr>
                <w:rFonts w:cstheme="minorHAnsi"/>
                <w:b/>
                <w:bCs/>
                <w:color w:val="000000"/>
              </w:rPr>
              <w:t>AVG</w:t>
            </w:r>
          </w:p>
        </w:tc>
        <w:tc>
          <w:tcPr>
            <w:tcW w:w="988" w:type="pct"/>
            <w:tcBorders>
              <w:top w:val="nil"/>
              <w:left w:val="nil"/>
              <w:bottom w:val="single" w:sz="4" w:space="0" w:color="auto"/>
              <w:right w:val="single" w:sz="4" w:space="0" w:color="auto"/>
            </w:tcBorders>
            <w:shd w:val="clear" w:color="auto" w:fill="auto"/>
            <w:noWrap/>
            <w:hideMark/>
          </w:tcPr>
          <w:p w14:paraId="3BE9E570" w14:textId="77777777" w:rsidR="009968C1" w:rsidRPr="00191C5F" w:rsidRDefault="009968C1" w:rsidP="00627C80">
            <w:pPr>
              <w:spacing w:after="0" w:line="240" w:lineRule="auto"/>
              <w:jc w:val="right"/>
              <w:rPr>
                <w:rFonts w:cstheme="minorHAnsi"/>
                <w:b/>
                <w:bCs/>
                <w:color w:val="000000"/>
              </w:rPr>
            </w:pPr>
            <w:r w:rsidRPr="00191C5F">
              <w:rPr>
                <w:rFonts w:cstheme="minorHAnsi"/>
                <w:b/>
                <w:bCs/>
                <w:color w:val="000000"/>
              </w:rPr>
              <w:t> </w:t>
            </w:r>
          </w:p>
        </w:tc>
        <w:tc>
          <w:tcPr>
            <w:tcW w:w="897" w:type="pct"/>
            <w:tcBorders>
              <w:top w:val="nil"/>
              <w:left w:val="nil"/>
              <w:bottom w:val="single" w:sz="4" w:space="0" w:color="auto"/>
              <w:right w:val="single" w:sz="4" w:space="0" w:color="auto"/>
            </w:tcBorders>
            <w:shd w:val="clear" w:color="auto" w:fill="auto"/>
            <w:noWrap/>
            <w:hideMark/>
          </w:tcPr>
          <w:p w14:paraId="1713DEFE" w14:textId="77777777" w:rsidR="009968C1" w:rsidRPr="00191C5F" w:rsidRDefault="009968C1" w:rsidP="00627C80">
            <w:pPr>
              <w:spacing w:after="0" w:line="240" w:lineRule="auto"/>
              <w:jc w:val="right"/>
              <w:rPr>
                <w:rFonts w:cstheme="minorHAnsi"/>
                <w:b/>
                <w:bCs/>
                <w:color w:val="000000"/>
              </w:rPr>
            </w:pPr>
            <w:r w:rsidRPr="00191C5F">
              <w:rPr>
                <w:rFonts w:cstheme="minorHAnsi"/>
                <w:b/>
                <w:bCs/>
                <w:color w:val="000000"/>
              </w:rPr>
              <w:t> </w:t>
            </w:r>
          </w:p>
        </w:tc>
        <w:tc>
          <w:tcPr>
            <w:tcW w:w="830" w:type="pct"/>
            <w:tcBorders>
              <w:top w:val="nil"/>
              <w:left w:val="nil"/>
              <w:bottom w:val="single" w:sz="4" w:space="0" w:color="auto"/>
              <w:right w:val="single" w:sz="4" w:space="0" w:color="auto"/>
            </w:tcBorders>
            <w:shd w:val="clear" w:color="auto" w:fill="auto"/>
            <w:noWrap/>
            <w:hideMark/>
          </w:tcPr>
          <w:p w14:paraId="705E7FED" w14:textId="77777777" w:rsidR="009968C1" w:rsidRPr="00191C5F" w:rsidRDefault="009968C1" w:rsidP="00627C80">
            <w:pPr>
              <w:spacing w:after="0" w:line="240" w:lineRule="auto"/>
              <w:jc w:val="right"/>
              <w:rPr>
                <w:rFonts w:cstheme="minorHAnsi"/>
                <w:b/>
                <w:bCs/>
                <w:color w:val="000000"/>
              </w:rPr>
            </w:pPr>
            <w:r w:rsidRPr="00191C5F">
              <w:rPr>
                <w:rFonts w:cstheme="minorHAnsi"/>
                <w:b/>
                <w:bCs/>
                <w:color w:val="000000"/>
              </w:rPr>
              <w:t>£343.15</w:t>
            </w:r>
          </w:p>
        </w:tc>
      </w:tr>
      <w:tr w:rsidR="009968C1" w:rsidRPr="00191C5F" w14:paraId="07B515C1" w14:textId="77777777"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tcPr>
          <w:p w14:paraId="5A8DC62C" w14:textId="7B20B46D" w:rsidR="009968C1" w:rsidRPr="00191C5F" w:rsidRDefault="009968C1" w:rsidP="00CA068B">
            <w:pPr>
              <w:spacing w:after="0" w:line="240" w:lineRule="auto"/>
              <w:jc w:val="right"/>
              <w:rPr>
                <w:rFonts w:cstheme="minorHAnsi"/>
                <w:b/>
                <w:color w:val="000000"/>
              </w:rPr>
            </w:pPr>
            <w:r>
              <w:rPr>
                <w:rFonts w:cstheme="minorHAnsi"/>
                <w:b/>
                <w:color w:val="000000"/>
              </w:rPr>
              <w:t>Weighted average</w:t>
            </w:r>
          </w:p>
        </w:tc>
        <w:tc>
          <w:tcPr>
            <w:tcW w:w="988" w:type="pct"/>
            <w:tcBorders>
              <w:top w:val="nil"/>
              <w:left w:val="nil"/>
              <w:bottom w:val="single" w:sz="4" w:space="0" w:color="auto"/>
              <w:right w:val="single" w:sz="4" w:space="0" w:color="auto"/>
            </w:tcBorders>
            <w:shd w:val="clear" w:color="000000" w:fill="D6DCE4"/>
            <w:noWrap/>
          </w:tcPr>
          <w:p w14:paraId="0BF87854" w14:textId="77777777" w:rsidR="009968C1" w:rsidRPr="00191C5F" w:rsidRDefault="009968C1" w:rsidP="00627C80">
            <w:pPr>
              <w:spacing w:after="0" w:line="240" w:lineRule="auto"/>
              <w:jc w:val="right"/>
              <w:rPr>
                <w:rFonts w:cstheme="minorHAnsi"/>
                <w:color w:val="000000"/>
              </w:rPr>
            </w:pPr>
          </w:p>
        </w:tc>
        <w:tc>
          <w:tcPr>
            <w:tcW w:w="897" w:type="pct"/>
            <w:tcBorders>
              <w:top w:val="nil"/>
              <w:left w:val="nil"/>
              <w:bottom w:val="single" w:sz="4" w:space="0" w:color="auto"/>
              <w:right w:val="single" w:sz="4" w:space="0" w:color="auto"/>
            </w:tcBorders>
            <w:shd w:val="clear" w:color="000000" w:fill="D6DCE4"/>
            <w:noWrap/>
          </w:tcPr>
          <w:p w14:paraId="562CE909" w14:textId="77777777" w:rsidR="009968C1" w:rsidRPr="00191C5F" w:rsidRDefault="009968C1" w:rsidP="00627C80">
            <w:pPr>
              <w:spacing w:after="0" w:line="240" w:lineRule="auto"/>
              <w:jc w:val="right"/>
              <w:rPr>
                <w:rFonts w:cstheme="minorHAnsi"/>
                <w:color w:val="000000"/>
              </w:rPr>
            </w:pPr>
          </w:p>
        </w:tc>
        <w:tc>
          <w:tcPr>
            <w:tcW w:w="830" w:type="pct"/>
            <w:tcBorders>
              <w:top w:val="nil"/>
              <w:left w:val="nil"/>
              <w:bottom w:val="single" w:sz="4" w:space="0" w:color="auto"/>
              <w:right w:val="single" w:sz="4" w:space="0" w:color="auto"/>
            </w:tcBorders>
            <w:shd w:val="clear" w:color="000000" w:fill="D6DCE4"/>
            <w:noWrap/>
          </w:tcPr>
          <w:p w14:paraId="13F4D2CB" w14:textId="0479248E" w:rsidR="009968C1" w:rsidRPr="00CA068B" w:rsidRDefault="009968C1" w:rsidP="00627C80">
            <w:pPr>
              <w:spacing w:after="0" w:line="240" w:lineRule="auto"/>
              <w:jc w:val="right"/>
              <w:rPr>
                <w:rFonts w:cstheme="minorHAnsi"/>
                <w:b/>
                <w:bCs/>
                <w:color w:val="000000"/>
              </w:rPr>
            </w:pPr>
            <w:r w:rsidRPr="00CA068B">
              <w:rPr>
                <w:rFonts w:cstheme="minorHAnsi"/>
                <w:b/>
                <w:bCs/>
                <w:color w:val="000000"/>
              </w:rPr>
              <w:t>£75.70</w:t>
            </w:r>
          </w:p>
        </w:tc>
      </w:tr>
      <w:tr w:rsidR="009968C1" w:rsidRPr="00191C5F" w14:paraId="1A89F2B3" w14:textId="17E47007"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hideMark/>
          </w:tcPr>
          <w:p w14:paraId="6BB2C468" w14:textId="77777777" w:rsidR="009968C1" w:rsidRPr="00191C5F" w:rsidRDefault="009968C1" w:rsidP="00627C80">
            <w:pPr>
              <w:spacing w:after="0" w:line="240" w:lineRule="auto"/>
              <w:rPr>
                <w:rFonts w:cstheme="minorHAnsi"/>
                <w:b/>
                <w:color w:val="000000"/>
              </w:rPr>
            </w:pPr>
            <w:r w:rsidRPr="00191C5F">
              <w:rPr>
                <w:rFonts w:cstheme="minorHAnsi"/>
                <w:b/>
                <w:color w:val="000000"/>
              </w:rPr>
              <w:t xml:space="preserve">Climate Smart Agriculture </w:t>
            </w:r>
          </w:p>
        </w:tc>
        <w:tc>
          <w:tcPr>
            <w:tcW w:w="988" w:type="pct"/>
            <w:tcBorders>
              <w:top w:val="nil"/>
              <w:left w:val="nil"/>
              <w:bottom w:val="single" w:sz="4" w:space="0" w:color="auto"/>
              <w:right w:val="single" w:sz="4" w:space="0" w:color="auto"/>
            </w:tcBorders>
            <w:shd w:val="clear" w:color="000000" w:fill="D6DCE4"/>
            <w:noWrap/>
            <w:hideMark/>
          </w:tcPr>
          <w:p w14:paraId="4425C82F"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 </w:t>
            </w:r>
          </w:p>
        </w:tc>
        <w:tc>
          <w:tcPr>
            <w:tcW w:w="897" w:type="pct"/>
            <w:tcBorders>
              <w:top w:val="nil"/>
              <w:left w:val="nil"/>
              <w:bottom w:val="single" w:sz="4" w:space="0" w:color="auto"/>
              <w:right w:val="single" w:sz="4" w:space="0" w:color="auto"/>
            </w:tcBorders>
            <w:shd w:val="clear" w:color="000000" w:fill="D6DCE4"/>
            <w:noWrap/>
            <w:hideMark/>
          </w:tcPr>
          <w:p w14:paraId="787D9D65"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 </w:t>
            </w:r>
          </w:p>
        </w:tc>
        <w:tc>
          <w:tcPr>
            <w:tcW w:w="830" w:type="pct"/>
            <w:tcBorders>
              <w:top w:val="nil"/>
              <w:left w:val="nil"/>
              <w:bottom w:val="single" w:sz="4" w:space="0" w:color="auto"/>
              <w:right w:val="single" w:sz="4" w:space="0" w:color="auto"/>
            </w:tcBorders>
            <w:shd w:val="clear" w:color="000000" w:fill="D6DCE4"/>
            <w:noWrap/>
            <w:hideMark/>
          </w:tcPr>
          <w:p w14:paraId="060C223B"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 </w:t>
            </w:r>
          </w:p>
        </w:tc>
      </w:tr>
      <w:tr w:rsidR="009968C1" w:rsidRPr="00191C5F" w14:paraId="7BFE137E" w14:textId="74B4A92C"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39307885" w14:textId="77777777" w:rsidR="009968C1" w:rsidRPr="00191C5F" w:rsidRDefault="009968C1" w:rsidP="00627C80">
            <w:pPr>
              <w:spacing w:after="0" w:line="240" w:lineRule="auto"/>
              <w:rPr>
                <w:rFonts w:cstheme="minorHAnsi"/>
                <w:color w:val="000000"/>
              </w:rPr>
            </w:pPr>
            <w:r w:rsidRPr="00191C5F">
              <w:rPr>
                <w:rFonts w:cstheme="minorHAnsi"/>
                <w:color w:val="000000"/>
              </w:rPr>
              <w:t>Adaption for Smallholder Agricultural Programme (ASAP)</w:t>
            </w:r>
          </w:p>
        </w:tc>
        <w:tc>
          <w:tcPr>
            <w:tcW w:w="988" w:type="pct"/>
            <w:tcBorders>
              <w:top w:val="nil"/>
              <w:left w:val="nil"/>
              <w:bottom w:val="single" w:sz="4" w:space="0" w:color="auto"/>
              <w:right w:val="single" w:sz="4" w:space="0" w:color="auto"/>
            </w:tcBorders>
            <w:shd w:val="clear" w:color="auto" w:fill="auto"/>
            <w:noWrap/>
            <w:hideMark/>
          </w:tcPr>
          <w:p w14:paraId="138C68B3"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£150,024,099</w:t>
            </w:r>
          </w:p>
        </w:tc>
        <w:tc>
          <w:tcPr>
            <w:tcW w:w="897" w:type="pct"/>
            <w:tcBorders>
              <w:top w:val="nil"/>
              <w:left w:val="nil"/>
              <w:bottom w:val="single" w:sz="4" w:space="0" w:color="auto"/>
              <w:right w:val="single" w:sz="4" w:space="0" w:color="auto"/>
            </w:tcBorders>
            <w:shd w:val="clear" w:color="auto" w:fill="auto"/>
            <w:noWrap/>
            <w:hideMark/>
          </w:tcPr>
          <w:p w14:paraId="0C996177"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6,000,000</w:t>
            </w:r>
          </w:p>
        </w:tc>
        <w:tc>
          <w:tcPr>
            <w:tcW w:w="830" w:type="pct"/>
            <w:tcBorders>
              <w:top w:val="nil"/>
              <w:left w:val="nil"/>
              <w:bottom w:val="single" w:sz="4" w:space="0" w:color="auto"/>
              <w:right w:val="single" w:sz="4" w:space="0" w:color="auto"/>
            </w:tcBorders>
            <w:shd w:val="clear" w:color="auto" w:fill="auto"/>
            <w:noWrap/>
            <w:hideMark/>
          </w:tcPr>
          <w:p w14:paraId="733CBBD0"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£25.00</w:t>
            </w:r>
          </w:p>
        </w:tc>
      </w:tr>
      <w:tr w:rsidR="009968C1" w:rsidRPr="00191C5F" w14:paraId="5A495179" w14:textId="722F39E4"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5D3ECF91" w14:textId="77777777" w:rsidR="009968C1" w:rsidRPr="00191C5F" w:rsidRDefault="009968C1" w:rsidP="00627C80">
            <w:pPr>
              <w:spacing w:after="0" w:line="240" w:lineRule="auto"/>
              <w:rPr>
                <w:rFonts w:cstheme="minorHAnsi"/>
                <w:color w:val="000000"/>
              </w:rPr>
            </w:pPr>
            <w:r w:rsidRPr="00191C5F">
              <w:rPr>
                <w:rFonts w:cstheme="minorHAnsi"/>
                <w:color w:val="000000"/>
              </w:rPr>
              <w:t>Climate Smart Agriculture in Africa</w:t>
            </w:r>
          </w:p>
        </w:tc>
        <w:tc>
          <w:tcPr>
            <w:tcW w:w="988" w:type="pct"/>
            <w:tcBorders>
              <w:top w:val="nil"/>
              <w:left w:val="nil"/>
              <w:bottom w:val="single" w:sz="4" w:space="0" w:color="auto"/>
              <w:right w:val="single" w:sz="4" w:space="0" w:color="auto"/>
            </w:tcBorders>
            <w:shd w:val="clear" w:color="auto" w:fill="auto"/>
            <w:noWrap/>
            <w:hideMark/>
          </w:tcPr>
          <w:p w14:paraId="4DADE530"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£38,000,000</w:t>
            </w:r>
          </w:p>
        </w:tc>
        <w:tc>
          <w:tcPr>
            <w:tcW w:w="897" w:type="pct"/>
            <w:tcBorders>
              <w:top w:val="nil"/>
              <w:left w:val="nil"/>
              <w:bottom w:val="single" w:sz="4" w:space="0" w:color="auto"/>
              <w:right w:val="single" w:sz="4" w:space="0" w:color="auto"/>
            </w:tcBorders>
            <w:shd w:val="clear" w:color="auto" w:fill="auto"/>
            <w:noWrap/>
            <w:hideMark/>
          </w:tcPr>
          <w:p w14:paraId="233E316A"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70,000</w:t>
            </w:r>
          </w:p>
        </w:tc>
        <w:tc>
          <w:tcPr>
            <w:tcW w:w="830" w:type="pct"/>
            <w:tcBorders>
              <w:top w:val="nil"/>
              <w:left w:val="nil"/>
              <w:bottom w:val="single" w:sz="4" w:space="0" w:color="auto"/>
              <w:right w:val="single" w:sz="4" w:space="0" w:color="auto"/>
            </w:tcBorders>
            <w:shd w:val="clear" w:color="auto" w:fill="auto"/>
            <w:noWrap/>
            <w:hideMark/>
          </w:tcPr>
          <w:p w14:paraId="23FA7438"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£542.86</w:t>
            </w:r>
          </w:p>
        </w:tc>
      </w:tr>
      <w:tr w:rsidR="009968C1" w:rsidRPr="00191C5F" w14:paraId="71441661" w14:textId="042EE1F0"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49C77396" w14:textId="77777777" w:rsidR="009968C1" w:rsidRPr="00191C5F" w:rsidRDefault="009968C1" w:rsidP="00627C80">
            <w:pPr>
              <w:spacing w:after="0" w:line="240" w:lineRule="auto"/>
              <w:rPr>
                <w:rFonts w:cstheme="minorHAnsi"/>
                <w:color w:val="000000"/>
              </w:rPr>
            </w:pPr>
            <w:r w:rsidRPr="00191C5F">
              <w:rPr>
                <w:rFonts w:cstheme="minorHAnsi"/>
                <w:color w:val="000000"/>
              </w:rPr>
              <w:t>Northern Uganda: Transforming the Economy through Climate Smart Agribusiness (NU-TEC)</w:t>
            </w:r>
          </w:p>
        </w:tc>
        <w:tc>
          <w:tcPr>
            <w:tcW w:w="988" w:type="pct"/>
            <w:tcBorders>
              <w:top w:val="nil"/>
              <w:left w:val="nil"/>
              <w:bottom w:val="single" w:sz="4" w:space="0" w:color="auto"/>
              <w:right w:val="single" w:sz="4" w:space="0" w:color="auto"/>
            </w:tcBorders>
            <w:shd w:val="clear" w:color="auto" w:fill="auto"/>
            <w:noWrap/>
            <w:hideMark/>
          </w:tcPr>
          <w:p w14:paraId="03AA192A"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£48,000,000</w:t>
            </w:r>
          </w:p>
        </w:tc>
        <w:tc>
          <w:tcPr>
            <w:tcW w:w="897" w:type="pct"/>
            <w:tcBorders>
              <w:top w:val="nil"/>
              <w:left w:val="nil"/>
              <w:bottom w:val="single" w:sz="4" w:space="0" w:color="auto"/>
              <w:right w:val="single" w:sz="4" w:space="0" w:color="auto"/>
            </w:tcBorders>
            <w:shd w:val="clear" w:color="auto" w:fill="auto"/>
            <w:noWrap/>
            <w:hideMark/>
          </w:tcPr>
          <w:p w14:paraId="2F94014D"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150,000</w:t>
            </w:r>
          </w:p>
        </w:tc>
        <w:tc>
          <w:tcPr>
            <w:tcW w:w="830" w:type="pct"/>
            <w:tcBorders>
              <w:top w:val="nil"/>
              <w:left w:val="nil"/>
              <w:bottom w:val="single" w:sz="4" w:space="0" w:color="auto"/>
              <w:right w:val="single" w:sz="4" w:space="0" w:color="auto"/>
            </w:tcBorders>
            <w:shd w:val="clear" w:color="auto" w:fill="auto"/>
            <w:noWrap/>
            <w:hideMark/>
          </w:tcPr>
          <w:p w14:paraId="5C02C4C8"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£320.00</w:t>
            </w:r>
          </w:p>
        </w:tc>
      </w:tr>
      <w:tr w:rsidR="009968C1" w:rsidRPr="00191C5F" w14:paraId="52B54526" w14:textId="7B20BDBA"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5C1B6C64" w14:textId="77777777" w:rsidR="009968C1" w:rsidRPr="00191C5F" w:rsidRDefault="009968C1" w:rsidP="00627C80">
            <w:pPr>
              <w:spacing w:after="0" w:line="240" w:lineRule="auto"/>
              <w:rPr>
                <w:rFonts w:cstheme="minorHAnsi"/>
                <w:color w:val="000000"/>
              </w:rPr>
            </w:pPr>
            <w:r w:rsidRPr="00191C5F">
              <w:rPr>
                <w:rFonts w:cstheme="minorHAnsi"/>
                <w:color w:val="000000"/>
              </w:rPr>
              <w:t xml:space="preserve">Promoting Conservation Agriculture in Zambia </w:t>
            </w:r>
          </w:p>
        </w:tc>
        <w:tc>
          <w:tcPr>
            <w:tcW w:w="988" w:type="pct"/>
            <w:tcBorders>
              <w:top w:val="nil"/>
              <w:left w:val="nil"/>
              <w:bottom w:val="single" w:sz="4" w:space="0" w:color="auto"/>
              <w:right w:val="single" w:sz="4" w:space="0" w:color="auto"/>
            </w:tcBorders>
            <w:shd w:val="clear" w:color="auto" w:fill="auto"/>
            <w:noWrap/>
            <w:hideMark/>
          </w:tcPr>
          <w:p w14:paraId="231A1A90"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£25,000,000</w:t>
            </w:r>
          </w:p>
        </w:tc>
        <w:tc>
          <w:tcPr>
            <w:tcW w:w="897" w:type="pct"/>
            <w:tcBorders>
              <w:top w:val="nil"/>
              <w:left w:val="nil"/>
              <w:bottom w:val="single" w:sz="4" w:space="0" w:color="auto"/>
              <w:right w:val="single" w:sz="4" w:space="0" w:color="auto"/>
            </w:tcBorders>
            <w:shd w:val="clear" w:color="auto" w:fill="auto"/>
            <w:noWrap/>
            <w:hideMark/>
          </w:tcPr>
          <w:p w14:paraId="3B79BECF"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188,600</w:t>
            </w:r>
          </w:p>
        </w:tc>
        <w:tc>
          <w:tcPr>
            <w:tcW w:w="830" w:type="pct"/>
            <w:tcBorders>
              <w:top w:val="nil"/>
              <w:left w:val="nil"/>
              <w:bottom w:val="single" w:sz="4" w:space="0" w:color="auto"/>
              <w:right w:val="single" w:sz="4" w:space="0" w:color="auto"/>
            </w:tcBorders>
            <w:shd w:val="clear" w:color="auto" w:fill="auto"/>
            <w:noWrap/>
            <w:hideMark/>
          </w:tcPr>
          <w:p w14:paraId="4899E364"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£132.56</w:t>
            </w:r>
          </w:p>
        </w:tc>
      </w:tr>
      <w:tr w:rsidR="009968C1" w:rsidRPr="00191C5F" w14:paraId="2F5EE2B2" w14:textId="624FE8A6"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0F2AAA22" w14:textId="77777777" w:rsidR="009968C1" w:rsidRPr="00191C5F" w:rsidRDefault="009968C1" w:rsidP="00627C80">
            <w:pPr>
              <w:spacing w:after="0" w:line="240" w:lineRule="auto"/>
              <w:rPr>
                <w:rFonts w:cstheme="minorHAnsi"/>
                <w:color w:val="000000"/>
              </w:rPr>
            </w:pPr>
            <w:r w:rsidRPr="00191C5F">
              <w:rPr>
                <w:rFonts w:cstheme="minorHAnsi"/>
                <w:color w:val="000000"/>
              </w:rPr>
              <w:t>Strengthening Adaptation and Resilience to Climate Change in Kenya Plus (StARCK+)</w:t>
            </w:r>
          </w:p>
        </w:tc>
        <w:tc>
          <w:tcPr>
            <w:tcW w:w="988" w:type="pct"/>
            <w:tcBorders>
              <w:top w:val="nil"/>
              <w:left w:val="nil"/>
              <w:bottom w:val="single" w:sz="4" w:space="0" w:color="auto"/>
              <w:right w:val="single" w:sz="4" w:space="0" w:color="auto"/>
            </w:tcBorders>
            <w:shd w:val="clear" w:color="auto" w:fill="auto"/>
            <w:noWrap/>
            <w:hideMark/>
          </w:tcPr>
          <w:p w14:paraId="72CDA055"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£28,000,000</w:t>
            </w:r>
          </w:p>
        </w:tc>
        <w:tc>
          <w:tcPr>
            <w:tcW w:w="897" w:type="pct"/>
            <w:tcBorders>
              <w:top w:val="nil"/>
              <w:left w:val="nil"/>
              <w:bottom w:val="single" w:sz="4" w:space="0" w:color="auto"/>
              <w:right w:val="single" w:sz="4" w:space="0" w:color="auto"/>
            </w:tcBorders>
            <w:shd w:val="clear" w:color="auto" w:fill="auto"/>
            <w:noWrap/>
            <w:hideMark/>
          </w:tcPr>
          <w:p w14:paraId="558CCFBE"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828,000</w:t>
            </w:r>
          </w:p>
        </w:tc>
        <w:tc>
          <w:tcPr>
            <w:tcW w:w="830" w:type="pct"/>
            <w:tcBorders>
              <w:top w:val="nil"/>
              <w:left w:val="nil"/>
              <w:bottom w:val="single" w:sz="4" w:space="0" w:color="auto"/>
              <w:right w:val="single" w:sz="4" w:space="0" w:color="auto"/>
            </w:tcBorders>
            <w:shd w:val="clear" w:color="auto" w:fill="auto"/>
            <w:noWrap/>
            <w:hideMark/>
          </w:tcPr>
          <w:p w14:paraId="160A9766"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£33.82</w:t>
            </w:r>
          </w:p>
        </w:tc>
      </w:tr>
      <w:tr w:rsidR="009968C1" w:rsidRPr="00191C5F" w14:paraId="08664EF9" w14:textId="58FAB084"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662B9ACE" w14:textId="77777777" w:rsidR="009968C1" w:rsidRPr="00191C5F" w:rsidRDefault="009968C1" w:rsidP="00627C80">
            <w:pPr>
              <w:spacing w:after="0" w:line="240" w:lineRule="auto"/>
              <w:jc w:val="right"/>
              <w:rPr>
                <w:rFonts w:cstheme="minorHAnsi"/>
                <w:b/>
                <w:bCs/>
                <w:color w:val="000000"/>
              </w:rPr>
            </w:pPr>
            <w:r w:rsidRPr="00191C5F">
              <w:rPr>
                <w:rFonts w:cstheme="minorHAnsi"/>
                <w:b/>
                <w:bCs/>
                <w:color w:val="000000"/>
              </w:rPr>
              <w:t>AVG</w:t>
            </w:r>
          </w:p>
        </w:tc>
        <w:tc>
          <w:tcPr>
            <w:tcW w:w="988" w:type="pct"/>
            <w:tcBorders>
              <w:top w:val="nil"/>
              <w:left w:val="nil"/>
              <w:bottom w:val="single" w:sz="4" w:space="0" w:color="auto"/>
              <w:right w:val="single" w:sz="4" w:space="0" w:color="auto"/>
            </w:tcBorders>
            <w:shd w:val="clear" w:color="auto" w:fill="auto"/>
            <w:noWrap/>
            <w:hideMark/>
          </w:tcPr>
          <w:p w14:paraId="31DED05D"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 </w:t>
            </w:r>
          </w:p>
        </w:tc>
        <w:tc>
          <w:tcPr>
            <w:tcW w:w="897" w:type="pct"/>
            <w:tcBorders>
              <w:top w:val="nil"/>
              <w:left w:val="nil"/>
              <w:bottom w:val="single" w:sz="4" w:space="0" w:color="auto"/>
              <w:right w:val="single" w:sz="4" w:space="0" w:color="auto"/>
            </w:tcBorders>
            <w:shd w:val="clear" w:color="auto" w:fill="auto"/>
            <w:noWrap/>
            <w:hideMark/>
          </w:tcPr>
          <w:p w14:paraId="4BEC5F78" w14:textId="77777777" w:rsidR="009968C1" w:rsidRPr="00191C5F" w:rsidRDefault="009968C1" w:rsidP="00627C80">
            <w:pPr>
              <w:spacing w:after="0" w:line="240" w:lineRule="auto"/>
              <w:jc w:val="right"/>
              <w:rPr>
                <w:rFonts w:cstheme="minorHAnsi"/>
                <w:color w:val="000000"/>
              </w:rPr>
            </w:pPr>
            <w:r w:rsidRPr="00191C5F">
              <w:rPr>
                <w:rFonts w:cstheme="minorHAnsi"/>
                <w:color w:val="000000"/>
              </w:rPr>
              <w:t> </w:t>
            </w:r>
          </w:p>
        </w:tc>
        <w:tc>
          <w:tcPr>
            <w:tcW w:w="830" w:type="pct"/>
            <w:tcBorders>
              <w:top w:val="nil"/>
              <w:left w:val="nil"/>
              <w:bottom w:val="single" w:sz="4" w:space="0" w:color="auto"/>
              <w:right w:val="single" w:sz="4" w:space="0" w:color="auto"/>
            </w:tcBorders>
            <w:shd w:val="clear" w:color="auto" w:fill="auto"/>
            <w:noWrap/>
            <w:hideMark/>
          </w:tcPr>
          <w:p w14:paraId="461756B6" w14:textId="77777777" w:rsidR="009968C1" w:rsidRPr="00191C5F" w:rsidRDefault="009968C1" w:rsidP="00627C80">
            <w:pPr>
              <w:spacing w:after="0" w:line="240" w:lineRule="auto"/>
              <w:jc w:val="right"/>
              <w:rPr>
                <w:rFonts w:cstheme="minorHAnsi"/>
                <w:b/>
                <w:color w:val="000000"/>
              </w:rPr>
            </w:pPr>
            <w:r w:rsidRPr="00191C5F">
              <w:rPr>
                <w:rFonts w:cstheme="minorHAnsi"/>
                <w:b/>
                <w:color w:val="000000"/>
              </w:rPr>
              <w:t>£210.85</w:t>
            </w:r>
          </w:p>
        </w:tc>
      </w:tr>
      <w:tr w:rsidR="009968C1" w:rsidRPr="00191C5F" w14:paraId="5A2E0DFC" w14:textId="77777777"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tcPr>
          <w:p w14:paraId="1B002E83" w14:textId="3B547013" w:rsidR="009968C1" w:rsidRPr="00191C5F" w:rsidRDefault="009968C1" w:rsidP="00CA068B">
            <w:pPr>
              <w:spacing w:after="0" w:line="240" w:lineRule="auto"/>
              <w:jc w:val="right"/>
              <w:rPr>
                <w:rFonts w:cstheme="minorHAnsi"/>
                <w:b/>
                <w:color w:val="000000"/>
              </w:rPr>
            </w:pPr>
            <w:r>
              <w:rPr>
                <w:rFonts w:cstheme="minorHAnsi"/>
                <w:b/>
                <w:color w:val="000000"/>
              </w:rPr>
              <w:t>Weighted Average</w:t>
            </w:r>
          </w:p>
        </w:tc>
        <w:tc>
          <w:tcPr>
            <w:tcW w:w="988" w:type="pct"/>
            <w:tcBorders>
              <w:top w:val="nil"/>
              <w:left w:val="nil"/>
              <w:bottom w:val="single" w:sz="4" w:space="0" w:color="auto"/>
              <w:right w:val="single" w:sz="4" w:space="0" w:color="auto"/>
            </w:tcBorders>
            <w:shd w:val="clear" w:color="000000" w:fill="D6DCE4"/>
            <w:noWrap/>
          </w:tcPr>
          <w:p w14:paraId="71051208" w14:textId="77777777" w:rsidR="009968C1" w:rsidRPr="00191C5F" w:rsidRDefault="009968C1" w:rsidP="00DB3752">
            <w:pPr>
              <w:spacing w:after="0" w:line="240" w:lineRule="auto"/>
              <w:jc w:val="right"/>
              <w:rPr>
                <w:rFonts w:cstheme="minorHAnsi"/>
                <w:color w:val="000000"/>
              </w:rPr>
            </w:pPr>
          </w:p>
        </w:tc>
        <w:tc>
          <w:tcPr>
            <w:tcW w:w="897" w:type="pct"/>
            <w:tcBorders>
              <w:top w:val="nil"/>
              <w:left w:val="nil"/>
              <w:bottom w:val="single" w:sz="4" w:space="0" w:color="auto"/>
              <w:right w:val="single" w:sz="4" w:space="0" w:color="auto"/>
            </w:tcBorders>
            <w:shd w:val="clear" w:color="000000" w:fill="D6DCE4"/>
            <w:noWrap/>
          </w:tcPr>
          <w:p w14:paraId="6A91B0D1" w14:textId="77777777" w:rsidR="009968C1" w:rsidRPr="00191C5F" w:rsidRDefault="009968C1" w:rsidP="00DB3752">
            <w:pPr>
              <w:spacing w:after="0" w:line="240" w:lineRule="auto"/>
              <w:jc w:val="right"/>
              <w:rPr>
                <w:rFonts w:cstheme="minorHAnsi"/>
                <w:color w:val="000000"/>
              </w:rPr>
            </w:pPr>
          </w:p>
        </w:tc>
        <w:tc>
          <w:tcPr>
            <w:tcW w:w="830" w:type="pct"/>
            <w:tcBorders>
              <w:top w:val="nil"/>
              <w:left w:val="nil"/>
              <w:bottom w:val="single" w:sz="4" w:space="0" w:color="auto"/>
              <w:right w:val="single" w:sz="4" w:space="0" w:color="auto"/>
            </w:tcBorders>
            <w:shd w:val="clear" w:color="000000" w:fill="D6DCE4"/>
            <w:noWrap/>
          </w:tcPr>
          <w:p w14:paraId="72394220" w14:textId="5AC270BE" w:rsidR="009968C1" w:rsidRPr="00CA068B" w:rsidRDefault="0014262A" w:rsidP="00DB3752">
            <w:pPr>
              <w:spacing w:after="0" w:line="240" w:lineRule="auto"/>
              <w:jc w:val="right"/>
              <w:rPr>
                <w:rFonts w:cstheme="minorHAnsi"/>
                <w:b/>
                <w:bCs/>
                <w:color w:val="000000"/>
              </w:rPr>
            </w:pPr>
            <w:r>
              <w:rPr>
                <w:rFonts w:cstheme="minorHAnsi"/>
                <w:b/>
                <w:bCs/>
                <w:color w:val="000000"/>
              </w:rPr>
              <w:t>£40.28</w:t>
            </w:r>
          </w:p>
        </w:tc>
      </w:tr>
      <w:tr w:rsidR="009968C1" w:rsidRPr="00191C5F" w14:paraId="52C29788" w14:textId="119E28AB"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hideMark/>
          </w:tcPr>
          <w:p w14:paraId="57F06B8A" w14:textId="77777777" w:rsidR="009968C1" w:rsidRPr="00191C5F" w:rsidRDefault="009968C1" w:rsidP="00DB3752">
            <w:pPr>
              <w:spacing w:after="0" w:line="240" w:lineRule="auto"/>
              <w:rPr>
                <w:rFonts w:cstheme="minorHAnsi"/>
                <w:b/>
                <w:color w:val="000000"/>
              </w:rPr>
            </w:pPr>
            <w:r w:rsidRPr="00191C5F">
              <w:rPr>
                <w:rFonts w:cstheme="minorHAnsi"/>
                <w:b/>
                <w:color w:val="000000"/>
              </w:rPr>
              <w:t>Enabling Environment</w:t>
            </w:r>
            <w:r w:rsidRPr="00191C5F">
              <w:rPr>
                <w:rStyle w:val="FootnoteReference"/>
                <w:rFonts w:cstheme="minorHAnsi"/>
                <w:b/>
                <w:color w:val="000000"/>
              </w:rPr>
              <w:footnoteReference w:id="21"/>
            </w:r>
          </w:p>
        </w:tc>
        <w:tc>
          <w:tcPr>
            <w:tcW w:w="988" w:type="pct"/>
            <w:tcBorders>
              <w:top w:val="nil"/>
              <w:left w:val="nil"/>
              <w:bottom w:val="single" w:sz="4" w:space="0" w:color="auto"/>
              <w:right w:val="single" w:sz="4" w:space="0" w:color="auto"/>
            </w:tcBorders>
            <w:shd w:val="clear" w:color="000000" w:fill="D6DCE4"/>
            <w:noWrap/>
            <w:hideMark/>
          </w:tcPr>
          <w:p w14:paraId="3D5A791B"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97" w:type="pct"/>
            <w:tcBorders>
              <w:top w:val="nil"/>
              <w:left w:val="nil"/>
              <w:bottom w:val="single" w:sz="4" w:space="0" w:color="auto"/>
              <w:right w:val="single" w:sz="4" w:space="0" w:color="auto"/>
            </w:tcBorders>
            <w:shd w:val="clear" w:color="000000" w:fill="D6DCE4"/>
            <w:noWrap/>
            <w:hideMark/>
          </w:tcPr>
          <w:p w14:paraId="52E4D0D5"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30" w:type="pct"/>
            <w:tcBorders>
              <w:top w:val="nil"/>
              <w:left w:val="nil"/>
              <w:bottom w:val="single" w:sz="4" w:space="0" w:color="auto"/>
              <w:right w:val="single" w:sz="4" w:space="0" w:color="auto"/>
            </w:tcBorders>
            <w:shd w:val="clear" w:color="000000" w:fill="D6DCE4"/>
            <w:noWrap/>
            <w:hideMark/>
          </w:tcPr>
          <w:p w14:paraId="2F2C54EB"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r>
      <w:tr w:rsidR="009968C1" w:rsidRPr="00191C5F" w14:paraId="4629DA19" w14:textId="18CF717D"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0E3C2649" w14:textId="77777777" w:rsidR="009968C1" w:rsidRPr="00191C5F" w:rsidRDefault="009968C1" w:rsidP="00DB3752">
            <w:pPr>
              <w:spacing w:after="0" w:line="240" w:lineRule="auto"/>
              <w:rPr>
                <w:rFonts w:cstheme="minorHAnsi"/>
                <w:color w:val="000000"/>
              </w:rPr>
            </w:pPr>
            <w:r w:rsidRPr="00191C5F">
              <w:rPr>
                <w:rFonts w:cstheme="minorHAnsi"/>
                <w:color w:val="000000"/>
              </w:rPr>
              <w:t>Business for Shared Prosperity in Burma (BSP)</w:t>
            </w:r>
          </w:p>
        </w:tc>
        <w:tc>
          <w:tcPr>
            <w:tcW w:w="988" w:type="pct"/>
            <w:tcBorders>
              <w:top w:val="nil"/>
              <w:left w:val="nil"/>
              <w:bottom w:val="single" w:sz="4" w:space="0" w:color="auto"/>
              <w:right w:val="single" w:sz="4" w:space="0" w:color="auto"/>
            </w:tcBorders>
            <w:shd w:val="clear" w:color="auto" w:fill="auto"/>
            <w:noWrap/>
            <w:hideMark/>
          </w:tcPr>
          <w:p w14:paraId="349564E2"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£25,000,000</w:t>
            </w:r>
          </w:p>
        </w:tc>
        <w:tc>
          <w:tcPr>
            <w:tcW w:w="897" w:type="pct"/>
            <w:tcBorders>
              <w:top w:val="nil"/>
              <w:left w:val="nil"/>
              <w:bottom w:val="single" w:sz="4" w:space="0" w:color="auto"/>
              <w:right w:val="single" w:sz="4" w:space="0" w:color="auto"/>
            </w:tcBorders>
            <w:shd w:val="clear" w:color="auto" w:fill="auto"/>
            <w:noWrap/>
            <w:hideMark/>
          </w:tcPr>
          <w:p w14:paraId="624C0BF0"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64,000</w:t>
            </w:r>
          </w:p>
        </w:tc>
        <w:tc>
          <w:tcPr>
            <w:tcW w:w="830" w:type="pct"/>
            <w:tcBorders>
              <w:top w:val="nil"/>
              <w:left w:val="nil"/>
              <w:bottom w:val="single" w:sz="4" w:space="0" w:color="auto"/>
              <w:right w:val="single" w:sz="4" w:space="0" w:color="auto"/>
            </w:tcBorders>
            <w:shd w:val="clear" w:color="auto" w:fill="auto"/>
            <w:noWrap/>
            <w:hideMark/>
          </w:tcPr>
          <w:p w14:paraId="1A72EE3A"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£390.63</w:t>
            </w:r>
          </w:p>
        </w:tc>
      </w:tr>
      <w:tr w:rsidR="009968C1" w:rsidRPr="00191C5F" w14:paraId="735C872C" w14:textId="141D1865"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4EA0BF4E" w14:textId="77777777" w:rsidR="009968C1" w:rsidRPr="00191C5F" w:rsidRDefault="009968C1" w:rsidP="00DB3752">
            <w:pPr>
              <w:spacing w:after="0" w:line="240" w:lineRule="auto"/>
              <w:rPr>
                <w:rFonts w:cstheme="minorHAnsi"/>
                <w:color w:val="000000"/>
              </w:rPr>
            </w:pPr>
            <w:r w:rsidRPr="00191C5F">
              <w:rPr>
                <w:rFonts w:cstheme="minorHAnsi"/>
                <w:color w:val="000000"/>
              </w:rPr>
              <w:t>East and Southern Africa Staple Food Markets Programme</w:t>
            </w:r>
          </w:p>
        </w:tc>
        <w:tc>
          <w:tcPr>
            <w:tcW w:w="988" w:type="pct"/>
            <w:tcBorders>
              <w:top w:val="nil"/>
              <w:left w:val="nil"/>
              <w:bottom w:val="single" w:sz="4" w:space="0" w:color="auto"/>
              <w:right w:val="single" w:sz="4" w:space="0" w:color="auto"/>
            </w:tcBorders>
            <w:shd w:val="clear" w:color="auto" w:fill="auto"/>
            <w:noWrap/>
            <w:hideMark/>
          </w:tcPr>
          <w:p w14:paraId="07D80575"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£36,252,694</w:t>
            </w:r>
          </w:p>
        </w:tc>
        <w:tc>
          <w:tcPr>
            <w:tcW w:w="897" w:type="pct"/>
            <w:tcBorders>
              <w:top w:val="nil"/>
              <w:left w:val="nil"/>
              <w:bottom w:val="single" w:sz="4" w:space="0" w:color="auto"/>
              <w:right w:val="single" w:sz="4" w:space="0" w:color="auto"/>
            </w:tcBorders>
            <w:shd w:val="clear" w:color="auto" w:fill="auto"/>
            <w:noWrap/>
            <w:hideMark/>
          </w:tcPr>
          <w:p w14:paraId="0555FF1F"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254,183</w:t>
            </w:r>
          </w:p>
        </w:tc>
        <w:tc>
          <w:tcPr>
            <w:tcW w:w="830" w:type="pct"/>
            <w:tcBorders>
              <w:top w:val="nil"/>
              <w:left w:val="nil"/>
              <w:bottom w:val="single" w:sz="4" w:space="0" w:color="auto"/>
              <w:right w:val="single" w:sz="4" w:space="0" w:color="auto"/>
            </w:tcBorders>
            <w:shd w:val="clear" w:color="auto" w:fill="auto"/>
            <w:noWrap/>
            <w:hideMark/>
          </w:tcPr>
          <w:p w14:paraId="4F2902C8"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£142.62</w:t>
            </w:r>
          </w:p>
        </w:tc>
      </w:tr>
      <w:tr w:rsidR="009968C1" w:rsidRPr="00191C5F" w14:paraId="4D7ECC2A" w14:textId="427B6531"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3FBA9EFE" w14:textId="77777777" w:rsidR="009968C1" w:rsidRPr="00191C5F" w:rsidRDefault="009968C1" w:rsidP="00DB3752">
            <w:pPr>
              <w:spacing w:after="0" w:line="240" w:lineRule="auto"/>
              <w:rPr>
                <w:rFonts w:cstheme="minorHAnsi"/>
                <w:color w:val="000000"/>
              </w:rPr>
            </w:pPr>
            <w:r w:rsidRPr="00191C5F">
              <w:rPr>
                <w:rFonts w:cstheme="minorHAnsi"/>
                <w:color w:val="000000"/>
              </w:rPr>
              <w:t>Regulatory and Investment Systems for Enterprise</w:t>
            </w:r>
          </w:p>
        </w:tc>
        <w:tc>
          <w:tcPr>
            <w:tcW w:w="988" w:type="pct"/>
            <w:tcBorders>
              <w:top w:val="nil"/>
              <w:left w:val="nil"/>
              <w:bottom w:val="single" w:sz="4" w:space="0" w:color="auto"/>
              <w:right w:val="single" w:sz="4" w:space="0" w:color="auto"/>
            </w:tcBorders>
            <w:shd w:val="clear" w:color="auto" w:fill="auto"/>
            <w:noWrap/>
            <w:hideMark/>
          </w:tcPr>
          <w:p w14:paraId="7572416C"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£40,299,994</w:t>
            </w:r>
          </w:p>
        </w:tc>
        <w:tc>
          <w:tcPr>
            <w:tcW w:w="897" w:type="pct"/>
            <w:tcBorders>
              <w:top w:val="nil"/>
              <w:left w:val="nil"/>
              <w:bottom w:val="single" w:sz="4" w:space="0" w:color="auto"/>
              <w:right w:val="single" w:sz="4" w:space="0" w:color="auto"/>
            </w:tcBorders>
            <w:shd w:val="clear" w:color="auto" w:fill="auto"/>
            <w:noWrap/>
            <w:hideMark/>
          </w:tcPr>
          <w:p w14:paraId="3B44D38E"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60,000</w:t>
            </w:r>
          </w:p>
        </w:tc>
        <w:tc>
          <w:tcPr>
            <w:tcW w:w="830" w:type="pct"/>
            <w:tcBorders>
              <w:top w:val="nil"/>
              <w:left w:val="nil"/>
              <w:bottom w:val="single" w:sz="4" w:space="0" w:color="auto"/>
              <w:right w:val="single" w:sz="4" w:space="0" w:color="auto"/>
            </w:tcBorders>
            <w:shd w:val="clear" w:color="auto" w:fill="auto"/>
            <w:noWrap/>
            <w:hideMark/>
          </w:tcPr>
          <w:p w14:paraId="5A74CA39"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£671.67</w:t>
            </w:r>
          </w:p>
        </w:tc>
      </w:tr>
      <w:tr w:rsidR="009968C1" w:rsidRPr="00191C5F" w14:paraId="6AA90E77" w14:textId="1776C7CA"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146B50D6" w14:textId="77777777" w:rsidR="009968C1" w:rsidRPr="00191C5F" w:rsidRDefault="009968C1" w:rsidP="00DB3752">
            <w:pPr>
              <w:spacing w:after="0" w:line="240" w:lineRule="auto"/>
              <w:rPr>
                <w:rFonts w:cstheme="minorHAnsi"/>
                <w:color w:val="000000"/>
              </w:rPr>
            </w:pPr>
            <w:r w:rsidRPr="00191C5F">
              <w:rPr>
                <w:rFonts w:cstheme="minorHAnsi"/>
                <w:color w:val="000000"/>
              </w:rPr>
              <w:t>West Africa Regional Food Markets</w:t>
            </w:r>
          </w:p>
        </w:tc>
        <w:tc>
          <w:tcPr>
            <w:tcW w:w="988" w:type="pct"/>
            <w:tcBorders>
              <w:top w:val="nil"/>
              <w:left w:val="nil"/>
              <w:bottom w:val="single" w:sz="4" w:space="0" w:color="auto"/>
              <w:right w:val="single" w:sz="4" w:space="0" w:color="auto"/>
            </w:tcBorders>
            <w:shd w:val="clear" w:color="auto" w:fill="auto"/>
            <w:noWrap/>
            <w:hideMark/>
          </w:tcPr>
          <w:p w14:paraId="7408D298"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£15,138,580</w:t>
            </w:r>
          </w:p>
        </w:tc>
        <w:tc>
          <w:tcPr>
            <w:tcW w:w="897" w:type="pct"/>
            <w:tcBorders>
              <w:top w:val="nil"/>
              <w:left w:val="nil"/>
              <w:bottom w:val="single" w:sz="4" w:space="0" w:color="auto"/>
              <w:right w:val="single" w:sz="4" w:space="0" w:color="auto"/>
            </w:tcBorders>
            <w:shd w:val="clear" w:color="auto" w:fill="auto"/>
            <w:noWrap/>
            <w:hideMark/>
          </w:tcPr>
          <w:p w14:paraId="1183FB8C"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67,200</w:t>
            </w:r>
          </w:p>
        </w:tc>
        <w:tc>
          <w:tcPr>
            <w:tcW w:w="830" w:type="pct"/>
            <w:tcBorders>
              <w:top w:val="nil"/>
              <w:left w:val="nil"/>
              <w:bottom w:val="single" w:sz="4" w:space="0" w:color="auto"/>
              <w:right w:val="single" w:sz="4" w:space="0" w:color="auto"/>
            </w:tcBorders>
            <w:shd w:val="clear" w:color="auto" w:fill="auto"/>
            <w:noWrap/>
            <w:hideMark/>
          </w:tcPr>
          <w:p w14:paraId="0F55D3BF"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£225.28</w:t>
            </w:r>
          </w:p>
        </w:tc>
      </w:tr>
      <w:tr w:rsidR="009968C1" w:rsidRPr="00191C5F" w14:paraId="6A5971DF" w14:textId="713A1B6B"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729CE164" w14:textId="77777777" w:rsidR="009968C1" w:rsidRPr="00191C5F" w:rsidRDefault="009968C1" w:rsidP="00DB3752">
            <w:pPr>
              <w:spacing w:after="0" w:line="240" w:lineRule="auto"/>
              <w:jc w:val="right"/>
              <w:rPr>
                <w:rFonts w:cstheme="minorHAnsi"/>
                <w:b/>
                <w:bCs/>
                <w:color w:val="000000"/>
              </w:rPr>
            </w:pPr>
            <w:r w:rsidRPr="00191C5F">
              <w:rPr>
                <w:rFonts w:cstheme="minorHAnsi"/>
                <w:b/>
                <w:bCs/>
                <w:color w:val="000000"/>
              </w:rPr>
              <w:t>AVG</w:t>
            </w:r>
          </w:p>
        </w:tc>
        <w:tc>
          <w:tcPr>
            <w:tcW w:w="988" w:type="pct"/>
            <w:tcBorders>
              <w:top w:val="nil"/>
              <w:left w:val="nil"/>
              <w:bottom w:val="single" w:sz="4" w:space="0" w:color="auto"/>
              <w:right w:val="single" w:sz="4" w:space="0" w:color="auto"/>
            </w:tcBorders>
            <w:shd w:val="clear" w:color="auto" w:fill="auto"/>
            <w:noWrap/>
            <w:hideMark/>
          </w:tcPr>
          <w:p w14:paraId="077FA454"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97" w:type="pct"/>
            <w:tcBorders>
              <w:top w:val="nil"/>
              <w:left w:val="nil"/>
              <w:bottom w:val="single" w:sz="4" w:space="0" w:color="auto"/>
              <w:right w:val="single" w:sz="4" w:space="0" w:color="auto"/>
            </w:tcBorders>
            <w:shd w:val="clear" w:color="auto" w:fill="auto"/>
            <w:noWrap/>
            <w:hideMark/>
          </w:tcPr>
          <w:p w14:paraId="46CFECAD"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30" w:type="pct"/>
            <w:tcBorders>
              <w:top w:val="nil"/>
              <w:left w:val="nil"/>
              <w:bottom w:val="single" w:sz="4" w:space="0" w:color="auto"/>
              <w:right w:val="single" w:sz="4" w:space="0" w:color="auto"/>
            </w:tcBorders>
            <w:shd w:val="clear" w:color="auto" w:fill="auto"/>
            <w:noWrap/>
            <w:hideMark/>
          </w:tcPr>
          <w:p w14:paraId="31B79199" w14:textId="77777777" w:rsidR="009968C1" w:rsidRPr="00191C5F" w:rsidRDefault="009968C1" w:rsidP="00DB3752">
            <w:pPr>
              <w:spacing w:after="0" w:line="240" w:lineRule="auto"/>
              <w:jc w:val="right"/>
              <w:rPr>
                <w:rFonts w:cstheme="minorHAnsi"/>
                <w:b/>
                <w:color w:val="000000"/>
              </w:rPr>
            </w:pPr>
            <w:r w:rsidRPr="00191C5F">
              <w:rPr>
                <w:rFonts w:cstheme="minorHAnsi"/>
                <w:b/>
                <w:color w:val="000000"/>
              </w:rPr>
              <w:t>£357.55</w:t>
            </w:r>
          </w:p>
        </w:tc>
      </w:tr>
      <w:tr w:rsidR="009968C1" w:rsidRPr="00191C5F" w14:paraId="7873DC6E" w14:textId="77777777"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tcPr>
          <w:p w14:paraId="5002E269" w14:textId="1F8F6888" w:rsidR="009968C1" w:rsidRPr="00191C5F" w:rsidRDefault="009968C1" w:rsidP="00CA068B">
            <w:pPr>
              <w:spacing w:after="0" w:line="240" w:lineRule="auto"/>
              <w:jc w:val="right"/>
              <w:rPr>
                <w:rFonts w:cstheme="minorHAnsi"/>
                <w:b/>
                <w:color w:val="000000"/>
              </w:rPr>
            </w:pPr>
            <w:r>
              <w:rPr>
                <w:rFonts w:cstheme="minorHAnsi"/>
                <w:b/>
                <w:color w:val="000000"/>
              </w:rPr>
              <w:t>Weighted Average</w:t>
            </w:r>
          </w:p>
        </w:tc>
        <w:tc>
          <w:tcPr>
            <w:tcW w:w="988" w:type="pct"/>
            <w:tcBorders>
              <w:top w:val="nil"/>
              <w:left w:val="nil"/>
              <w:bottom w:val="single" w:sz="4" w:space="0" w:color="auto"/>
              <w:right w:val="single" w:sz="4" w:space="0" w:color="auto"/>
            </w:tcBorders>
            <w:shd w:val="clear" w:color="000000" w:fill="D6DCE4"/>
            <w:noWrap/>
          </w:tcPr>
          <w:p w14:paraId="19B4BE4C" w14:textId="77777777" w:rsidR="009968C1" w:rsidRPr="00191C5F" w:rsidRDefault="009968C1" w:rsidP="00DB3752">
            <w:pPr>
              <w:spacing w:after="0" w:line="240" w:lineRule="auto"/>
              <w:jc w:val="right"/>
              <w:rPr>
                <w:rFonts w:cstheme="minorHAnsi"/>
                <w:color w:val="000000"/>
              </w:rPr>
            </w:pPr>
          </w:p>
        </w:tc>
        <w:tc>
          <w:tcPr>
            <w:tcW w:w="897" w:type="pct"/>
            <w:tcBorders>
              <w:top w:val="nil"/>
              <w:left w:val="nil"/>
              <w:bottom w:val="single" w:sz="4" w:space="0" w:color="auto"/>
              <w:right w:val="single" w:sz="4" w:space="0" w:color="auto"/>
            </w:tcBorders>
            <w:shd w:val="clear" w:color="000000" w:fill="D6DCE4"/>
            <w:noWrap/>
          </w:tcPr>
          <w:p w14:paraId="45F52F84" w14:textId="77777777" w:rsidR="009968C1" w:rsidRPr="00191C5F" w:rsidRDefault="009968C1" w:rsidP="00DB3752">
            <w:pPr>
              <w:spacing w:after="0" w:line="240" w:lineRule="auto"/>
              <w:jc w:val="right"/>
              <w:rPr>
                <w:rFonts w:cstheme="minorHAnsi"/>
                <w:color w:val="000000"/>
              </w:rPr>
            </w:pPr>
          </w:p>
        </w:tc>
        <w:tc>
          <w:tcPr>
            <w:tcW w:w="830" w:type="pct"/>
            <w:tcBorders>
              <w:top w:val="nil"/>
              <w:left w:val="nil"/>
              <w:bottom w:val="single" w:sz="4" w:space="0" w:color="auto"/>
              <w:right w:val="single" w:sz="4" w:space="0" w:color="auto"/>
            </w:tcBorders>
            <w:shd w:val="clear" w:color="000000" w:fill="D6DCE4"/>
            <w:noWrap/>
          </w:tcPr>
          <w:p w14:paraId="6A2CC6D9" w14:textId="05F38068" w:rsidR="009968C1" w:rsidRPr="00CA068B" w:rsidRDefault="0014262A" w:rsidP="00DB3752">
            <w:pPr>
              <w:spacing w:after="0" w:line="240" w:lineRule="auto"/>
              <w:jc w:val="right"/>
              <w:rPr>
                <w:rFonts w:cstheme="minorHAnsi"/>
                <w:b/>
                <w:bCs/>
                <w:color w:val="000000"/>
              </w:rPr>
            </w:pPr>
            <w:r>
              <w:rPr>
                <w:rFonts w:cstheme="minorHAnsi"/>
                <w:b/>
                <w:bCs/>
                <w:color w:val="000000"/>
              </w:rPr>
              <w:t>£257.09</w:t>
            </w:r>
          </w:p>
        </w:tc>
      </w:tr>
      <w:tr w:rsidR="009968C1" w:rsidRPr="00191C5F" w14:paraId="737F2A2B" w14:textId="33B9F715"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hideMark/>
          </w:tcPr>
          <w:p w14:paraId="0472694F" w14:textId="77777777" w:rsidR="009968C1" w:rsidRPr="00191C5F" w:rsidRDefault="009968C1" w:rsidP="00DB3752">
            <w:pPr>
              <w:spacing w:after="0" w:line="240" w:lineRule="auto"/>
              <w:rPr>
                <w:rFonts w:cstheme="minorHAnsi"/>
                <w:b/>
                <w:color w:val="000000"/>
              </w:rPr>
            </w:pPr>
            <w:r w:rsidRPr="00191C5F">
              <w:rPr>
                <w:rFonts w:cstheme="minorHAnsi"/>
                <w:b/>
                <w:color w:val="000000"/>
              </w:rPr>
              <w:t>Infrastructure</w:t>
            </w:r>
          </w:p>
        </w:tc>
        <w:tc>
          <w:tcPr>
            <w:tcW w:w="988" w:type="pct"/>
            <w:tcBorders>
              <w:top w:val="nil"/>
              <w:left w:val="nil"/>
              <w:bottom w:val="single" w:sz="4" w:space="0" w:color="auto"/>
              <w:right w:val="single" w:sz="4" w:space="0" w:color="auto"/>
            </w:tcBorders>
            <w:shd w:val="clear" w:color="000000" w:fill="D6DCE4"/>
            <w:noWrap/>
            <w:hideMark/>
          </w:tcPr>
          <w:p w14:paraId="343EA164"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97" w:type="pct"/>
            <w:tcBorders>
              <w:top w:val="nil"/>
              <w:left w:val="nil"/>
              <w:bottom w:val="single" w:sz="4" w:space="0" w:color="auto"/>
              <w:right w:val="single" w:sz="4" w:space="0" w:color="auto"/>
            </w:tcBorders>
            <w:shd w:val="clear" w:color="000000" w:fill="D6DCE4"/>
            <w:noWrap/>
            <w:hideMark/>
          </w:tcPr>
          <w:p w14:paraId="61C23AD0"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30" w:type="pct"/>
            <w:tcBorders>
              <w:top w:val="nil"/>
              <w:left w:val="nil"/>
              <w:bottom w:val="single" w:sz="4" w:space="0" w:color="auto"/>
              <w:right w:val="single" w:sz="4" w:space="0" w:color="auto"/>
            </w:tcBorders>
            <w:shd w:val="clear" w:color="000000" w:fill="D6DCE4"/>
            <w:noWrap/>
            <w:hideMark/>
          </w:tcPr>
          <w:p w14:paraId="73573452"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r>
      <w:tr w:rsidR="009968C1" w:rsidRPr="00191C5F" w14:paraId="75B77704" w14:textId="01F835D4"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7081A18A" w14:textId="77777777" w:rsidR="009968C1" w:rsidRPr="00191C5F" w:rsidRDefault="009968C1" w:rsidP="00DB3752">
            <w:pPr>
              <w:spacing w:after="0" w:line="240" w:lineRule="auto"/>
              <w:rPr>
                <w:rFonts w:cstheme="minorHAnsi"/>
                <w:color w:val="000000"/>
              </w:rPr>
            </w:pPr>
            <w:r w:rsidRPr="00191C5F">
              <w:rPr>
                <w:rFonts w:cstheme="minorHAnsi"/>
                <w:color w:val="000000"/>
              </w:rPr>
              <w:t xml:space="preserve"> Southern Agriculture Growth Corridor Programme</w:t>
            </w:r>
          </w:p>
        </w:tc>
        <w:tc>
          <w:tcPr>
            <w:tcW w:w="988" w:type="pct"/>
            <w:tcBorders>
              <w:top w:val="nil"/>
              <w:left w:val="nil"/>
              <w:bottom w:val="single" w:sz="4" w:space="0" w:color="auto"/>
              <w:right w:val="single" w:sz="4" w:space="0" w:color="auto"/>
            </w:tcBorders>
            <w:shd w:val="clear" w:color="auto" w:fill="auto"/>
            <w:noWrap/>
            <w:hideMark/>
          </w:tcPr>
          <w:p w14:paraId="381F16F5"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£42,000,000</w:t>
            </w:r>
          </w:p>
        </w:tc>
        <w:tc>
          <w:tcPr>
            <w:tcW w:w="897" w:type="pct"/>
            <w:tcBorders>
              <w:top w:val="nil"/>
              <w:left w:val="nil"/>
              <w:bottom w:val="single" w:sz="4" w:space="0" w:color="auto"/>
              <w:right w:val="single" w:sz="4" w:space="0" w:color="auto"/>
            </w:tcBorders>
            <w:shd w:val="clear" w:color="auto" w:fill="auto"/>
            <w:noWrap/>
            <w:hideMark/>
          </w:tcPr>
          <w:p w14:paraId="1BC0772B"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67,200</w:t>
            </w:r>
          </w:p>
        </w:tc>
        <w:tc>
          <w:tcPr>
            <w:tcW w:w="830" w:type="pct"/>
            <w:tcBorders>
              <w:top w:val="nil"/>
              <w:left w:val="nil"/>
              <w:bottom w:val="single" w:sz="4" w:space="0" w:color="auto"/>
              <w:right w:val="single" w:sz="4" w:space="0" w:color="auto"/>
            </w:tcBorders>
            <w:shd w:val="clear" w:color="auto" w:fill="auto"/>
            <w:noWrap/>
            <w:hideMark/>
          </w:tcPr>
          <w:p w14:paraId="41A86F02"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£625.00</w:t>
            </w:r>
          </w:p>
        </w:tc>
      </w:tr>
      <w:tr w:rsidR="009968C1" w:rsidRPr="00191C5F" w14:paraId="6977196C" w14:textId="6AF18D1E"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1A5DC5BF" w14:textId="77777777" w:rsidR="009968C1" w:rsidRPr="00191C5F" w:rsidRDefault="009968C1" w:rsidP="00DB3752">
            <w:pPr>
              <w:spacing w:after="0" w:line="240" w:lineRule="auto"/>
              <w:rPr>
                <w:rFonts w:cstheme="minorHAnsi"/>
                <w:color w:val="000000"/>
              </w:rPr>
            </w:pPr>
            <w:r w:rsidRPr="00191C5F">
              <w:rPr>
                <w:rFonts w:cstheme="minorHAnsi"/>
                <w:color w:val="000000"/>
              </w:rPr>
              <w:t>Improving access to agricultural markets in Sierra Leone</w:t>
            </w:r>
          </w:p>
        </w:tc>
        <w:tc>
          <w:tcPr>
            <w:tcW w:w="988" w:type="pct"/>
            <w:tcBorders>
              <w:top w:val="nil"/>
              <w:left w:val="nil"/>
              <w:bottom w:val="single" w:sz="4" w:space="0" w:color="auto"/>
              <w:right w:val="single" w:sz="4" w:space="0" w:color="auto"/>
            </w:tcBorders>
            <w:shd w:val="clear" w:color="auto" w:fill="auto"/>
            <w:noWrap/>
            <w:hideMark/>
          </w:tcPr>
          <w:p w14:paraId="1A77FC71"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£10,500,000</w:t>
            </w:r>
          </w:p>
        </w:tc>
        <w:tc>
          <w:tcPr>
            <w:tcW w:w="897" w:type="pct"/>
            <w:tcBorders>
              <w:top w:val="nil"/>
              <w:left w:val="nil"/>
              <w:bottom w:val="single" w:sz="4" w:space="0" w:color="auto"/>
              <w:right w:val="single" w:sz="4" w:space="0" w:color="auto"/>
            </w:tcBorders>
            <w:shd w:val="clear" w:color="auto" w:fill="auto"/>
            <w:noWrap/>
            <w:hideMark/>
          </w:tcPr>
          <w:p w14:paraId="081C3C8B"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50,000</w:t>
            </w:r>
          </w:p>
        </w:tc>
        <w:tc>
          <w:tcPr>
            <w:tcW w:w="830" w:type="pct"/>
            <w:tcBorders>
              <w:top w:val="nil"/>
              <w:left w:val="nil"/>
              <w:bottom w:val="single" w:sz="4" w:space="0" w:color="auto"/>
              <w:right w:val="single" w:sz="4" w:space="0" w:color="auto"/>
            </w:tcBorders>
            <w:shd w:val="clear" w:color="auto" w:fill="auto"/>
            <w:noWrap/>
            <w:hideMark/>
          </w:tcPr>
          <w:p w14:paraId="3E4B4A88"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£210.00</w:t>
            </w:r>
          </w:p>
        </w:tc>
      </w:tr>
      <w:tr w:rsidR="009968C1" w:rsidRPr="00191C5F" w14:paraId="6D8EF819" w14:textId="07EE4BC5"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19173228" w14:textId="77777777" w:rsidR="009968C1" w:rsidRPr="00191C5F" w:rsidRDefault="009968C1" w:rsidP="00DB3752">
            <w:pPr>
              <w:spacing w:after="0" w:line="240" w:lineRule="auto"/>
              <w:rPr>
                <w:rFonts w:cstheme="minorHAnsi"/>
                <w:color w:val="000000"/>
              </w:rPr>
            </w:pPr>
            <w:r w:rsidRPr="00191C5F">
              <w:rPr>
                <w:rFonts w:cstheme="minorHAnsi"/>
                <w:color w:val="000000"/>
              </w:rPr>
              <w:t>Programme of support to Agriculture in Rwanda</w:t>
            </w:r>
          </w:p>
        </w:tc>
        <w:tc>
          <w:tcPr>
            <w:tcW w:w="988" w:type="pct"/>
            <w:tcBorders>
              <w:top w:val="nil"/>
              <w:left w:val="nil"/>
              <w:bottom w:val="single" w:sz="4" w:space="0" w:color="auto"/>
              <w:right w:val="single" w:sz="4" w:space="0" w:color="auto"/>
            </w:tcBorders>
            <w:shd w:val="clear" w:color="auto" w:fill="auto"/>
            <w:noWrap/>
            <w:hideMark/>
          </w:tcPr>
          <w:p w14:paraId="29EBEDEB"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£43,000,000</w:t>
            </w:r>
          </w:p>
        </w:tc>
        <w:tc>
          <w:tcPr>
            <w:tcW w:w="897" w:type="pct"/>
            <w:tcBorders>
              <w:top w:val="nil"/>
              <w:left w:val="nil"/>
              <w:bottom w:val="single" w:sz="4" w:space="0" w:color="auto"/>
              <w:right w:val="single" w:sz="4" w:space="0" w:color="auto"/>
            </w:tcBorders>
            <w:shd w:val="clear" w:color="auto" w:fill="auto"/>
            <w:noWrap/>
            <w:hideMark/>
          </w:tcPr>
          <w:p w14:paraId="5B130B7D"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7,694,617</w:t>
            </w:r>
          </w:p>
        </w:tc>
        <w:tc>
          <w:tcPr>
            <w:tcW w:w="830" w:type="pct"/>
            <w:tcBorders>
              <w:top w:val="nil"/>
              <w:left w:val="nil"/>
              <w:bottom w:val="single" w:sz="4" w:space="0" w:color="auto"/>
              <w:right w:val="single" w:sz="4" w:space="0" w:color="auto"/>
            </w:tcBorders>
            <w:shd w:val="clear" w:color="auto" w:fill="auto"/>
            <w:noWrap/>
            <w:hideMark/>
          </w:tcPr>
          <w:p w14:paraId="04ACA051"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£5.59</w:t>
            </w:r>
          </w:p>
        </w:tc>
      </w:tr>
      <w:tr w:rsidR="009968C1" w:rsidRPr="00191C5F" w14:paraId="4D06FBC5" w14:textId="57C0CD48"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20D0CB86" w14:textId="77777777" w:rsidR="009968C1" w:rsidRPr="00191C5F" w:rsidRDefault="009968C1" w:rsidP="00DB3752">
            <w:pPr>
              <w:spacing w:after="0" w:line="240" w:lineRule="auto"/>
              <w:rPr>
                <w:rFonts w:cstheme="minorHAnsi"/>
                <w:color w:val="000000"/>
              </w:rPr>
            </w:pPr>
            <w:r w:rsidRPr="00191C5F">
              <w:rPr>
                <w:rFonts w:cstheme="minorHAnsi"/>
                <w:color w:val="000000"/>
              </w:rPr>
              <w:t>Rural Access Programme Phase III</w:t>
            </w:r>
          </w:p>
        </w:tc>
        <w:tc>
          <w:tcPr>
            <w:tcW w:w="988" w:type="pct"/>
            <w:tcBorders>
              <w:top w:val="nil"/>
              <w:left w:val="nil"/>
              <w:bottom w:val="single" w:sz="4" w:space="0" w:color="auto"/>
              <w:right w:val="single" w:sz="4" w:space="0" w:color="auto"/>
            </w:tcBorders>
            <w:shd w:val="clear" w:color="auto" w:fill="auto"/>
            <w:noWrap/>
            <w:hideMark/>
          </w:tcPr>
          <w:p w14:paraId="051C91A6"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£72,500,000</w:t>
            </w:r>
          </w:p>
        </w:tc>
        <w:tc>
          <w:tcPr>
            <w:tcW w:w="897" w:type="pct"/>
            <w:tcBorders>
              <w:top w:val="nil"/>
              <w:left w:val="nil"/>
              <w:bottom w:val="single" w:sz="4" w:space="0" w:color="auto"/>
              <w:right w:val="single" w:sz="4" w:space="0" w:color="auto"/>
            </w:tcBorders>
            <w:shd w:val="clear" w:color="auto" w:fill="auto"/>
            <w:noWrap/>
            <w:hideMark/>
          </w:tcPr>
          <w:p w14:paraId="340C4919"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50,000</w:t>
            </w:r>
          </w:p>
        </w:tc>
        <w:tc>
          <w:tcPr>
            <w:tcW w:w="830" w:type="pct"/>
            <w:tcBorders>
              <w:top w:val="nil"/>
              <w:left w:val="nil"/>
              <w:bottom w:val="single" w:sz="4" w:space="0" w:color="auto"/>
              <w:right w:val="single" w:sz="4" w:space="0" w:color="auto"/>
            </w:tcBorders>
            <w:shd w:val="clear" w:color="auto" w:fill="auto"/>
            <w:noWrap/>
            <w:hideMark/>
          </w:tcPr>
          <w:p w14:paraId="565D1BF9"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£1,450.00</w:t>
            </w:r>
          </w:p>
        </w:tc>
      </w:tr>
      <w:tr w:rsidR="009968C1" w:rsidRPr="00191C5F" w14:paraId="5EBB3046" w14:textId="29166D62"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1FF58604" w14:textId="77777777" w:rsidR="009968C1" w:rsidRPr="00191C5F" w:rsidRDefault="009968C1" w:rsidP="00DB3752">
            <w:pPr>
              <w:spacing w:after="0" w:line="240" w:lineRule="auto"/>
              <w:jc w:val="right"/>
              <w:rPr>
                <w:rFonts w:cstheme="minorHAnsi"/>
                <w:b/>
                <w:bCs/>
                <w:color w:val="000000"/>
              </w:rPr>
            </w:pPr>
            <w:r w:rsidRPr="00191C5F">
              <w:rPr>
                <w:rFonts w:cstheme="minorHAnsi"/>
                <w:b/>
                <w:bCs/>
                <w:color w:val="000000"/>
              </w:rPr>
              <w:t>AVG</w:t>
            </w:r>
          </w:p>
        </w:tc>
        <w:tc>
          <w:tcPr>
            <w:tcW w:w="988" w:type="pct"/>
            <w:tcBorders>
              <w:top w:val="nil"/>
              <w:left w:val="nil"/>
              <w:bottom w:val="single" w:sz="4" w:space="0" w:color="auto"/>
              <w:right w:val="single" w:sz="4" w:space="0" w:color="auto"/>
            </w:tcBorders>
            <w:shd w:val="clear" w:color="auto" w:fill="auto"/>
            <w:noWrap/>
            <w:hideMark/>
          </w:tcPr>
          <w:p w14:paraId="29230BF0"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97" w:type="pct"/>
            <w:tcBorders>
              <w:top w:val="nil"/>
              <w:left w:val="nil"/>
              <w:bottom w:val="single" w:sz="4" w:space="0" w:color="auto"/>
              <w:right w:val="single" w:sz="4" w:space="0" w:color="auto"/>
            </w:tcBorders>
            <w:shd w:val="clear" w:color="auto" w:fill="auto"/>
            <w:noWrap/>
            <w:hideMark/>
          </w:tcPr>
          <w:p w14:paraId="408DD0C7"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30" w:type="pct"/>
            <w:tcBorders>
              <w:top w:val="nil"/>
              <w:left w:val="nil"/>
              <w:bottom w:val="single" w:sz="4" w:space="0" w:color="auto"/>
              <w:right w:val="single" w:sz="4" w:space="0" w:color="auto"/>
            </w:tcBorders>
            <w:shd w:val="clear" w:color="auto" w:fill="auto"/>
            <w:noWrap/>
            <w:hideMark/>
          </w:tcPr>
          <w:p w14:paraId="1B8F2CED" w14:textId="77777777" w:rsidR="009968C1" w:rsidRPr="00191C5F" w:rsidRDefault="009968C1" w:rsidP="00DB3752">
            <w:pPr>
              <w:spacing w:after="0" w:line="240" w:lineRule="auto"/>
              <w:jc w:val="right"/>
              <w:rPr>
                <w:rFonts w:cstheme="minorHAnsi"/>
                <w:b/>
                <w:color w:val="000000"/>
              </w:rPr>
            </w:pPr>
            <w:r w:rsidRPr="00191C5F">
              <w:rPr>
                <w:rFonts w:cstheme="minorHAnsi"/>
                <w:b/>
                <w:color w:val="000000"/>
              </w:rPr>
              <w:t>£572.65</w:t>
            </w:r>
          </w:p>
        </w:tc>
      </w:tr>
      <w:tr w:rsidR="009968C1" w:rsidRPr="00191C5F" w14:paraId="54601CAF" w14:textId="77777777"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tcPr>
          <w:p w14:paraId="00A6A7AD" w14:textId="73B5AD0E" w:rsidR="009968C1" w:rsidRPr="00191C5F" w:rsidRDefault="009968C1" w:rsidP="00CA068B">
            <w:pPr>
              <w:spacing w:after="0" w:line="240" w:lineRule="auto"/>
              <w:jc w:val="right"/>
              <w:rPr>
                <w:rFonts w:cstheme="minorHAnsi"/>
                <w:b/>
                <w:color w:val="000000"/>
              </w:rPr>
            </w:pPr>
            <w:r>
              <w:rPr>
                <w:rFonts w:cstheme="minorHAnsi"/>
                <w:b/>
                <w:color w:val="000000"/>
              </w:rPr>
              <w:t>Weighted Average</w:t>
            </w:r>
          </w:p>
        </w:tc>
        <w:tc>
          <w:tcPr>
            <w:tcW w:w="988" w:type="pct"/>
            <w:tcBorders>
              <w:top w:val="nil"/>
              <w:left w:val="nil"/>
              <w:bottom w:val="single" w:sz="4" w:space="0" w:color="auto"/>
              <w:right w:val="single" w:sz="4" w:space="0" w:color="auto"/>
            </w:tcBorders>
            <w:shd w:val="clear" w:color="000000" w:fill="D6DCE4"/>
            <w:noWrap/>
          </w:tcPr>
          <w:p w14:paraId="147B52D2" w14:textId="77777777" w:rsidR="009968C1" w:rsidRPr="00191C5F" w:rsidRDefault="009968C1" w:rsidP="00DB3752">
            <w:pPr>
              <w:spacing w:after="0" w:line="240" w:lineRule="auto"/>
              <w:jc w:val="right"/>
              <w:rPr>
                <w:rFonts w:cstheme="minorHAnsi"/>
                <w:color w:val="000000"/>
              </w:rPr>
            </w:pPr>
          </w:p>
        </w:tc>
        <w:tc>
          <w:tcPr>
            <w:tcW w:w="897" w:type="pct"/>
            <w:tcBorders>
              <w:top w:val="nil"/>
              <w:left w:val="nil"/>
              <w:bottom w:val="single" w:sz="4" w:space="0" w:color="auto"/>
              <w:right w:val="single" w:sz="4" w:space="0" w:color="auto"/>
            </w:tcBorders>
            <w:shd w:val="clear" w:color="000000" w:fill="D6DCE4"/>
            <w:noWrap/>
          </w:tcPr>
          <w:p w14:paraId="5A24F3E4" w14:textId="77777777" w:rsidR="009968C1" w:rsidRPr="00191C5F" w:rsidRDefault="009968C1" w:rsidP="00DB3752">
            <w:pPr>
              <w:spacing w:after="0" w:line="240" w:lineRule="auto"/>
              <w:jc w:val="right"/>
              <w:rPr>
                <w:rFonts w:cstheme="minorHAnsi"/>
                <w:color w:val="000000"/>
              </w:rPr>
            </w:pPr>
          </w:p>
        </w:tc>
        <w:tc>
          <w:tcPr>
            <w:tcW w:w="830" w:type="pct"/>
            <w:tcBorders>
              <w:top w:val="nil"/>
              <w:left w:val="nil"/>
              <w:bottom w:val="single" w:sz="4" w:space="0" w:color="auto"/>
              <w:right w:val="single" w:sz="4" w:space="0" w:color="auto"/>
            </w:tcBorders>
            <w:shd w:val="clear" w:color="000000" w:fill="D6DCE4"/>
            <w:noWrap/>
          </w:tcPr>
          <w:p w14:paraId="56AD609C" w14:textId="62C5101A" w:rsidR="009968C1" w:rsidRPr="00CA068B" w:rsidRDefault="0014262A" w:rsidP="00DB3752">
            <w:pPr>
              <w:spacing w:after="0" w:line="240" w:lineRule="auto"/>
              <w:jc w:val="right"/>
              <w:rPr>
                <w:rFonts w:cstheme="minorHAnsi"/>
                <w:b/>
                <w:bCs/>
                <w:color w:val="000000"/>
              </w:rPr>
            </w:pPr>
            <w:r w:rsidRPr="00CA068B">
              <w:rPr>
                <w:rFonts w:cstheme="minorHAnsi"/>
                <w:b/>
                <w:bCs/>
                <w:color w:val="000000"/>
              </w:rPr>
              <w:t>£21.37</w:t>
            </w:r>
          </w:p>
        </w:tc>
      </w:tr>
      <w:tr w:rsidR="009968C1" w:rsidRPr="00191C5F" w14:paraId="79E12835" w14:textId="2C8C519D"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hideMark/>
          </w:tcPr>
          <w:p w14:paraId="4E37E5C4" w14:textId="77777777" w:rsidR="009968C1" w:rsidRPr="00191C5F" w:rsidRDefault="009968C1" w:rsidP="00DB3752">
            <w:pPr>
              <w:spacing w:after="0" w:line="240" w:lineRule="auto"/>
              <w:rPr>
                <w:rFonts w:cstheme="minorHAnsi"/>
                <w:b/>
                <w:color w:val="000000"/>
              </w:rPr>
            </w:pPr>
            <w:r w:rsidRPr="00191C5F">
              <w:rPr>
                <w:rFonts w:cstheme="minorHAnsi"/>
                <w:b/>
                <w:color w:val="000000"/>
              </w:rPr>
              <w:t>Agribusiness Investment</w:t>
            </w:r>
          </w:p>
        </w:tc>
        <w:tc>
          <w:tcPr>
            <w:tcW w:w="988" w:type="pct"/>
            <w:tcBorders>
              <w:top w:val="nil"/>
              <w:left w:val="nil"/>
              <w:bottom w:val="single" w:sz="4" w:space="0" w:color="auto"/>
              <w:right w:val="single" w:sz="4" w:space="0" w:color="auto"/>
            </w:tcBorders>
            <w:shd w:val="clear" w:color="000000" w:fill="D6DCE4"/>
            <w:noWrap/>
            <w:hideMark/>
          </w:tcPr>
          <w:p w14:paraId="51765F1A"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97" w:type="pct"/>
            <w:tcBorders>
              <w:top w:val="nil"/>
              <w:left w:val="nil"/>
              <w:bottom w:val="single" w:sz="4" w:space="0" w:color="auto"/>
              <w:right w:val="single" w:sz="4" w:space="0" w:color="auto"/>
            </w:tcBorders>
            <w:shd w:val="clear" w:color="000000" w:fill="D6DCE4"/>
            <w:noWrap/>
            <w:hideMark/>
          </w:tcPr>
          <w:p w14:paraId="452B4C8D"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30" w:type="pct"/>
            <w:tcBorders>
              <w:top w:val="nil"/>
              <w:left w:val="nil"/>
              <w:bottom w:val="single" w:sz="4" w:space="0" w:color="auto"/>
              <w:right w:val="single" w:sz="4" w:space="0" w:color="auto"/>
            </w:tcBorders>
            <w:shd w:val="clear" w:color="000000" w:fill="D6DCE4"/>
            <w:noWrap/>
            <w:hideMark/>
          </w:tcPr>
          <w:p w14:paraId="29248A7A"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r>
      <w:tr w:rsidR="009968C1" w:rsidRPr="00191C5F" w14:paraId="6420FF10" w14:textId="5EA0BBEA"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4DD07ACE" w14:textId="08CDDB76" w:rsidR="009968C1" w:rsidRPr="00191C5F" w:rsidRDefault="009968C1" w:rsidP="00DB3752">
            <w:pPr>
              <w:spacing w:after="0" w:line="240" w:lineRule="auto"/>
              <w:rPr>
                <w:rFonts w:cstheme="minorHAnsi"/>
                <w:color w:val="000000"/>
              </w:rPr>
            </w:pPr>
            <w:r w:rsidRPr="00191C5F">
              <w:rPr>
                <w:rFonts w:cstheme="minorHAnsi"/>
                <w:color w:val="000000"/>
              </w:rPr>
              <w:t>Africa Agricultural Development Company (</w:t>
            </w:r>
            <w:r w:rsidR="005C1C5A" w:rsidRPr="00191C5F">
              <w:rPr>
                <w:rFonts w:cstheme="minorHAnsi"/>
                <w:color w:val="000000"/>
              </w:rPr>
              <w:t>AgDevCo</w:t>
            </w:r>
            <w:r w:rsidRPr="00191C5F">
              <w:rPr>
                <w:rFonts w:cstheme="minorHAnsi"/>
                <w:color w:val="000000"/>
              </w:rPr>
              <w:t>)</w:t>
            </w:r>
          </w:p>
        </w:tc>
        <w:tc>
          <w:tcPr>
            <w:tcW w:w="988" w:type="pct"/>
            <w:tcBorders>
              <w:top w:val="nil"/>
              <w:left w:val="nil"/>
              <w:bottom w:val="single" w:sz="4" w:space="0" w:color="auto"/>
              <w:right w:val="single" w:sz="4" w:space="0" w:color="auto"/>
            </w:tcBorders>
            <w:shd w:val="clear" w:color="auto" w:fill="auto"/>
            <w:noWrap/>
            <w:hideMark/>
          </w:tcPr>
          <w:p w14:paraId="52040CEC"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£99,563,651</w:t>
            </w:r>
          </w:p>
        </w:tc>
        <w:tc>
          <w:tcPr>
            <w:tcW w:w="897" w:type="pct"/>
            <w:tcBorders>
              <w:top w:val="nil"/>
              <w:left w:val="nil"/>
              <w:bottom w:val="single" w:sz="4" w:space="0" w:color="auto"/>
              <w:right w:val="single" w:sz="4" w:space="0" w:color="auto"/>
            </w:tcBorders>
            <w:shd w:val="clear" w:color="auto" w:fill="auto"/>
            <w:noWrap/>
            <w:hideMark/>
          </w:tcPr>
          <w:p w14:paraId="00709CA5"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4,422,400</w:t>
            </w:r>
          </w:p>
        </w:tc>
        <w:tc>
          <w:tcPr>
            <w:tcW w:w="830" w:type="pct"/>
            <w:tcBorders>
              <w:top w:val="nil"/>
              <w:left w:val="nil"/>
              <w:bottom w:val="single" w:sz="4" w:space="0" w:color="auto"/>
              <w:right w:val="single" w:sz="4" w:space="0" w:color="auto"/>
            </w:tcBorders>
            <w:shd w:val="clear" w:color="auto" w:fill="auto"/>
            <w:noWrap/>
            <w:hideMark/>
          </w:tcPr>
          <w:p w14:paraId="7B36106C"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£22.51</w:t>
            </w:r>
          </w:p>
        </w:tc>
      </w:tr>
      <w:tr w:rsidR="009968C1" w:rsidRPr="00191C5F" w14:paraId="6C63CFDB" w14:textId="18A3912E"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60E5E98B" w14:textId="77777777" w:rsidR="009968C1" w:rsidRPr="00191C5F" w:rsidRDefault="009968C1" w:rsidP="00DB3752">
            <w:pPr>
              <w:spacing w:after="0" w:line="240" w:lineRule="auto"/>
              <w:rPr>
                <w:rFonts w:cstheme="minorHAnsi"/>
                <w:color w:val="000000"/>
              </w:rPr>
            </w:pPr>
            <w:r w:rsidRPr="00191C5F">
              <w:rPr>
                <w:rFonts w:cstheme="minorHAnsi"/>
                <w:color w:val="000000"/>
              </w:rPr>
              <w:t>Africa Enterprise Challenge Fund (AECF) AAW</w:t>
            </w:r>
          </w:p>
        </w:tc>
        <w:tc>
          <w:tcPr>
            <w:tcW w:w="988" w:type="pct"/>
            <w:tcBorders>
              <w:top w:val="nil"/>
              <w:left w:val="nil"/>
              <w:bottom w:val="single" w:sz="4" w:space="0" w:color="auto"/>
              <w:right w:val="single" w:sz="4" w:space="0" w:color="auto"/>
            </w:tcBorders>
            <w:shd w:val="clear" w:color="auto" w:fill="auto"/>
            <w:noWrap/>
            <w:hideMark/>
          </w:tcPr>
          <w:p w14:paraId="6F3D6670"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£21,000,000</w:t>
            </w:r>
          </w:p>
        </w:tc>
        <w:tc>
          <w:tcPr>
            <w:tcW w:w="897" w:type="pct"/>
            <w:tcBorders>
              <w:top w:val="nil"/>
              <w:left w:val="nil"/>
              <w:bottom w:val="single" w:sz="4" w:space="0" w:color="auto"/>
              <w:right w:val="single" w:sz="4" w:space="0" w:color="auto"/>
            </w:tcBorders>
            <w:shd w:val="clear" w:color="auto" w:fill="auto"/>
            <w:noWrap/>
            <w:hideMark/>
          </w:tcPr>
          <w:p w14:paraId="218FDAF0"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300,000</w:t>
            </w:r>
          </w:p>
        </w:tc>
        <w:tc>
          <w:tcPr>
            <w:tcW w:w="830" w:type="pct"/>
            <w:tcBorders>
              <w:top w:val="nil"/>
              <w:left w:val="nil"/>
              <w:bottom w:val="single" w:sz="4" w:space="0" w:color="auto"/>
              <w:right w:val="single" w:sz="4" w:space="0" w:color="auto"/>
            </w:tcBorders>
            <w:shd w:val="clear" w:color="auto" w:fill="auto"/>
            <w:noWrap/>
            <w:hideMark/>
          </w:tcPr>
          <w:p w14:paraId="26CEF398"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£70.00</w:t>
            </w:r>
          </w:p>
        </w:tc>
      </w:tr>
      <w:tr w:rsidR="009968C1" w:rsidRPr="00191C5F" w14:paraId="47C2740E" w14:textId="2658504A"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4C29E2E5" w14:textId="77777777" w:rsidR="009968C1" w:rsidRPr="00191C5F" w:rsidRDefault="009968C1" w:rsidP="00DB3752">
            <w:pPr>
              <w:spacing w:after="0" w:line="240" w:lineRule="auto"/>
              <w:rPr>
                <w:rFonts w:cstheme="minorHAnsi"/>
                <w:color w:val="000000"/>
              </w:rPr>
            </w:pPr>
            <w:r w:rsidRPr="00191C5F">
              <w:rPr>
                <w:rFonts w:cstheme="minorHAnsi"/>
                <w:color w:val="000000"/>
              </w:rPr>
              <w:t>Business Innovation Facility (BIF2)</w:t>
            </w:r>
          </w:p>
        </w:tc>
        <w:tc>
          <w:tcPr>
            <w:tcW w:w="988" w:type="pct"/>
            <w:tcBorders>
              <w:top w:val="nil"/>
              <w:left w:val="nil"/>
              <w:bottom w:val="single" w:sz="4" w:space="0" w:color="auto"/>
              <w:right w:val="single" w:sz="4" w:space="0" w:color="auto"/>
            </w:tcBorders>
            <w:shd w:val="clear" w:color="auto" w:fill="auto"/>
            <w:noWrap/>
            <w:hideMark/>
          </w:tcPr>
          <w:p w14:paraId="7DF2390A"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£32,279,000</w:t>
            </w:r>
          </w:p>
        </w:tc>
        <w:tc>
          <w:tcPr>
            <w:tcW w:w="897" w:type="pct"/>
            <w:tcBorders>
              <w:top w:val="nil"/>
              <w:left w:val="nil"/>
              <w:bottom w:val="single" w:sz="4" w:space="0" w:color="auto"/>
              <w:right w:val="single" w:sz="4" w:space="0" w:color="auto"/>
            </w:tcBorders>
            <w:shd w:val="clear" w:color="auto" w:fill="auto"/>
            <w:noWrap/>
            <w:hideMark/>
          </w:tcPr>
          <w:p w14:paraId="50832A45"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169,219</w:t>
            </w:r>
          </w:p>
        </w:tc>
        <w:tc>
          <w:tcPr>
            <w:tcW w:w="830" w:type="pct"/>
            <w:tcBorders>
              <w:top w:val="nil"/>
              <w:left w:val="nil"/>
              <w:bottom w:val="single" w:sz="4" w:space="0" w:color="auto"/>
              <w:right w:val="single" w:sz="4" w:space="0" w:color="auto"/>
            </w:tcBorders>
            <w:shd w:val="clear" w:color="auto" w:fill="auto"/>
            <w:noWrap/>
            <w:hideMark/>
          </w:tcPr>
          <w:p w14:paraId="52F979CC"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£190.75</w:t>
            </w:r>
          </w:p>
        </w:tc>
      </w:tr>
      <w:tr w:rsidR="009968C1" w:rsidRPr="00191C5F" w14:paraId="4188CF1D" w14:textId="7A77DDB3"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09EB1AFA" w14:textId="77777777" w:rsidR="009968C1" w:rsidRPr="00191C5F" w:rsidRDefault="009968C1" w:rsidP="00DB3752">
            <w:pPr>
              <w:spacing w:after="0" w:line="240" w:lineRule="auto"/>
              <w:rPr>
                <w:rFonts w:cstheme="minorHAnsi"/>
                <w:color w:val="000000"/>
              </w:rPr>
            </w:pPr>
            <w:r w:rsidRPr="00191C5F">
              <w:rPr>
                <w:rFonts w:cstheme="minorHAnsi"/>
                <w:color w:val="000000"/>
              </w:rPr>
              <w:t>Global Agriculture and Food Security Programme (GAFSP)</w:t>
            </w:r>
          </w:p>
        </w:tc>
        <w:tc>
          <w:tcPr>
            <w:tcW w:w="988" w:type="pct"/>
            <w:tcBorders>
              <w:top w:val="nil"/>
              <w:left w:val="nil"/>
              <w:bottom w:val="single" w:sz="4" w:space="0" w:color="auto"/>
              <w:right w:val="single" w:sz="4" w:space="0" w:color="auto"/>
            </w:tcBorders>
            <w:shd w:val="clear" w:color="auto" w:fill="auto"/>
            <w:noWrap/>
            <w:hideMark/>
          </w:tcPr>
          <w:p w14:paraId="1B768CCA"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£136,000,000</w:t>
            </w:r>
          </w:p>
        </w:tc>
        <w:tc>
          <w:tcPr>
            <w:tcW w:w="897" w:type="pct"/>
            <w:tcBorders>
              <w:top w:val="nil"/>
              <w:left w:val="nil"/>
              <w:bottom w:val="single" w:sz="4" w:space="0" w:color="auto"/>
              <w:right w:val="single" w:sz="4" w:space="0" w:color="auto"/>
            </w:tcBorders>
            <w:shd w:val="clear" w:color="auto" w:fill="auto"/>
            <w:noWrap/>
            <w:hideMark/>
          </w:tcPr>
          <w:p w14:paraId="2E03DC0E"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820,000</w:t>
            </w:r>
          </w:p>
        </w:tc>
        <w:tc>
          <w:tcPr>
            <w:tcW w:w="830" w:type="pct"/>
            <w:tcBorders>
              <w:top w:val="nil"/>
              <w:left w:val="nil"/>
              <w:bottom w:val="single" w:sz="4" w:space="0" w:color="auto"/>
              <w:right w:val="single" w:sz="4" w:space="0" w:color="auto"/>
            </w:tcBorders>
            <w:shd w:val="clear" w:color="auto" w:fill="auto"/>
            <w:noWrap/>
            <w:hideMark/>
          </w:tcPr>
          <w:p w14:paraId="651DC12D"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£165.85</w:t>
            </w:r>
          </w:p>
        </w:tc>
      </w:tr>
      <w:tr w:rsidR="009968C1" w:rsidRPr="00191C5F" w14:paraId="1ED16026" w14:textId="6C52A786"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387E575D" w14:textId="77777777" w:rsidR="009968C1" w:rsidRPr="00191C5F" w:rsidRDefault="009968C1" w:rsidP="00DB3752">
            <w:pPr>
              <w:spacing w:after="0" w:line="240" w:lineRule="auto"/>
              <w:rPr>
                <w:rFonts w:cstheme="minorHAnsi"/>
                <w:color w:val="000000"/>
              </w:rPr>
            </w:pPr>
            <w:r w:rsidRPr="00191C5F">
              <w:rPr>
                <w:rFonts w:cstheme="minorHAnsi"/>
                <w:color w:val="000000"/>
              </w:rPr>
              <w:t>Tanzania Agribusiness Window - Africa Enterprise Challenge Fund</w:t>
            </w:r>
          </w:p>
        </w:tc>
        <w:tc>
          <w:tcPr>
            <w:tcW w:w="988" w:type="pct"/>
            <w:tcBorders>
              <w:top w:val="nil"/>
              <w:left w:val="nil"/>
              <w:bottom w:val="single" w:sz="4" w:space="0" w:color="auto"/>
              <w:right w:val="single" w:sz="4" w:space="0" w:color="auto"/>
            </w:tcBorders>
            <w:shd w:val="clear" w:color="auto" w:fill="auto"/>
            <w:noWrap/>
            <w:hideMark/>
          </w:tcPr>
          <w:p w14:paraId="61EA5DBB"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£19,799,995</w:t>
            </w:r>
          </w:p>
        </w:tc>
        <w:tc>
          <w:tcPr>
            <w:tcW w:w="897" w:type="pct"/>
            <w:tcBorders>
              <w:top w:val="nil"/>
              <w:left w:val="nil"/>
              <w:bottom w:val="single" w:sz="4" w:space="0" w:color="auto"/>
              <w:right w:val="single" w:sz="4" w:space="0" w:color="auto"/>
            </w:tcBorders>
            <w:shd w:val="clear" w:color="auto" w:fill="auto"/>
            <w:noWrap/>
            <w:hideMark/>
          </w:tcPr>
          <w:p w14:paraId="771AABB1"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375,630</w:t>
            </w:r>
          </w:p>
        </w:tc>
        <w:tc>
          <w:tcPr>
            <w:tcW w:w="830" w:type="pct"/>
            <w:tcBorders>
              <w:top w:val="nil"/>
              <w:left w:val="nil"/>
              <w:bottom w:val="single" w:sz="4" w:space="0" w:color="auto"/>
              <w:right w:val="single" w:sz="4" w:space="0" w:color="auto"/>
            </w:tcBorders>
            <w:shd w:val="clear" w:color="auto" w:fill="auto"/>
            <w:noWrap/>
            <w:hideMark/>
          </w:tcPr>
          <w:p w14:paraId="5539A08F"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£52.71</w:t>
            </w:r>
          </w:p>
        </w:tc>
      </w:tr>
      <w:tr w:rsidR="009968C1" w:rsidRPr="00191C5F" w14:paraId="29FEBA8F" w14:textId="08AEC632"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61624F3F" w14:textId="77777777" w:rsidR="009968C1" w:rsidRPr="00191C5F" w:rsidRDefault="009968C1" w:rsidP="00DB3752">
            <w:pPr>
              <w:spacing w:after="0" w:line="240" w:lineRule="auto"/>
              <w:jc w:val="right"/>
              <w:rPr>
                <w:rFonts w:cstheme="minorHAnsi"/>
                <w:b/>
                <w:bCs/>
                <w:color w:val="000000"/>
              </w:rPr>
            </w:pPr>
            <w:r w:rsidRPr="00191C5F">
              <w:rPr>
                <w:rFonts w:cstheme="minorHAnsi"/>
                <w:b/>
                <w:bCs/>
                <w:color w:val="000000"/>
              </w:rPr>
              <w:t>AVG</w:t>
            </w:r>
          </w:p>
        </w:tc>
        <w:tc>
          <w:tcPr>
            <w:tcW w:w="988" w:type="pct"/>
            <w:tcBorders>
              <w:top w:val="nil"/>
              <w:left w:val="nil"/>
              <w:bottom w:val="single" w:sz="4" w:space="0" w:color="auto"/>
              <w:right w:val="single" w:sz="4" w:space="0" w:color="auto"/>
            </w:tcBorders>
            <w:shd w:val="clear" w:color="auto" w:fill="auto"/>
            <w:noWrap/>
            <w:hideMark/>
          </w:tcPr>
          <w:p w14:paraId="1386FBA1"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97" w:type="pct"/>
            <w:tcBorders>
              <w:top w:val="nil"/>
              <w:left w:val="nil"/>
              <w:bottom w:val="single" w:sz="4" w:space="0" w:color="auto"/>
              <w:right w:val="single" w:sz="4" w:space="0" w:color="auto"/>
            </w:tcBorders>
            <w:shd w:val="clear" w:color="auto" w:fill="auto"/>
            <w:noWrap/>
            <w:hideMark/>
          </w:tcPr>
          <w:p w14:paraId="3C701DDD"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30" w:type="pct"/>
            <w:tcBorders>
              <w:top w:val="nil"/>
              <w:left w:val="nil"/>
              <w:bottom w:val="single" w:sz="4" w:space="0" w:color="auto"/>
              <w:right w:val="single" w:sz="4" w:space="0" w:color="auto"/>
            </w:tcBorders>
            <w:shd w:val="clear" w:color="auto" w:fill="auto"/>
            <w:noWrap/>
            <w:hideMark/>
          </w:tcPr>
          <w:p w14:paraId="343680FA" w14:textId="77777777" w:rsidR="009968C1" w:rsidRPr="00191C5F" w:rsidRDefault="009968C1" w:rsidP="00DB3752">
            <w:pPr>
              <w:spacing w:after="0" w:line="240" w:lineRule="auto"/>
              <w:jc w:val="right"/>
              <w:rPr>
                <w:rFonts w:cstheme="minorHAnsi"/>
                <w:b/>
                <w:color w:val="000000"/>
              </w:rPr>
            </w:pPr>
            <w:r w:rsidRPr="00191C5F">
              <w:rPr>
                <w:rFonts w:cstheme="minorHAnsi"/>
                <w:b/>
                <w:color w:val="000000"/>
              </w:rPr>
              <w:t>£100.37</w:t>
            </w:r>
          </w:p>
        </w:tc>
      </w:tr>
      <w:tr w:rsidR="009968C1" w:rsidRPr="00191C5F" w14:paraId="4EBAEED9" w14:textId="77777777"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tcPr>
          <w:p w14:paraId="4E9E4071" w14:textId="4CF4EA51" w:rsidR="009968C1" w:rsidRPr="00191C5F" w:rsidRDefault="009968C1" w:rsidP="00CA068B">
            <w:pPr>
              <w:spacing w:after="0" w:line="240" w:lineRule="auto"/>
              <w:jc w:val="right"/>
              <w:rPr>
                <w:rFonts w:cstheme="minorHAnsi"/>
                <w:b/>
                <w:bCs/>
                <w:color w:val="000000"/>
              </w:rPr>
            </w:pPr>
            <w:r>
              <w:rPr>
                <w:rFonts w:cstheme="minorHAnsi"/>
                <w:b/>
                <w:bCs/>
                <w:color w:val="000000"/>
              </w:rPr>
              <w:t>Weighted Average</w:t>
            </w:r>
          </w:p>
        </w:tc>
        <w:tc>
          <w:tcPr>
            <w:tcW w:w="988" w:type="pct"/>
            <w:tcBorders>
              <w:top w:val="nil"/>
              <w:left w:val="nil"/>
              <w:bottom w:val="single" w:sz="4" w:space="0" w:color="auto"/>
              <w:right w:val="single" w:sz="4" w:space="0" w:color="auto"/>
            </w:tcBorders>
            <w:shd w:val="clear" w:color="000000" w:fill="D6DCE4"/>
            <w:noWrap/>
          </w:tcPr>
          <w:p w14:paraId="281B02AC" w14:textId="77777777" w:rsidR="009968C1" w:rsidRPr="00191C5F" w:rsidRDefault="009968C1" w:rsidP="00DB3752">
            <w:pPr>
              <w:spacing w:after="0" w:line="240" w:lineRule="auto"/>
              <w:jc w:val="right"/>
              <w:rPr>
                <w:rFonts w:cstheme="minorHAnsi"/>
                <w:color w:val="000000"/>
              </w:rPr>
            </w:pPr>
          </w:p>
        </w:tc>
        <w:tc>
          <w:tcPr>
            <w:tcW w:w="897" w:type="pct"/>
            <w:tcBorders>
              <w:top w:val="nil"/>
              <w:left w:val="nil"/>
              <w:bottom w:val="single" w:sz="4" w:space="0" w:color="auto"/>
              <w:right w:val="single" w:sz="4" w:space="0" w:color="auto"/>
            </w:tcBorders>
            <w:shd w:val="clear" w:color="000000" w:fill="D6DCE4"/>
            <w:noWrap/>
          </w:tcPr>
          <w:p w14:paraId="2F424F3C" w14:textId="77777777" w:rsidR="009968C1" w:rsidRPr="00191C5F" w:rsidRDefault="009968C1" w:rsidP="00DB3752">
            <w:pPr>
              <w:spacing w:after="0" w:line="240" w:lineRule="auto"/>
              <w:jc w:val="right"/>
              <w:rPr>
                <w:rFonts w:cstheme="minorHAnsi"/>
                <w:color w:val="000000"/>
              </w:rPr>
            </w:pPr>
          </w:p>
        </w:tc>
        <w:tc>
          <w:tcPr>
            <w:tcW w:w="830" w:type="pct"/>
            <w:tcBorders>
              <w:top w:val="nil"/>
              <w:left w:val="nil"/>
              <w:bottom w:val="single" w:sz="4" w:space="0" w:color="auto"/>
              <w:right w:val="single" w:sz="4" w:space="0" w:color="auto"/>
            </w:tcBorders>
            <w:shd w:val="clear" w:color="000000" w:fill="D6DCE4"/>
            <w:noWrap/>
          </w:tcPr>
          <w:p w14:paraId="1DE686F8" w14:textId="3DB4F6DA" w:rsidR="009968C1" w:rsidRPr="00CA068B" w:rsidRDefault="0014262A" w:rsidP="00DB3752">
            <w:pPr>
              <w:spacing w:after="0" w:line="240" w:lineRule="auto"/>
              <w:jc w:val="right"/>
              <w:rPr>
                <w:rFonts w:cstheme="minorHAnsi"/>
                <w:b/>
                <w:bCs/>
                <w:color w:val="000000"/>
              </w:rPr>
            </w:pPr>
            <w:r w:rsidRPr="00CA068B">
              <w:rPr>
                <w:rFonts w:cstheme="minorHAnsi"/>
                <w:b/>
                <w:bCs/>
                <w:color w:val="000000"/>
              </w:rPr>
              <w:t>£50.38</w:t>
            </w:r>
          </w:p>
        </w:tc>
      </w:tr>
      <w:tr w:rsidR="009968C1" w:rsidRPr="00191C5F" w14:paraId="2D862410" w14:textId="0636B096" w:rsidTr="000D483B">
        <w:trPr>
          <w:trHeight w:val="290"/>
        </w:trPr>
        <w:tc>
          <w:tcPr>
            <w:tcW w:w="2285" w:type="pct"/>
            <w:tcBorders>
              <w:top w:val="nil"/>
              <w:left w:val="single" w:sz="4" w:space="0" w:color="auto"/>
              <w:bottom w:val="single" w:sz="4" w:space="0" w:color="auto"/>
              <w:right w:val="single" w:sz="4" w:space="0" w:color="auto"/>
            </w:tcBorders>
            <w:shd w:val="clear" w:color="auto" w:fill="D6DCE4"/>
            <w:noWrap/>
            <w:hideMark/>
          </w:tcPr>
          <w:p w14:paraId="2C47BB38" w14:textId="77777777" w:rsidR="009968C1" w:rsidRPr="00191C5F" w:rsidRDefault="009968C1" w:rsidP="00DB3752">
            <w:pPr>
              <w:spacing w:after="0" w:line="240" w:lineRule="auto"/>
              <w:rPr>
                <w:rFonts w:cstheme="minorHAnsi"/>
                <w:b/>
                <w:bCs/>
                <w:color w:val="000000"/>
              </w:rPr>
            </w:pPr>
            <w:r w:rsidRPr="00191C5F">
              <w:rPr>
                <w:rFonts w:cstheme="minorHAnsi"/>
                <w:b/>
                <w:bCs/>
                <w:color w:val="000000"/>
              </w:rPr>
              <w:t>Research</w:t>
            </w:r>
          </w:p>
        </w:tc>
        <w:tc>
          <w:tcPr>
            <w:tcW w:w="988" w:type="pct"/>
            <w:tcBorders>
              <w:top w:val="nil"/>
              <w:left w:val="nil"/>
              <w:bottom w:val="single" w:sz="4" w:space="0" w:color="auto"/>
              <w:right w:val="single" w:sz="4" w:space="0" w:color="auto"/>
            </w:tcBorders>
            <w:shd w:val="clear" w:color="000000" w:fill="D6DCE4"/>
            <w:noWrap/>
            <w:hideMark/>
          </w:tcPr>
          <w:p w14:paraId="56E620D2"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97" w:type="pct"/>
            <w:tcBorders>
              <w:top w:val="nil"/>
              <w:left w:val="nil"/>
              <w:bottom w:val="single" w:sz="4" w:space="0" w:color="auto"/>
              <w:right w:val="single" w:sz="4" w:space="0" w:color="auto"/>
            </w:tcBorders>
            <w:shd w:val="clear" w:color="000000" w:fill="D6DCE4"/>
            <w:noWrap/>
            <w:hideMark/>
          </w:tcPr>
          <w:p w14:paraId="5585EB15"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30" w:type="pct"/>
            <w:tcBorders>
              <w:top w:val="nil"/>
              <w:left w:val="nil"/>
              <w:bottom w:val="single" w:sz="4" w:space="0" w:color="auto"/>
              <w:right w:val="single" w:sz="4" w:space="0" w:color="auto"/>
            </w:tcBorders>
            <w:shd w:val="clear" w:color="000000" w:fill="D6DCE4"/>
            <w:noWrap/>
            <w:hideMark/>
          </w:tcPr>
          <w:p w14:paraId="0D9879D2"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r>
      <w:tr w:rsidR="009968C1" w:rsidRPr="00191C5F" w14:paraId="7D63BA56" w14:textId="426D4EE9"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0E224B30" w14:textId="77777777" w:rsidR="009968C1" w:rsidRPr="00191C5F" w:rsidRDefault="009968C1" w:rsidP="00DB3752">
            <w:pPr>
              <w:spacing w:after="0" w:line="240" w:lineRule="auto"/>
              <w:rPr>
                <w:rFonts w:cstheme="minorHAnsi"/>
                <w:color w:val="000000"/>
              </w:rPr>
            </w:pPr>
            <w:r w:rsidRPr="00191C5F">
              <w:rPr>
                <w:rFonts w:cstheme="minorHAnsi"/>
                <w:color w:val="000000"/>
              </w:rPr>
              <w:t>Social Enterprise for Economic Development (SEED)</w:t>
            </w:r>
          </w:p>
        </w:tc>
        <w:tc>
          <w:tcPr>
            <w:tcW w:w="988" w:type="pct"/>
            <w:tcBorders>
              <w:top w:val="nil"/>
              <w:left w:val="nil"/>
              <w:bottom w:val="single" w:sz="4" w:space="0" w:color="auto"/>
              <w:right w:val="single" w:sz="4" w:space="0" w:color="auto"/>
            </w:tcBorders>
            <w:shd w:val="clear" w:color="auto" w:fill="auto"/>
            <w:noWrap/>
            <w:hideMark/>
          </w:tcPr>
          <w:p w14:paraId="54AB2DF4"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£3,000,000</w:t>
            </w:r>
          </w:p>
        </w:tc>
        <w:tc>
          <w:tcPr>
            <w:tcW w:w="897" w:type="pct"/>
            <w:tcBorders>
              <w:top w:val="nil"/>
              <w:left w:val="nil"/>
              <w:bottom w:val="single" w:sz="4" w:space="0" w:color="auto"/>
              <w:right w:val="single" w:sz="4" w:space="0" w:color="auto"/>
            </w:tcBorders>
            <w:shd w:val="clear" w:color="auto" w:fill="auto"/>
            <w:noWrap/>
            <w:hideMark/>
          </w:tcPr>
          <w:p w14:paraId="460EC85A"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500,000</w:t>
            </w:r>
          </w:p>
        </w:tc>
        <w:tc>
          <w:tcPr>
            <w:tcW w:w="830" w:type="pct"/>
            <w:tcBorders>
              <w:top w:val="nil"/>
              <w:left w:val="nil"/>
              <w:bottom w:val="single" w:sz="4" w:space="0" w:color="auto"/>
              <w:right w:val="single" w:sz="4" w:space="0" w:color="auto"/>
            </w:tcBorders>
            <w:shd w:val="clear" w:color="auto" w:fill="auto"/>
            <w:noWrap/>
            <w:hideMark/>
          </w:tcPr>
          <w:p w14:paraId="4028EEF3"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£6.00</w:t>
            </w:r>
          </w:p>
        </w:tc>
      </w:tr>
      <w:tr w:rsidR="009968C1" w:rsidRPr="00191C5F" w14:paraId="1EE0C897" w14:textId="77777777"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tcPr>
          <w:p w14:paraId="58710F38" w14:textId="77777777" w:rsidR="009968C1" w:rsidRDefault="009968C1" w:rsidP="00DB3752">
            <w:pPr>
              <w:spacing w:after="0" w:line="240" w:lineRule="auto"/>
              <w:rPr>
                <w:rFonts w:cstheme="minorHAnsi"/>
                <w:b/>
                <w:bCs/>
                <w:color w:val="000000"/>
              </w:rPr>
            </w:pPr>
          </w:p>
          <w:p w14:paraId="1F7BCB7D" w14:textId="3BE4ED51" w:rsidR="000D483B" w:rsidRPr="00191C5F" w:rsidRDefault="000D483B" w:rsidP="00DB3752">
            <w:pPr>
              <w:spacing w:after="0" w:line="240" w:lineRule="auto"/>
              <w:rPr>
                <w:rFonts w:cstheme="minorHAnsi"/>
                <w:b/>
                <w:bCs/>
                <w:color w:val="000000"/>
              </w:rPr>
            </w:pPr>
          </w:p>
        </w:tc>
        <w:tc>
          <w:tcPr>
            <w:tcW w:w="988" w:type="pct"/>
            <w:tcBorders>
              <w:top w:val="nil"/>
              <w:left w:val="nil"/>
              <w:bottom w:val="single" w:sz="4" w:space="0" w:color="auto"/>
              <w:right w:val="single" w:sz="4" w:space="0" w:color="auto"/>
            </w:tcBorders>
            <w:shd w:val="clear" w:color="000000" w:fill="D6DCE4"/>
            <w:noWrap/>
          </w:tcPr>
          <w:p w14:paraId="6B3A31B4" w14:textId="77777777" w:rsidR="009968C1" w:rsidRPr="00191C5F" w:rsidRDefault="009968C1" w:rsidP="00DB3752">
            <w:pPr>
              <w:spacing w:after="0" w:line="240" w:lineRule="auto"/>
              <w:jc w:val="right"/>
              <w:rPr>
                <w:rFonts w:cstheme="minorHAnsi"/>
                <w:color w:val="000000"/>
              </w:rPr>
            </w:pPr>
          </w:p>
        </w:tc>
        <w:tc>
          <w:tcPr>
            <w:tcW w:w="897" w:type="pct"/>
            <w:tcBorders>
              <w:top w:val="nil"/>
              <w:left w:val="nil"/>
              <w:bottom w:val="single" w:sz="4" w:space="0" w:color="auto"/>
              <w:right w:val="single" w:sz="4" w:space="0" w:color="auto"/>
            </w:tcBorders>
            <w:shd w:val="clear" w:color="000000" w:fill="D6DCE4"/>
            <w:noWrap/>
          </w:tcPr>
          <w:p w14:paraId="3291C88B" w14:textId="77777777" w:rsidR="009968C1" w:rsidRPr="00191C5F" w:rsidRDefault="009968C1" w:rsidP="00DB3752">
            <w:pPr>
              <w:spacing w:after="0" w:line="240" w:lineRule="auto"/>
              <w:jc w:val="right"/>
              <w:rPr>
                <w:rFonts w:cstheme="minorHAnsi"/>
                <w:color w:val="000000"/>
              </w:rPr>
            </w:pPr>
          </w:p>
        </w:tc>
        <w:tc>
          <w:tcPr>
            <w:tcW w:w="830" w:type="pct"/>
            <w:tcBorders>
              <w:top w:val="nil"/>
              <w:left w:val="nil"/>
              <w:bottom w:val="single" w:sz="4" w:space="0" w:color="auto"/>
              <w:right w:val="single" w:sz="4" w:space="0" w:color="auto"/>
            </w:tcBorders>
            <w:shd w:val="clear" w:color="000000" w:fill="D6DCE4"/>
            <w:noWrap/>
          </w:tcPr>
          <w:p w14:paraId="1DC7439B" w14:textId="77777777" w:rsidR="009968C1" w:rsidRPr="00191C5F" w:rsidRDefault="009968C1" w:rsidP="00DB3752">
            <w:pPr>
              <w:spacing w:after="0" w:line="240" w:lineRule="auto"/>
              <w:jc w:val="right"/>
              <w:rPr>
                <w:rFonts w:cstheme="minorHAnsi"/>
                <w:color w:val="000000"/>
              </w:rPr>
            </w:pPr>
          </w:p>
        </w:tc>
      </w:tr>
      <w:tr w:rsidR="009968C1" w:rsidRPr="00191C5F" w14:paraId="1886CD98" w14:textId="1E086396" w:rsidTr="00CA068B">
        <w:trPr>
          <w:trHeight w:val="290"/>
        </w:trPr>
        <w:tc>
          <w:tcPr>
            <w:tcW w:w="2285" w:type="pct"/>
            <w:tcBorders>
              <w:top w:val="nil"/>
              <w:left w:val="single" w:sz="4" w:space="0" w:color="auto"/>
              <w:bottom w:val="single" w:sz="4" w:space="0" w:color="auto"/>
              <w:right w:val="single" w:sz="4" w:space="0" w:color="auto"/>
            </w:tcBorders>
            <w:shd w:val="clear" w:color="000000" w:fill="D6DCE4"/>
            <w:noWrap/>
            <w:hideMark/>
          </w:tcPr>
          <w:p w14:paraId="75F0822E" w14:textId="77777777" w:rsidR="009968C1" w:rsidRPr="00191C5F" w:rsidRDefault="009968C1" w:rsidP="00DB3752">
            <w:pPr>
              <w:spacing w:after="0" w:line="240" w:lineRule="auto"/>
              <w:rPr>
                <w:rFonts w:cstheme="minorHAnsi"/>
                <w:b/>
                <w:bCs/>
                <w:color w:val="000000"/>
              </w:rPr>
            </w:pPr>
            <w:r w:rsidRPr="00191C5F">
              <w:rPr>
                <w:rFonts w:cstheme="minorHAnsi"/>
                <w:b/>
                <w:bCs/>
                <w:color w:val="000000"/>
              </w:rPr>
              <w:t>Value Chain</w:t>
            </w:r>
          </w:p>
        </w:tc>
        <w:tc>
          <w:tcPr>
            <w:tcW w:w="988" w:type="pct"/>
            <w:tcBorders>
              <w:top w:val="nil"/>
              <w:left w:val="nil"/>
              <w:bottom w:val="single" w:sz="4" w:space="0" w:color="auto"/>
              <w:right w:val="single" w:sz="4" w:space="0" w:color="auto"/>
            </w:tcBorders>
            <w:shd w:val="clear" w:color="000000" w:fill="D6DCE4"/>
            <w:noWrap/>
            <w:hideMark/>
          </w:tcPr>
          <w:p w14:paraId="26BF122D"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97" w:type="pct"/>
            <w:tcBorders>
              <w:top w:val="nil"/>
              <w:left w:val="nil"/>
              <w:bottom w:val="single" w:sz="4" w:space="0" w:color="auto"/>
              <w:right w:val="single" w:sz="4" w:space="0" w:color="auto"/>
            </w:tcBorders>
            <w:shd w:val="clear" w:color="000000" w:fill="D6DCE4"/>
            <w:noWrap/>
            <w:hideMark/>
          </w:tcPr>
          <w:p w14:paraId="0B291EBE"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c>
          <w:tcPr>
            <w:tcW w:w="830" w:type="pct"/>
            <w:tcBorders>
              <w:top w:val="nil"/>
              <w:left w:val="nil"/>
              <w:bottom w:val="single" w:sz="4" w:space="0" w:color="auto"/>
              <w:right w:val="single" w:sz="4" w:space="0" w:color="auto"/>
            </w:tcBorders>
            <w:shd w:val="clear" w:color="000000" w:fill="D6DCE4"/>
            <w:noWrap/>
            <w:hideMark/>
          </w:tcPr>
          <w:p w14:paraId="438D230F"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 </w:t>
            </w:r>
          </w:p>
        </w:tc>
      </w:tr>
      <w:tr w:rsidR="009968C1" w:rsidRPr="00191C5F" w14:paraId="410BB8E1" w14:textId="526B0EBB"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0689FD37" w14:textId="77777777" w:rsidR="009968C1" w:rsidRPr="00191C5F" w:rsidRDefault="009968C1" w:rsidP="00DB3752">
            <w:pPr>
              <w:spacing w:after="0" w:line="240" w:lineRule="auto"/>
              <w:rPr>
                <w:rFonts w:cstheme="minorHAnsi"/>
                <w:color w:val="000000"/>
              </w:rPr>
            </w:pPr>
            <w:r w:rsidRPr="00191C5F">
              <w:rPr>
                <w:rFonts w:cstheme="minorHAnsi"/>
                <w:color w:val="000000"/>
              </w:rPr>
              <w:t>Comprehensive Agriculture and Rural Development Facility Phase ii</w:t>
            </w:r>
          </w:p>
        </w:tc>
        <w:tc>
          <w:tcPr>
            <w:tcW w:w="988" w:type="pct"/>
            <w:tcBorders>
              <w:top w:val="nil"/>
              <w:left w:val="nil"/>
              <w:bottom w:val="single" w:sz="4" w:space="0" w:color="auto"/>
              <w:right w:val="single" w:sz="4" w:space="0" w:color="auto"/>
            </w:tcBorders>
            <w:shd w:val="clear" w:color="auto" w:fill="auto"/>
            <w:noWrap/>
            <w:hideMark/>
          </w:tcPr>
          <w:p w14:paraId="76C3D4E9"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£30,000,000</w:t>
            </w:r>
          </w:p>
        </w:tc>
        <w:tc>
          <w:tcPr>
            <w:tcW w:w="897" w:type="pct"/>
            <w:tcBorders>
              <w:top w:val="nil"/>
              <w:left w:val="nil"/>
              <w:bottom w:val="single" w:sz="4" w:space="0" w:color="auto"/>
              <w:right w:val="single" w:sz="4" w:space="0" w:color="auto"/>
            </w:tcBorders>
            <w:shd w:val="clear" w:color="auto" w:fill="auto"/>
            <w:noWrap/>
            <w:hideMark/>
          </w:tcPr>
          <w:p w14:paraId="51CBD5BF"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407,098</w:t>
            </w:r>
          </w:p>
        </w:tc>
        <w:tc>
          <w:tcPr>
            <w:tcW w:w="830" w:type="pct"/>
            <w:tcBorders>
              <w:top w:val="nil"/>
              <w:left w:val="nil"/>
              <w:bottom w:val="single" w:sz="4" w:space="0" w:color="auto"/>
              <w:right w:val="single" w:sz="4" w:space="0" w:color="auto"/>
            </w:tcBorders>
            <w:shd w:val="clear" w:color="auto" w:fill="auto"/>
            <w:noWrap/>
            <w:hideMark/>
          </w:tcPr>
          <w:p w14:paraId="13D3D7D5"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£73.69</w:t>
            </w:r>
          </w:p>
        </w:tc>
      </w:tr>
      <w:tr w:rsidR="009968C1" w:rsidRPr="00191C5F" w14:paraId="725C72F7" w14:textId="3C3F3611"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79C079E9" w14:textId="77777777" w:rsidR="009968C1" w:rsidRPr="00191C5F" w:rsidRDefault="009968C1" w:rsidP="00DB3752">
            <w:pPr>
              <w:spacing w:after="0" w:line="240" w:lineRule="auto"/>
              <w:rPr>
                <w:rFonts w:cstheme="minorHAnsi"/>
                <w:color w:val="000000"/>
              </w:rPr>
            </w:pPr>
            <w:r w:rsidRPr="00191C5F">
              <w:rPr>
                <w:rFonts w:cstheme="minorHAnsi"/>
                <w:color w:val="000000"/>
              </w:rPr>
              <w:t>Cotton Sector Development Programme</w:t>
            </w:r>
          </w:p>
        </w:tc>
        <w:tc>
          <w:tcPr>
            <w:tcW w:w="988" w:type="pct"/>
            <w:tcBorders>
              <w:top w:val="nil"/>
              <w:left w:val="nil"/>
              <w:bottom w:val="single" w:sz="4" w:space="0" w:color="auto"/>
              <w:right w:val="single" w:sz="4" w:space="0" w:color="auto"/>
            </w:tcBorders>
            <w:shd w:val="clear" w:color="auto" w:fill="auto"/>
            <w:noWrap/>
            <w:hideMark/>
          </w:tcPr>
          <w:p w14:paraId="6811C83E"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£10,939,998</w:t>
            </w:r>
          </w:p>
        </w:tc>
        <w:tc>
          <w:tcPr>
            <w:tcW w:w="897" w:type="pct"/>
            <w:tcBorders>
              <w:top w:val="nil"/>
              <w:left w:val="nil"/>
              <w:bottom w:val="single" w:sz="4" w:space="0" w:color="auto"/>
              <w:right w:val="single" w:sz="4" w:space="0" w:color="auto"/>
            </w:tcBorders>
            <w:shd w:val="clear" w:color="auto" w:fill="auto"/>
            <w:noWrap/>
            <w:hideMark/>
          </w:tcPr>
          <w:p w14:paraId="0D3BE23F"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300,000</w:t>
            </w:r>
          </w:p>
        </w:tc>
        <w:tc>
          <w:tcPr>
            <w:tcW w:w="830" w:type="pct"/>
            <w:tcBorders>
              <w:top w:val="nil"/>
              <w:left w:val="nil"/>
              <w:bottom w:val="single" w:sz="4" w:space="0" w:color="auto"/>
              <w:right w:val="single" w:sz="4" w:space="0" w:color="auto"/>
            </w:tcBorders>
            <w:shd w:val="clear" w:color="auto" w:fill="auto"/>
            <w:noWrap/>
            <w:hideMark/>
          </w:tcPr>
          <w:p w14:paraId="4D6337B1"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£36.47</w:t>
            </w:r>
          </w:p>
        </w:tc>
      </w:tr>
      <w:tr w:rsidR="009968C1" w:rsidRPr="00191C5F" w14:paraId="154FA153" w14:textId="7AB365D9"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5FB35C9F" w14:textId="77777777" w:rsidR="009968C1" w:rsidRPr="00191C5F" w:rsidRDefault="009968C1" w:rsidP="00DB3752">
            <w:pPr>
              <w:spacing w:after="0" w:line="240" w:lineRule="auto"/>
              <w:rPr>
                <w:rFonts w:cstheme="minorHAnsi"/>
                <w:color w:val="000000"/>
              </w:rPr>
            </w:pPr>
            <w:r w:rsidRPr="00191C5F">
              <w:rPr>
                <w:rFonts w:cstheme="minorHAnsi"/>
                <w:color w:val="000000"/>
              </w:rPr>
              <w:t>Growth and Employment in States Programme (GEMS)</w:t>
            </w:r>
          </w:p>
        </w:tc>
        <w:tc>
          <w:tcPr>
            <w:tcW w:w="988" w:type="pct"/>
            <w:tcBorders>
              <w:top w:val="nil"/>
              <w:left w:val="nil"/>
              <w:bottom w:val="single" w:sz="4" w:space="0" w:color="auto"/>
              <w:right w:val="single" w:sz="4" w:space="0" w:color="auto"/>
            </w:tcBorders>
            <w:shd w:val="clear" w:color="auto" w:fill="auto"/>
            <w:noWrap/>
            <w:hideMark/>
          </w:tcPr>
          <w:p w14:paraId="7EF5395E"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£91,064,988</w:t>
            </w:r>
          </w:p>
        </w:tc>
        <w:tc>
          <w:tcPr>
            <w:tcW w:w="897" w:type="pct"/>
            <w:tcBorders>
              <w:top w:val="nil"/>
              <w:left w:val="nil"/>
              <w:bottom w:val="single" w:sz="4" w:space="0" w:color="auto"/>
              <w:right w:val="single" w:sz="4" w:space="0" w:color="auto"/>
            </w:tcBorders>
            <w:shd w:val="clear" w:color="auto" w:fill="auto"/>
            <w:noWrap/>
            <w:hideMark/>
          </w:tcPr>
          <w:p w14:paraId="20A6C3C9"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1,987,832</w:t>
            </w:r>
          </w:p>
        </w:tc>
        <w:tc>
          <w:tcPr>
            <w:tcW w:w="830" w:type="pct"/>
            <w:tcBorders>
              <w:top w:val="nil"/>
              <w:left w:val="nil"/>
              <w:bottom w:val="single" w:sz="4" w:space="0" w:color="auto"/>
              <w:right w:val="single" w:sz="4" w:space="0" w:color="auto"/>
            </w:tcBorders>
            <w:shd w:val="clear" w:color="auto" w:fill="auto"/>
            <w:noWrap/>
            <w:hideMark/>
          </w:tcPr>
          <w:p w14:paraId="38B1BA94"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£45.81</w:t>
            </w:r>
          </w:p>
        </w:tc>
      </w:tr>
      <w:tr w:rsidR="009968C1" w:rsidRPr="00191C5F" w14:paraId="7059E8DD" w14:textId="5D4E2535"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2AECB3A9" w14:textId="77777777" w:rsidR="009968C1" w:rsidRPr="00191C5F" w:rsidRDefault="009968C1" w:rsidP="00DB3752">
            <w:pPr>
              <w:spacing w:after="0" w:line="240" w:lineRule="auto"/>
              <w:rPr>
                <w:rFonts w:cstheme="minorHAnsi"/>
                <w:color w:val="000000"/>
              </w:rPr>
            </w:pPr>
            <w:r w:rsidRPr="00191C5F">
              <w:rPr>
                <w:rFonts w:cstheme="minorHAnsi"/>
                <w:color w:val="000000"/>
              </w:rPr>
              <w:t>Katalyst Phase III - Agribusiness for Trade Competitiveness Project</w:t>
            </w:r>
          </w:p>
        </w:tc>
        <w:tc>
          <w:tcPr>
            <w:tcW w:w="988" w:type="pct"/>
            <w:tcBorders>
              <w:top w:val="nil"/>
              <w:left w:val="nil"/>
              <w:bottom w:val="single" w:sz="4" w:space="0" w:color="auto"/>
              <w:right w:val="single" w:sz="4" w:space="0" w:color="auto"/>
            </w:tcBorders>
            <w:shd w:val="clear" w:color="auto" w:fill="auto"/>
            <w:noWrap/>
            <w:hideMark/>
          </w:tcPr>
          <w:p w14:paraId="55B5314F"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£11,959,999</w:t>
            </w:r>
          </w:p>
        </w:tc>
        <w:tc>
          <w:tcPr>
            <w:tcW w:w="897" w:type="pct"/>
            <w:tcBorders>
              <w:top w:val="nil"/>
              <w:left w:val="nil"/>
              <w:bottom w:val="single" w:sz="4" w:space="0" w:color="auto"/>
              <w:right w:val="single" w:sz="4" w:space="0" w:color="auto"/>
            </w:tcBorders>
            <w:shd w:val="clear" w:color="auto" w:fill="auto"/>
            <w:noWrap/>
            <w:hideMark/>
          </w:tcPr>
          <w:p w14:paraId="23319884"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840,000</w:t>
            </w:r>
          </w:p>
        </w:tc>
        <w:tc>
          <w:tcPr>
            <w:tcW w:w="830" w:type="pct"/>
            <w:tcBorders>
              <w:top w:val="nil"/>
              <w:left w:val="nil"/>
              <w:bottom w:val="single" w:sz="4" w:space="0" w:color="auto"/>
              <w:right w:val="single" w:sz="4" w:space="0" w:color="auto"/>
            </w:tcBorders>
            <w:shd w:val="clear" w:color="auto" w:fill="auto"/>
            <w:noWrap/>
            <w:hideMark/>
          </w:tcPr>
          <w:p w14:paraId="40B4BA3F"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£14.24</w:t>
            </w:r>
          </w:p>
        </w:tc>
      </w:tr>
      <w:tr w:rsidR="009968C1" w:rsidRPr="00191C5F" w14:paraId="6FCDFBDB" w14:textId="19CD6F77"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4447484B" w14:textId="77777777" w:rsidR="009968C1" w:rsidRPr="00191C5F" w:rsidRDefault="009968C1" w:rsidP="00DB3752">
            <w:pPr>
              <w:spacing w:after="0" w:line="240" w:lineRule="auto"/>
              <w:rPr>
                <w:rFonts w:cstheme="minorHAnsi"/>
                <w:color w:val="000000"/>
              </w:rPr>
            </w:pPr>
            <w:r w:rsidRPr="00191C5F">
              <w:rPr>
                <w:rFonts w:cstheme="minorHAnsi"/>
                <w:color w:val="000000"/>
              </w:rPr>
              <w:t>Kenya Market Assistance Programme (MAP)</w:t>
            </w:r>
          </w:p>
        </w:tc>
        <w:tc>
          <w:tcPr>
            <w:tcW w:w="988" w:type="pct"/>
            <w:tcBorders>
              <w:top w:val="nil"/>
              <w:left w:val="nil"/>
              <w:bottom w:val="single" w:sz="4" w:space="0" w:color="auto"/>
              <w:right w:val="single" w:sz="4" w:space="0" w:color="auto"/>
            </w:tcBorders>
            <w:shd w:val="clear" w:color="auto" w:fill="auto"/>
            <w:noWrap/>
            <w:hideMark/>
          </w:tcPr>
          <w:p w14:paraId="7DAD2F32"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£48,195,665</w:t>
            </w:r>
          </w:p>
        </w:tc>
        <w:tc>
          <w:tcPr>
            <w:tcW w:w="897" w:type="pct"/>
            <w:tcBorders>
              <w:top w:val="nil"/>
              <w:left w:val="nil"/>
              <w:bottom w:val="single" w:sz="4" w:space="0" w:color="auto"/>
              <w:right w:val="single" w:sz="4" w:space="0" w:color="auto"/>
            </w:tcBorders>
            <w:shd w:val="clear" w:color="auto" w:fill="auto"/>
            <w:noWrap/>
            <w:hideMark/>
          </w:tcPr>
          <w:p w14:paraId="77F89C14"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661,950</w:t>
            </w:r>
          </w:p>
        </w:tc>
        <w:tc>
          <w:tcPr>
            <w:tcW w:w="830" w:type="pct"/>
            <w:tcBorders>
              <w:top w:val="nil"/>
              <w:left w:val="nil"/>
              <w:bottom w:val="single" w:sz="4" w:space="0" w:color="auto"/>
              <w:right w:val="single" w:sz="4" w:space="0" w:color="auto"/>
            </w:tcBorders>
            <w:shd w:val="clear" w:color="auto" w:fill="auto"/>
            <w:noWrap/>
            <w:hideMark/>
          </w:tcPr>
          <w:p w14:paraId="1788A27B"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£72.81</w:t>
            </w:r>
          </w:p>
        </w:tc>
      </w:tr>
      <w:tr w:rsidR="009968C1" w:rsidRPr="00191C5F" w14:paraId="561A17BE" w14:textId="3F71751A"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4C440315" w14:textId="77777777" w:rsidR="009968C1" w:rsidRPr="00191C5F" w:rsidRDefault="009968C1" w:rsidP="00DB3752">
            <w:pPr>
              <w:spacing w:after="0" w:line="240" w:lineRule="auto"/>
              <w:rPr>
                <w:rFonts w:cstheme="minorHAnsi"/>
                <w:color w:val="000000"/>
              </w:rPr>
            </w:pPr>
            <w:r w:rsidRPr="00191C5F">
              <w:rPr>
                <w:rFonts w:cstheme="minorHAnsi"/>
                <w:color w:val="000000"/>
              </w:rPr>
              <w:t xml:space="preserve">Livelihood Enhancement Through Agricultural Development (LEAD) Programme </w:t>
            </w:r>
          </w:p>
        </w:tc>
        <w:tc>
          <w:tcPr>
            <w:tcW w:w="988" w:type="pct"/>
            <w:tcBorders>
              <w:top w:val="nil"/>
              <w:left w:val="nil"/>
              <w:bottom w:val="single" w:sz="4" w:space="0" w:color="auto"/>
              <w:right w:val="single" w:sz="4" w:space="0" w:color="auto"/>
            </w:tcBorders>
            <w:shd w:val="clear" w:color="auto" w:fill="auto"/>
            <w:noWrap/>
            <w:hideMark/>
          </w:tcPr>
          <w:p w14:paraId="683726A6"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£8,200,000</w:t>
            </w:r>
          </w:p>
        </w:tc>
        <w:tc>
          <w:tcPr>
            <w:tcW w:w="897" w:type="pct"/>
            <w:tcBorders>
              <w:top w:val="nil"/>
              <w:left w:val="nil"/>
              <w:bottom w:val="single" w:sz="4" w:space="0" w:color="auto"/>
              <w:right w:val="single" w:sz="4" w:space="0" w:color="auto"/>
            </w:tcBorders>
            <w:shd w:val="clear" w:color="auto" w:fill="auto"/>
            <w:noWrap/>
            <w:hideMark/>
          </w:tcPr>
          <w:p w14:paraId="26D2AF55"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93,600</w:t>
            </w:r>
          </w:p>
        </w:tc>
        <w:tc>
          <w:tcPr>
            <w:tcW w:w="830" w:type="pct"/>
            <w:tcBorders>
              <w:top w:val="nil"/>
              <w:left w:val="nil"/>
              <w:bottom w:val="single" w:sz="4" w:space="0" w:color="auto"/>
              <w:right w:val="single" w:sz="4" w:space="0" w:color="auto"/>
            </w:tcBorders>
            <w:shd w:val="clear" w:color="auto" w:fill="auto"/>
            <w:noWrap/>
            <w:hideMark/>
          </w:tcPr>
          <w:p w14:paraId="7B9D2179"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£87.61</w:t>
            </w:r>
          </w:p>
        </w:tc>
      </w:tr>
      <w:tr w:rsidR="009968C1" w:rsidRPr="00191C5F" w14:paraId="59BF0A39" w14:textId="4B02C1EF"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420DA65F" w14:textId="77777777" w:rsidR="009968C1" w:rsidRPr="00191C5F" w:rsidRDefault="009968C1" w:rsidP="00DB3752">
            <w:pPr>
              <w:spacing w:after="0" w:line="240" w:lineRule="auto"/>
              <w:rPr>
                <w:rFonts w:cstheme="minorHAnsi"/>
                <w:color w:val="000000"/>
              </w:rPr>
            </w:pPr>
            <w:r w:rsidRPr="00191C5F">
              <w:rPr>
                <w:rFonts w:cstheme="minorHAnsi"/>
                <w:color w:val="000000"/>
              </w:rPr>
              <w:t>Livelihoods and Food Security Trust Fund for Burma (NUTSEM) phase 2</w:t>
            </w:r>
          </w:p>
        </w:tc>
        <w:tc>
          <w:tcPr>
            <w:tcW w:w="988" w:type="pct"/>
            <w:tcBorders>
              <w:top w:val="nil"/>
              <w:left w:val="nil"/>
              <w:bottom w:val="single" w:sz="4" w:space="0" w:color="auto"/>
              <w:right w:val="single" w:sz="4" w:space="0" w:color="auto"/>
            </w:tcBorders>
            <w:shd w:val="clear" w:color="auto" w:fill="auto"/>
            <w:noWrap/>
            <w:hideMark/>
          </w:tcPr>
          <w:p w14:paraId="20B455E4"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£100,000,000</w:t>
            </w:r>
          </w:p>
        </w:tc>
        <w:tc>
          <w:tcPr>
            <w:tcW w:w="897" w:type="pct"/>
            <w:tcBorders>
              <w:top w:val="nil"/>
              <w:left w:val="nil"/>
              <w:bottom w:val="single" w:sz="4" w:space="0" w:color="auto"/>
              <w:right w:val="single" w:sz="4" w:space="0" w:color="auto"/>
            </w:tcBorders>
            <w:shd w:val="clear" w:color="auto" w:fill="auto"/>
            <w:noWrap/>
            <w:hideMark/>
          </w:tcPr>
          <w:p w14:paraId="414FDB54"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540,000</w:t>
            </w:r>
          </w:p>
        </w:tc>
        <w:tc>
          <w:tcPr>
            <w:tcW w:w="830" w:type="pct"/>
            <w:tcBorders>
              <w:top w:val="nil"/>
              <w:left w:val="nil"/>
              <w:bottom w:val="single" w:sz="4" w:space="0" w:color="auto"/>
              <w:right w:val="single" w:sz="4" w:space="0" w:color="auto"/>
            </w:tcBorders>
            <w:shd w:val="clear" w:color="auto" w:fill="auto"/>
            <w:noWrap/>
            <w:hideMark/>
          </w:tcPr>
          <w:p w14:paraId="2F9DF4A4"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£185.19</w:t>
            </w:r>
          </w:p>
        </w:tc>
      </w:tr>
      <w:tr w:rsidR="009968C1" w:rsidRPr="00191C5F" w14:paraId="1F6A921F" w14:textId="2069256F"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10F813F6" w14:textId="77777777" w:rsidR="009968C1" w:rsidRPr="00191C5F" w:rsidRDefault="009968C1" w:rsidP="00DB3752">
            <w:pPr>
              <w:spacing w:after="0" w:line="240" w:lineRule="auto"/>
              <w:rPr>
                <w:rFonts w:cstheme="minorHAnsi"/>
                <w:color w:val="000000"/>
              </w:rPr>
            </w:pPr>
            <w:r w:rsidRPr="00191C5F">
              <w:rPr>
                <w:rFonts w:cstheme="minorHAnsi"/>
                <w:color w:val="000000"/>
              </w:rPr>
              <w:t>Market Development in Northern Ghana</w:t>
            </w:r>
          </w:p>
        </w:tc>
        <w:tc>
          <w:tcPr>
            <w:tcW w:w="988" w:type="pct"/>
            <w:tcBorders>
              <w:top w:val="nil"/>
              <w:left w:val="nil"/>
              <w:bottom w:val="single" w:sz="4" w:space="0" w:color="auto"/>
              <w:right w:val="single" w:sz="4" w:space="0" w:color="auto"/>
            </w:tcBorders>
            <w:shd w:val="clear" w:color="auto" w:fill="auto"/>
            <w:noWrap/>
            <w:hideMark/>
          </w:tcPr>
          <w:p w14:paraId="18228362"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£14,900,000</w:t>
            </w:r>
          </w:p>
        </w:tc>
        <w:tc>
          <w:tcPr>
            <w:tcW w:w="897" w:type="pct"/>
            <w:tcBorders>
              <w:top w:val="nil"/>
              <w:left w:val="nil"/>
              <w:bottom w:val="single" w:sz="4" w:space="0" w:color="auto"/>
              <w:right w:val="single" w:sz="4" w:space="0" w:color="auto"/>
            </w:tcBorders>
            <w:shd w:val="clear" w:color="auto" w:fill="auto"/>
            <w:noWrap/>
            <w:hideMark/>
          </w:tcPr>
          <w:p w14:paraId="7F171739"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58,500</w:t>
            </w:r>
          </w:p>
        </w:tc>
        <w:tc>
          <w:tcPr>
            <w:tcW w:w="830" w:type="pct"/>
            <w:tcBorders>
              <w:top w:val="nil"/>
              <w:left w:val="nil"/>
              <w:bottom w:val="single" w:sz="4" w:space="0" w:color="auto"/>
              <w:right w:val="single" w:sz="4" w:space="0" w:color="auto"/>
            </w:tcBorders>
            <w:shd w:val="clear" w:color="auto" w:fill="auto"/>
            <w:noWrap/>
            <w:hideMark/>
          </w:tcPr>
          <w:p w14:paraId="33E2D0A1"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£254.70</w:t>
            </w:r>
          </w:p>
        </w:tc>
      </w:tr>
      <w:tr w:rsidR="009968C1" w:rsidRPr="00191C5F" w14:paraId="7336E31D" w14:textId="7FE59A65"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56747CBD" w14:textId="77777777" w:rsidR="009968C1" w:rsidRPr="00191C5F" w:rsidRDefault="009968C1" w:rsidP="00DB3752">
            <w:pPr>
              <w:spacing w:after="0" w:line="240" w:lineRule="auto"/>
              <w:rPr>
                <w:rFonts w:cstheme="minorHAnsi"/>
                <w:color w:val="000000"/>
              </w:rPr>
            </w:pPr>
            <w:r w:rsidRPr="00191C5F">
              <w:rPr>
                <w:rFonts w:cstheme="minorHAnsi"/>
                <w:color w:val="000000"/>
              </w:rPr>
              <w:t>Market Development in the Niger Delta</w:t>
            </w:r>
          </w:p>
        </w:tc>
        <w:tc>
          <w:tcPr>
            <w:tcW w:w="988" w:type="pct"/>
            <w:tcBorders>
              <w:top w:val="nil"/>
              <w:left w:val="nil"/>
              <w:bottom w:val="single" w:sz="4" w:space="0" w:color="auto"/>
              <w:right w:val="single" w:sz="4" w:space="0" w:color="auto"/>
            </w:tcBorders>
            <w:shd w:val="clear" w:color="auto" w:fill="auto"/>
            <w:noWrap/>
            <w:hideMark/>
          </w:tcPr>
          <w:p w14:paraId="4DE23175"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£14,999,997</w:t>
            </w:r>
          </w:p>
        </w:tc>
        <w:tc>
          <w:tcPr>
            <w:tcW w:w="897" w:type="pct"/>
            <w:tcBorders>
              <w:top w:val="nil"/>
              <w:left w:val="nil"/>
              <w:bottom w:val="single" w:sz="4" w:space="0" w:color="auto"/>
              <w:right w:val="single" w:sz="4" w:space="0" w:color="auto"/>
            </w:tcBorders>
            <w:shd w:val="clear" w:color="auto" w:fill="auto"/>
            <w:noWrap/>
            <w:hideMark/>
          </w:tcPr>
          <w:p w14:paraId="79902453"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251,481</w:t>
            </w:r>
          </w:p>
        </w:tc>
        <w:tc>
          <w:tcPr>
            <w:tcW w:w="830" w:type="pct"/>
            <w:tcBorders>
              <w:top w:val="nil"/>
              <w:left w:val="nil"/>
              <w:bottom w:val="single" w:sz="4" w:space="0" w:color="auto"/>
              <w:right w:val="single" w:sz="4" w:space="0" w:color="auto"/>
            </w:tcBorders>
            <w:shd w:val="clear" w:color="auto" w:fill="auto"/>
            <w:noWrap/>
            <w:hideMark/>
          </w:tcPr>
          <w:p w14:paraId="29CE87A7"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£59.65</w:t>
            </w:r>
          </w:p>
        </w:tc>
      </w:tr>
      <w:tr w:rsidR="009968C1" w:rsidRPr="00191C5F" w14:paraId="4A5ECF3D" w14:textId="77095450"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1BB3BA63" w14:textId="77777777" w:rsidR="009968C1" w:rsidRPr="00191C5F" w:rsidRDefault="009968C1" w:rsidP="00DB3752">
            <w:pPr>
              <w:spacing w:after="0" w:line="240" w:lineRule="auto"/>
              <w:rPr>
                <w:rFonts w:cstheme="minorHAnsi"/>
                <w:color w:val="000000"/>
              </w:rPr>
            </w:pPr>
            <w:r w:rsidRPr="00191C5F">
              <w:rPr>
                <w:rFonts w:cstheme="minorHAnsi"/>
                <w:color w:val="000000"/>
              </w:rPr>
              <w:t>Nepal Market Development Programme (NMDP)</w:t>
            </w:r>
          </w:p>
        </w:tc>
        <w:tc>
          <w:tcPr>
            <w:tcW w:w="988" w:type="pct"/>
            <w:tcBorders>
              <w:top w:val="nil"/>
              <w:left w:val="nil"/>
              <w:bottom w:val="single" w:sz="4" w:space="0" w:color="auto"/>
              <w:right w:val="single" w:sz="4" w:space="0" w:color="auto"/>
            </w:tcBorders>
            <w:shd w:val="clear" w:color="auto" w:fill="auto"/>
            <w:noWrap/>
            <w:hideMark/>
          </w:tcPr>
          <w:p w14:paraId="59021C57"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£18,540,289</w:t>
            </w:r>
          </w:p>
        </w:tc>
        <w:tc>
          <w:tcPr>
            <w:tcW w:w="897" w:type="pct"/>
            <w:tcBorders>
              <w:top w:val="nil"/>
              <w:left w:val="nil"/>
              <w:bottom w:val="single" w:sz="4" w:space="0" w:color="auto"/>
              <w:right w:val="single" w:sz="4" w:space="0" w:color="auto"/>
            </w:tcBorders>
            <w:shd w:val="clear" w:color="auto" w:fill="auto"/>
            <w:noWrap/>
            <w:hideMark/>
          </w:tcPr>
          <w:p w14:paraId="41060E2C"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300,000</w:t>
            </w:r>
          </w:p>
        </w:tc>
        <w:tc>
          <w:tcPr>
            <w:tcW w:w="830" w:type="pct"/>
            <w:tcBorders>
              <w:top w:val="nil"/>
              <w:left w:val="nil"/>
              <w:bottom w:val="single" w:sz="4" w:space="0" w:color="auto"/>
              <w:right w:val="single" w:sz="4" w:space="0" w:color="auto"/>
            </w:tcBorders>
            <w:shd w:val="clear" w:color="auto" w:fill="auto"/>
            <w:noWrap/>
            <w:hideMark/>
          </w:tcPr>
          <w:p w14:paraId="205A7C49"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£61.80</w:t>
            </w:r>
          </w:p>
        </w:tc>
      </w:tr>
      <w:tr w:rsidR="009968C1" w:rsidRPr="00191C5F" w14:paraId="0D292411" w14:textId="2C581350"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32414561" w14:textId="77777777" w:rsidR="009968C1" w:rsidRPr="00191C5F" w:rsidRDefault="009968C1" w:rsidP="00DB3752">
            <w:pPr>
              <w:spacing w:after="0" w:line="240" w:lineRule="auto"/>
              <w:rPr>
                <w:rFonts w:cstheme="minorHAnsi"/>
                <w:color w:val="000000"/>
              </w:rPr>
            </w:pPr>
            <w:r w:rsidRPr="00191C5F">
              <w:rPr>
                <w:rFonts w:cstheme="minorHAnsi"/>
                <w:color w:val="000000"/>
              </w:rPr>
              <w:t>Private Sector Development programme in the Democratic Republic of Congo</w:t>
            </w:r>
          </w:p>
        </w:tc>
        <w:tc>
          <w:tcPr>
            <w:tcW w:w="988" w:type="pct"/>
            <w:tcBorders>
              <w:top w:val="nil"/>
              <w:left w:val="nil"/>
              <w:bottom w:val="single" w:sz="4" w:space="0" w:color="auto"/>
              <w:right w:val="single" w:sz="4" w:space="0" w:color="auto"/>
            </w:tcBorders>
            <w:shd w:val="clear" w:color="auto" w:fill="auto"/>
            <w:noWrap/>
            <w:hideMark/>
          </w:tcPr>
          <w:p w14:paraId="0D0F7B80"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£102,500,000</w:t>
            </w:r>
          </w:p>
        </w:tc>
        <w:tc>
          <w:tcPr>
            <w:tcW w:w="897" w:type="pct"/>
            <w:tcBorders>
              <w:top w:val="nil"/>
              <w:left w:val="nil"/>
              <w:bottom w:val="single" w:sz="4" w:space="0" w:color="auto"/>
              <w:right w:val="single" w:sz="4" w:space="0" w:color="auto"/>
            </w:tcBorders>
            <w:shd w:val="clear" w:color="auto" w:fill="auto"/>
            <w:noWrap/>
            <w:hideMark/>
          </w:tcPr>
          <w:p w14:paraId="26018823"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1,320,000</w:t>
            </w:r>
          </w:p>
        </w:tc>
        <w:tc>
          <w:tcPr>
            <w:tcW w:w="830" w:type="pct"/>
            <w:tcBorders>
              <w:top w:val="nil"/>
              <w:left w:val="nil"/>
              <w:bottom w:val="single" w:sz="4" w:space="0" w:color="auto"/>
              <w:right w:val="single" w:sz="4" w:space="0" w:color="auto"/>
            </w:tcBorders>
            <w:shd w:val="clear" w:color="auto" w:fill="auto"/>
            <w:noWrap/>
            <w:hideMark/>
          </w:tcPr>
          <w:p w14:paraId="23D067C1"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£77.65</w:t>
            </w:r>
          </w:p>
        </w:tc>
      </w:tr>
      <w:tr w:rsidR="009968C1" w:rsidRPr="00191C5F" w14:paraId="4FDAECE1" w14:textId="25EDC6B0"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7E59688E" w14:textId="77777777" w:rsidR="009968C1" w:rsidRPr="00191C5F" w:rsidRDefault="009968C1" w:rsidP="00DB3752">
            <w:pPr>
              <w:spacing w:after="0" w:line="240" w:lineRule="auto"/>
              <w:rPr>
                <w:rFonts w:cstheme="minorHAnsi"/>
                <w:color w:val="000000"/>
              </w:rPr>
            </w:pPr>
            <w:r w:rsidRPr="00191C5F">
              <w:rPr>
                <w:rFonts w:cstheme="minorHAnsi"/>
                <w:color w:val="000000"/>
              </w:rPr>
              <w:t>Private Sector Development Programme Malawi (Malawi Oil Seed Transformation - MOST and MICF)</w:t>
            </w:r>
          </w:p>
        </w:tc>
        <w:tc>
          <w:tcPr>
            <w:tcW w:w="988" w:type="pct"/>
            <w:tcBorders>
              <w:top w:val="nil"/>
              <w:left w:val="nil"/>
              <w:bottom w:val="single" w:sz="4" w:space="0" w:color="auto"/>
              <w:right w:val="single" w:sz="4" w:space="0" w:color="auto"/>
            </w:tcBorders>
            <w:shd w:val="clear" w:color="auto" w:fill="auto"/>
            <w:noWrap/>
            <w:hideMark/>
          </w:tcPr>
          <w:p w14:paraId="470CFB42"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£13,290,000</w:t>
            </w:r>
          </w:p>
        </w:tc>
        <w:tc>
          <w:tcPr>
            <w:tcW w:w="897" w:type="pct"/>
            <w:tcBorders>
              <w:top w:val="nil"/>
              <w:left w:val="nil"/>
              <w:bottom w:val="single" w:sz="4" w:space="0" w:color="auto"/>
              <w:right w:val="single" w:sz="4" w:space="0" w:color="auto"/>
            </w:tcBorders>
            <w:shd w:val="clear" w:color="auto" w:fill="auto"/>
            <w:noWrap/>
            <w:hideMark/>
          </w:tcPr>
          <w:p w14:paraId="580FED90"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543,100</w:t>
            </w:r>
          </w:p>
        </w:tc>
        <w:tc>
          <w:tcPr>
            <w:tcW w:w="830" w:type="pct"/>
            <w:tcBorders>
              <w:top w:val="nil"/>
              <w:left w:val="nil"/>
              <w:bottom w:val="single" w:sz="4" w:space="0" w:color="auto"/>
              <w:right w:val="single" w:sz="4" w:space="0" w:color="auto"/>
            </w:tcBorders>
            <w:shd w:val="clear" w:color="auto" w:fill="auto"/>
            <w:noWrap/>
            <w:hideMark/>
          </w:tcPr>
          <w:p w14:paraId="76199E4D"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£24.47</w:t>
            </w:r>
          </w:p>
        </w:tc>
      </w:tr>
      <w:tr w:rsidR="009968C1" w:rsidRPr="00191C5F" w14:paraId="5410B226" w14:textId="56014302"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1CBE45CA" w14:textId="77777777" w:rsidR="009968C1" w:rsidRPr="00191C5F" w:rsidRDefault="009968C1" w:rsidP="00DB3752">
            <w:pPr>
              <w:spacing w:after="0" w:line="240" w:lineRule="auto"/>
              <w:rPr>
                <w:rFonts w:cstheme="minorHAnsi"/>
                <w:color w:val="000000"/>
              </w:rPr>
            </w:pPr>
            <w:r w:rsidRPr="00191C5F">
              <w:rPr>
                <w:rFonts w:cstheme="minorHAnsi"/>
                <w:color w:val="000000"/>
              </w:rPr>
              <w:t>Promoting Inclusive Markets (PIMS) in Somalia</w:t>
            </w:r>
          </w:p>
        </w:tc>
        <w:tc>
          <w:tcPr>
            <w:tcW w:w="988" w:type="pct"/>
            <w:tcBorders>
              <w:top w:val="nil"/>
              <w:left w:val="nil"/>
              <w:bottom w:val="single" w:sz="4" w:space="0" w:color="auto"/>
              <w:right w:val="single" w:sz="4" w:space="0" w:color="auto"/>
            </w:tcBorders>
            <w:shd w:val="clear" w:color="auto" w:fill="auto"/>
            <w:noWrap/>
            <w:hideMark/>
          </w:tcPr>
          <w:p w14:paraId="4A8805E3"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£13,000,000</w:t>
            </w:r>
          </w:p>
        </w:tc>
        <w:tc>
          <w:tcPr>
            <w:tcW w:w="897" w:type="pct"/>
            <w:tcBorders>
              <w:top w:val="nil"/>
              <w:left w:val="nil"/>
              <w:bottom w:val="single" w:sz="4" w:space="0" w:color="auto"/>
              <w:right w:val="single" w:sz="4" w:space="0" w:color="auto"/>
            </w:tcBorders>
            <w:shd w:val="clear" w:color="auto" w:fill="auto"/>
            <w:noWrap/>
            <w:hideMark/>
          </w:tcPr>
          <w:p w14:paraId="5F56B572"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76,000</w:t>
            </w:r>
          </w:p>
        </w:tc>
        <w:tc>
          <w:tcPr>
            <w:tcW w:w="830" w:type="pct"/>
            <w:tcBorders>
              <w:top w:val="nil"/>
              <w:left w:val="nil"/>
              <w:bottom w:val="single" w:sz="4" w:space="0" w:color="auto"/>
              <w:right w:val="single" w:sz="4" w:space="0" w:color="auto"/>
            </w:tcBorders>
            <w:shd w:val="clear" w:color="auto" w:fill="auto"/>
            <w:noWrap/>
            <w:hideMark/>
          </w:tcPr>
          <w:p w14:paraId="1C7BCA68"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£171.05</w:t>
            </w:r>
          </w:p>
        </w:tc>
      </w:tr>
      <w:tr w:rsidR="009968C1" w:rsidRPr="00191C5F" w14:paraId="1C2B0494" w14:textId="58ADEB0F"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1F8F48C1" w14:textId="71C9CFFF" w:rsidR="009968C1" w:rsidRPr="00191C5F" w:rsidRDefault="009968C1" w:rsidP="00DB3752">
            <w:pPr>
              <w:spacing w:after="0" w:line="240" w:lineRule="auto"/>
              <w:rPr>
                <w:rFonts w:cstheme="minorHAnsi"/>
                <w:color w:val="000000"/>
              </w:rPr>
            </w:pPr>
            <w:r w:rsidRPr="00191C5F">
              <w:rPr>
                <w:rFonts w:cstheme="minorHAnsi"/>
                <w:color w:val="000000"/>
              </w:rPr>
              <w:t>Rural and Agriculture Markets Development programme for Northern Nigeria (PrOpCom Maikarfi)</w:t>
            </w:r>
          </w:p>
        </w:tc>
        <w:tc>
          <w:tcPr>
            <w:tcW w:w="988" w:type="pct"/>
            <w:tcBorders>
              <w:top w:val="nil"/>
              <w:left w:val="nil"/>
              <w:bottom w:val="single" w:sz="4" w:space="0" w:color="auto"/>
              <w:right w:val="single" w:sz="4" w:space="0" w:color="auto"/>
            </w:tcBorders>
            <w:shd w:val="clear" w:color="auto" w:fill="auto"/>
            <w:noWrap/>
            <w:hideMark/>
          </w:tcPr>
          <w:p w14:paraId="56E6CBA2"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£26,999,996</w:t>
            </w:r>
          </w:p>
        </w:tc>
        <w:tc>
          <w:tcPr>
            <w:tcW w:w="897" w:type="pct"/>
            <w:tcBorders>
              <w:top w:val="nil"/>
              <w:left w:val="nil"/>
              <w:bottom w:val="single" w:sz="4" w:space="0" w:color="auto"/>
              <w:right w:val="single" w:sz="4" w:space="0" w:color="auto"/>
            </w:tcBorders>
            <w:shd w:val="clear" w:color="auto" w:fill="auto"/>
            <w:noWrap/>
            <w:hideMark/>
          </w:tcPr>
          <w:p w14:paraId="6F1EF68B"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650,000</w:t>
            </w:r>
          </w:p>
        </w:tc>
        <w:tc>
          <w:tcPr>
            <w:tcW w:w="830" w:type="pct"/>
            <w:tcBorders>
              <w:top w:val="nil"/>
              <w:left w:val="nil"/>
              <w:bottom w:val="single" w:sz="4" w:space="0" w:color="auto"/>
              <w:right w:val="single" w:sz="4" w:space="0" w:color="auto"/>
            </w:tcBorders>
            <w:shd w:val="clear" w:color="auto" w:fill="auto"/>
            <w:noWrap/>
            <w:hideMark/>
          </w:tcPr>
          <w:p w14:paraId="11E51388"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£41.54</w:t>
            </w:r>
          </w:p>
        </w:tc>
      </w:tr>
      <w:tr w:rsidR="009968C1" w:rsidRPr="00191C5F" w14:paraId="66136E60" w14:textId="088A69BE" w:rsidTr="00CA068B">
        <w:trPr>
          <w:trHeight w:val="290"/>
        </w:trPr>
        <w:tc>
          <w:tcPr>
            <w:tcW w:w="2285" w:type="pct"/>
            <w:tcBorders>
              <w:top w:val="nil"/>
              <w:left w:val="single" w:sz="4" w:space="0" w:color="auto"/>
              <w:bottom w:val="single" w:sz="4" w:space="0" w:color="auto"/>
              <w:right w:val="single" w:sz="4" w:space="0" w:color="auto"/>
            </w:tcBorders>
            <w:shd w:val="clear" w:color="auto" w:fill="auto"/>
            <w:noWrap/>
            <w:hideMark/>
          </w:tcPr>
          <w:p w14:paraId="395B4FC6" w14:textId="77777777" w:rsidR="009968C1" w:rsidRPr="00191C5F" w:rsidRDefault="009968C1" w:rsidP="00DB3752">
            <w:pPr>
              <w:spacing w:after="0" w:line="240" w:lineRule="auto"/>
              <w:rPr>
                <w:rFonts w:cstheme="minorHAnsi"/>
                <w:color w:val="000000"/>
              </w:rPr>
            </w:pPr>
            <w:r w:rsidRPr="00191C5F">
              <w:rPr>
                <w:rFonts w:cstheme="minorHAnsi"/>
                <w:color w:val="000000"/>
              </w:rPr>
              <w:t xml:space="preserve">Sierra Leone Opportunities For Business Action </w:t>
            </w:r>
          </w:p>
        </w:tc>
        <w:tc>
          <w:tcPr>
            <w:tcW w:w="988" w:type="pct"/>
            <w:tcBorders>
              <w:top w:val="nil"/>
              <w:left w:val="nil"/>
              <w:bottom w:val="single" w:sz="4" w:space="0" w:color="auto"/>
              <w:right w:val="single" w:sz="4" w:space="0" w:color="auto"/>
            </w:tcBorders>
            <w:shd w:val="clear" w:color="auto" w:fill="auto"/>
            <w:noWrap/>
            <w:hideMark/>
          </w:tcPr>
          <w:p w14:paraId="7F1026A2"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£9,999,996</w:t>
            </w:r>
          </w:p>
        </w:tc>
        <w:tc>
          <w:tcPr>
            <w:tcW w:w="897" w:type="pct"/>
            <w:tcBorders>
              <w:top w:val="nil"/>
              <w:left w:val="nil"/>
              <w:bottom w:val="single" w:sz="4" w:space="0" w:color="auto"/>
              <w:right w:val="single" w:sz="4" w:space="0" w:color="auto"/>
            </w:tcBorders>
            <w:shd w:val="clear" w:color="auto" w:fill="auto"/>
            <w:noWrap/>
            <w:hideMark/>
          </w:tcPr>
          <w:p w14:paraId="29A70E89"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81,191</w:t>
            </w:r>
          </w:p>
        </w:tc>
        <w:tc>
          <w:tcPr>
            <w:tcW w:w="830" w:type="pct"/>
            <w:tcBorders>
              <w:top w:val="nil"/>
              <w:left w:val="nil"/>
              <w:bottom w:val="single" w:sz="4" w:space="0" w:color="auto"/>
              <w:right w:val="single" w:sz="4" w:space="0" w:color="auto"/>
            </w:tcBorders>
            <w:shd w:val="clear" w:color="auto" w:fill="auto"/>
            <w:noWrap/>
            <w:hideMark/>
          </w:tcPr>
          <w:p w14:paraId="08E57703" w14:textId="77777777" w:rsidR="009968C1" w:rsidRPr="00191C5F" w:rsidRDefault="009968C1" w:rsidP="00DB3752">
            <w:pPr>
              <w:spacing w:after="0" w:line="240" w:lineRule="auto"/>
              <w:jc w:val="right"/>
              <w:rPr>
                <w:rFonts w:cstheme="minorHAnsi"/>
                <w:color w:val="000000"/>
              </w:rPr>
            </w:pPr>
            <w:r w:rsidRPr="00191C5F">
              <w:rPr>
                <w:rFonts w:cstheme="minorHAnsi"/>
                <w:color w:val="000000"/>
              </w:rPr>
              <w:t>£123.17</w:t>
            </w:r>
          </w:p>
        </w:tc>
      </w:tr>
      <w:tr w:rsidR="009968C1" w:rsidRPr="00191C5F" w14:paraId="16D0753F" w14:textId="4E9826A6" w:rsidTr="00CA068B">
        <w:trPr>
          <w:trHeight w:val="290"/>
        </w:trPr>
        <w:tc>
          <w:tcPr>
            <w:tcW w:w="2285" w:type="pct"/>
            <w:tcBorders>
              <w:top w:val="single" w:sz="4" w:space="0" w:color="auto"/>
              <w:left w:val="single" w:sz="4" w:space="0" w:color="auto"/>
              <w:bottom w:val="single" w:sz="4" w:space="0" w:color="auto"/>
              <w:right w:val="single" w:sz="4" w:space="0" w:color="auto"/>
            </w:tcBorders>
            <w:shd w:val="clear" w:color="auto" w:fill="auto"/>
            <w:noWrap/>
            <w:hideMark/>
          </w:tcPr>
          <w:p w14:paraId="127E533C" w14:textId="77777777" w:rsidR="009968C1" w:rsidRPr="00191C5F" w:rsidRDefault="009968C1" w:rsidP="00DB3752">
            <w:pPr>
              <w:spacing w:after="0" w:line="240" w:lineRule="auto"/>
              <w:jc w:val="right"/>
              <w:rPr>
                <w:rFonts w:cstheme="minorHAnsi"/>
                <w:b/>
                <w:bCs/>
                <w:color w:val="000000"/>
              </w:rPr>
            </w:pPr>
            <w:r w:rsidRPr="00191C5F">
              <w:rPr>
                <w:rFonts w:cstheme="minorHAnsi"/>
                <w:b/>
                <w:bCs/>
                <w:color w:val="000000"/>
              </w:rPr>
              <w:t>AVG</w:t>
            </w:r>
          </w:p>
        </w:tc>
        <w:tc>
          <w:tcPr>
            <w:tcW w:w="988" w:type="pct"/>
            <w:tcBorders>
              <w:top w:val="nil"/>
              <w:left w:val="nil"/>
              <w:bottom w:val="single" w:sz="4" w:space="0" w:color="auto"/>
              <w:right w:val="single" w:sz="4" w:space="0" w:color="auto"/>
            </w:tcBorders>
            <w:shd w:val="clear" w:color="auto" w:fill="auto"/>
            <w:noWrap/>
            <w:hideMark/>
          </w:tcPr>
          <w:p w14:paraId="134BF007" w14:textId="77777777" w:rsidR="009968C1" w:rsidRPr="000D483B" w:rsidRDefault="009968C1" w:rsidP="00DB3752">
            <w:pPr>
              <w:spacing w:after="0" w:line="240" w:lineRule="auto"/>
              <w:jc w:val="right"/>
              <w:rPr>
                <w:rFonts w:cstheme="minorHAnsi"/>
                <w:b/>
                <w:bCs/>
                <w:color w:val="000000"/>
              </w:rPr>
            </w:pPr>
            <w:r w:rsidRPr="000D483B">
              <w:rPr>
                <w:rFonts w:cstheme="minorHAnsi"/>
                <w:b/>
                <w:bCs/>
                <w:color w:val="000000"/>
              </w:rPr>
              <w:t> </w:t>
            </w:r>
          </w:p>
        </w:tc>
        <w:tc>
          <w:tcPr>
            <w:tcW w:w="897" w:type="pct"/>
            <w:tcBorders>
              <w:top w:val="nil"/>
              <w:left w:val="nil"/>
              <w:bottom w:val="single" w:sz="4" w:space="0" w:color="auto"/>
              <w:right w:val="single" w:sz="4" w:space="0" w:color="auto"/>
            </w:tcBorders>
            <w:shd w:val="clear" w:color="auto" w:fill="auto"/>
            <w:noWrap/>
            <w:hideMark/>
          </w:tcPr>
          <w:p w14:paraId="6343FE1A" w14:textId="77777777" w:rsidR="009968C1" w:rsidRPr="000D483B" w:rsidRDefault="009968C1" w:rsidP="00DB3752">
            <w:pPr>
              <w:spacing w:after="0" w:line="240" w:lineRule="auto"/>
              <w:jc w:val="right"/>
              <w:rPr>
                <w:rFonts w:cstheme="minorHAnsi"/>
                <w:b/>
                <w:bCs/>
                <w:color w:val="000000"/>
              </w:rPr>
            </w:pPr>
            <w:r w:rsidRPr="000D483B">
              <w:rPr>
                <w:rFonts w:cstheme="minorHAnsi"/>
                <w:b/>
                <w:bCs/>
                <w:color w:val="000000"/>
              </w:rPr>
              <w:t> </w:t>
            </w:r>
          </w:p>
        </w:tc>
        <w:tc>
          <w:tcPr>
            <w:tcW w:w="830" w:type="pct"/>
            <w:tcBorders>
              <w:top w:val="nil"/>
              <w:left w:val="nil"/>
              <w:bottom w:val="single" w:sz="4" w:space="0" w:color="auto"/>
              <w:right w:val="single" w:sz="4" w:space="0" w:color="auto"/>
            </w:tcBorders>
            <w:shd w:val="clear" w:color="auto" w:fill="auto"/>
            <w:noWrap/>
            <w:hideMark/>
          </w:tcPr>
          <w:p w14:paraId="4278292D" w14:textId="77777777" w:rsidR="009968C1" w:rsidRPr="000D483B" w:rsidRDefault="009968C1" w:rsidP="00DB3752">
            <w:pPr>
              <w:spacing w:after="0" w:line="240" w:lineRule="auto"/>
              <w:jc w:val="right"/>
              <w:rPr>
                <w:rFonts w:cstheme="minorHAnsi"/>
                <w:b/>
                <w:bCs/>
                <w:color w:val="000000"/>
              </w:rPr>
            </w:pPr>
            <w:r w:rsidRPr="000D483B">
              <w:rPr>
                <w:rFonts w:cstheme="minorHAnsi"/>
                <w:b/>
                <w:bCs/>
                <w:color w:val="000000"/>
              </w:rPr>
              <w:t>£88.66</w:t>
            </w:r>
          </w:p>
        </w:tc>
      </w:tr>
      <w:tr w:rsidR="009968C1" w:rsidRPr="00191C5F" w14:paraId="16728D7A" w14:textId="77777777" w:rsidTr="000D483B">
        <w:trPr>
          <w:trHeight w:val="290"/>
        </w:trPr>
        <w:tc>
          <w:tcPr>
            <w:tcW w:w="2285" w:type="pct"/>
            <w:tcBorders>
              <w:top w:val="single" w:sz="4" w:space="0" w:color="auto"/>
              <w:left w:val="single" w:sz="4" w:space="0" w:color="auto"/>
              <w:bottom w:val="single" w:sz="4" w:space="0" w:color="auto"/>
              <w:right w:val="single" w:sz="4" w:space="0" w:color="auto"/>
            </w:tcBorders>
            <w:shd w:val="clear" w:color="auto" w:fill="D6DCE4"/>
            <w:noWrap/>
          </w:tcPr>
          <w:p w14:paraId="4A3C70D3" w14:textId="589CB27B" w:rsidR="009968C1" w:rsidRPr="00191C5F" w:rsidRDefault="009968C1" w:rsidP="00DB3752">
            <w:pPr>
              <w:spacing w:after="0" w:line="240" w:lineRule="auto"/>
              <w:jc w:val="right"/>
              <w:rPr>
                <w:rFonts w:cstheme="minorHAnsi"/>
                <w:b/>
                <w:bCs/>
                <w:color w:val="000000"/>
              </w:rPr>
            </w:pPr>
            <w:r>
              <w:rPr>
                <w:rFonts w:cstheme="minorHAnsi"/>
                <w:b/>
                <w:bCs/>
                <w:color w:val="000000"/>
              </w:rPr>
              <w:t>Weighted Average</w:t>
            </w:r>
          </w:p>
        </w:tc>
        <w:tc>
          <w:tcPr>
            <w:tcW w:w="988" w:type="pct"/>
            <w:tcBorders>
              <w:top w:val="single" w:sz="4" w:space="0" w:color="auto"/>
              <w:left w:val="nil"/>
              <w:bottom w:val="single" w:sz="4" w:space="0" w:color="auto"/>
              <w:right w:val="single" w:sz="4" w:space="0" w:color="auto"/>
            </w:tcBorders>
            <w:shd w:val="clear" w:color="auto" w:fill="D6DCE4"/>
            <w:noWrap/>
          </w:tcPr>
          <w:p w14:paraId="0BC137DB" w14:textId="77777777" w:rsidR="009968C1" w:rsidRPr="000D483B" w:rsidRDefault="009968C1" w:rsidP="00DB3752">
            <w:pPr>
              <w:spacing w:after="0" w:line="240" w:lineRule="auto"/>
              <w:jc w:val="right"/>
              <w:rPr>
                <w:rFonts w:cstheme="minorHAnsi"/>
                <w:b/>
                <w:bCs/>
                <w:color w:val="000000"/>
              </w:rPr>
            </w:pPr>
          </w:p>
        </w:tc>
        <w:tc>
          <w:tcPr>
            <w:tcW w:w="897" w:type="pct"/>
            <w:tcBorders>
              <w:top w:val="single" w:sz="4" w:space="0" w:color="auto"/>
              <w:left w:val="nil"/>
              <w:bottom w:val="single" w:sz="4" w:space="0" w:color="auto"/>
              <w:right w:val="single" w:sz="4" w:space="0" w:color="auto"/>
            </w:tcBorders>
            <w:shd w:val="clear" w:color="auto" w:fill="D6DCE4"/>
            <w:noWrap/>
          </w:tcPr>
          <w:p w14:paraId="0E8880F0" w14:textId="77777777" w:rsidR="009968C1" w:rsidRPr="000D483B" w:rsidRDefault="009968C1" w:rsidP="00DB3752">
            <w:pPr>
              <w:spacing w:after="0" w:line="240" w:lineRule="auto"/>
              <w:jc w:val="right"/>
              <w:rPr>
                <w:rFonts w:cstheme="minorHAnsi"/>
                <w:b/>
                <w:bCs/>
                <w:color w:val="000000"/>
              </w:rPr>
            </w:pPr>
          </w:p>
        </w:tc>
        <w:tc>
          <w:tcPr>
            <w:tcW w:w="830" w:type="pct"/>
            <w:tcBorders>
              <w:top w:val="single" w:sz="4" w:space="0" w:color="auto"/>
              <w:left w:val="nil"/>
              <w:bottom w:val="single" w:sz="4" w:space="0" w:color="auto"/>
              <w:right w:val="single" w:sz="4" w:space="0" w:color="auto"/>
            </w:tcBorders>
            <w:shd w:val="clear" w:color="auto" w:fill="D6DCE4"/>
            <w:noWrap/>
          </w:tcPr>
          <w:p w14:paraId="25C72964" w14:textId="695EAE76" w:rsidR="009968C1" w:rsidRPr="000D483B" w:rsidRDefault="00144114" w:rsidP="00DB3752">
            <w:pPr>
              <w:spacing w:after="0" w:line="240" w:lineRule="auto"/>
              <w:jc w:val="right"/>
              <w:rPr>
                <w:rFonts w:cstheme="minorHAnsi"/>
                <w:b/>
                <w:bCs/>
                <w:color w:val="000000"/>
              </w:rPr>
            </w:pPr>
            <w:r w:rsidRPr="000D483B">
              <w:rPr>
                <w:rFonts w:cstheme="minorHAnsi"/>
                <w:b/>
                <w:bCs/>
                <w:color w:val="000000"/>
              </w:rPr>
              <w:t>£64.89</w:t>
            </w:r>
          </w:p>
        </w:tc>
      </w:tr>
    </w:tbl>
    <w:p w14:paraId="562EB9D1" w14:textId="77777777" w:rsidR="002612AF" w:rsidRPr="00191C5F" w:rsidRDefault="002612AF" w:rsidP="000E1B45">
      <w:pPr>
        <w:rPr>
          <w:rFonts w:cstheme="minorHAnsi"/>
        </w:rPr>
      </w:pPr>
    </w:p>
    <w:p w14:paraId="599B6F26" w14:textId="5C68ED25" w:rsidR="00176C84" w:rsidRPr="00191C5F" w:rsidRDefault="00D22789" w:rsidP="002C3FEA">
      <w:pPr>
        <w:rPr>
          <w:rFonts w:cstheme="minorHAnsi"/>
        </w:rPr>
      </w:pPr>
      <w:r w:rsidRPr="00191C5F">
        <w:rPr>
          <w:rFonts w:cstheme="minorHAnsi"/>
        </w:rPr>
        <w:t xml:space="preserve">Based on the information in the portfolio, </w:t>
      </w:r>
      <w:r w:rsidR="00DB3752">
        <w:rPr>
          <w:rFonts w:cstheme="minorHAnsi"/>
        </w:rPr>
        <w:t xml:space="preserve">Infrastructure and </w:t>
      </w:r>
      <w:r w:rsidR="002C3FEA">
        <w:rPr>
          <w:rFonts w:cstheme="minorHAnsi"/>
        </w:rPr>
        <w:t xml:space="preserve">Climate Smart </w:t>
      </w:r>
      <w:r w:rsidRPr="00191C5F">
        <w:rPr>
          <w:rFonts w:cstheme="minorHAnsi"/>
        </w:rPr>
        <w:t>programmes are the two most</w:t>
      </w:r>
      <w:r w:rsidR="00150DCB" w:rsidRPr="00191C5F">
        <w:rPr>
          <w:rFonts w:cstheme="minorHAnsi"/>
        </w:rPr>
        <w:t xml:space="preserve"> economical</w:t>
      </w:r>
      <w:r w:rsidRPr="00191C5F">
        <w:rPr>
          <w:rFonts w:cstheme="minorHAnsi"/>
        </w:rPr>
        <w:t xml:space="preserve"> ways of </w:t>
      </w:r>
      <w:r w:rsidR="002C3FEA">
        <w:rPr>
          <w:rFonts w:cstheme="minorHAnsi"/>
        </w:rPr>
        <w:t>reaching</w:t>
      </w:r>
      <w:r w:rsidR="002C3FEA" w:rsidRPr="00191C5F">
        <w:rPr>
          <w:rFonts w:cstheme="minorHAnsi"/>
        </w:rPr>
        <w:t xml:space="preserve"> </w:t>
      </w:r>
      <w:r w:rsidRPr="00191C5F">
        <w:rPr>
          <w:rFonts w:cstheme="minorHAnsi"/>
        </w:rPr>
        <w:t xml:space="preserve">beneficiaries (at </w:t>
      </w:r>
      <w:r w:rsidR="00DB3752">
        <w:rPr>
          <w:rFonts w:cstheme="minorHAnsi"/>
        </w:rPr>
        <w:t>a weighted average of</w:t>
      </w:r>
      <w:r w:rsidRPr="00191C5F">
        <w:rPr>
          <w:rFonts w:cstheme="minorHAnsi"/>
        </w:rPr>
        <w:t xml:space="preserve"> GBP</w:t>
      </w:r>
      <w:r w:rsidR="002C3FEA">
        <w:rPr>
          <w:rFonts w:cstheme="minorHAnsi"/>
        </w:rPr>
        <w:t xml:space="preserve"> £21.37</w:t>
      </w:r>
      <w:r w:rsidRPr="00191C5F">
        <w:rPr>
          <w:rFonts w:cstheme="minorHAnsi"/>
        </w:rPr>
        <w:t xml:space="preserve"> </w:t>
      </w:r>
      <w:r w:rsidR="005C1C5A" w:rsidRPr="00191C5F">
        <w:rPr>
          <w:rFonts w:cstheme="minorHAnsi"/>
        </w:rPr>
        <w:t>and GBP</w:t>
      </w:r>
      <w:r w:rsidR="002C3FEA">
        <w:rPr>
          <w:rFonts w:cstheme="minorHAnsi"/>
        </w:rPr>
        <w:t xml:space="preserve"> £40.28</w:t>
      </w:r>
      <w:r w:rsidRPr="00191C5F">
        <w:rPr>
          <w:rFonts w:cstheme="minorHAnsi"/>
        </w:rPr>
        <w:t xml:space="preserve"> per beneficiary).</w:t>
      </w:r>
      <w:r w:rsidR="00706D25" w:rsidRPr="00191C5F">
        <w:rPr>
          <w:rStyle w:val="FootnoteReference"/>
          <w:rFonts w:cstheme="minorHAnsi"/>
        </w:rPr>
        <w:footnoteReference w:id="22"/>
      </w:r>
      <w:r w:rsidR="00191C5F" w:rsidRPr="00191C5F">
        <w:rPr>
          <w:rFonts w:cstheme="minorHAnsi"/>
        </w:rPr>
        <w:t xml:space="preserve"> </w:t>
      </w:r>
      <w:r w:rsidR="002C3FEA">
        <w:rPr>
          <w:rFonts w:cstheme="minorHAnsi"/>
        </w:rPr>
        <w:t xml:space="preserve"> However, the cost per beneficiary reached does not inform us on what the actual benefits are to the beneficiaries, so this is only half of the cost-benefit equation.</w:t>
      </w:r>
    </w:p>
    <w:p w14:paraId="3B03F80C" w14:textId="77777777" w:rsidR="00F87970" w:rsidRPr="00191C5F" w:rsidRDefault="00176C84" w:rsidP="00E14650">
      <w:pPr>
        <w:pStyle w:val="Heading3"/>
        <w:rPr>
          <w:rFonts w:cstheme="minorHAnsi"/>
        </w:rPr>
      </w:pPr>
      <w:bookmarkStart w:id="82" w:name="_Toc495989556"/>
      <w:r w:rsidRPr="00191C5F">
        <w:rPr>
          <w:rFonts w:cstheme="minorHAnsi"/>
        </w:rPr>
        <w:t>Cross Sector A</w:t>
      </w:r>
      <w:r w:rsidR="00F87970" w:rsidRPr="00191C5F">
        <w:rPr>
          <w:rFonts w:cstheme="minorHAnsi"/>
        </w:rPr>
        <w:t xml:space="preserve">nalysis: Climate </w:t>
      </w:r>
      <w:r w:rsidR="00D610F3" w:rsidRPr="00191C5F">
        <w:rPr>
          <w:rFonts w:cstheme="minorHAnsi"/>
        </w:rPr>
        <w:t>Resilient Approaches</w:t>
      </w:r>
      <w:r w:rsidR="00F87970" w:rsidRPr="00191C5F">
        <w:rPr>
          <w:rFonts w:cstheme="minorHAnsi"/>
        </w:rPr>
        <w:t>, Nutrition, and Social Inclusion</w:t>
      </w:r>
      <w:bookmarkEnd w:id="82"/>
    </w:p>
    <w:p w14:paraId="224FA5C6" w14:textId="3D6D031C" w:rsidR="00D610F3" w:rsidRPr="00191C5F" w:rsidRDefault="00D610F3" w:rsidP="00F87970">
      <w:pPr>
        <w:rPr>
          <w:rFonts w:cstheme="minorHAnsi"/>
        </w:rPr>
      </w:pPr>
      <w:r w:rsidRPr="00191C5F">
        <w:rPr>
          <w:rFonts w:cstheme="minorHAnsi"/>
        </w:rPr>
        <w:t>Ther</w:t>
      </w:r>
      <w:r w:rsidR="00F87970" w:rsidRPr="00191C5F">
        <w:rPr>
          <w:rFonts w:cstheme="minorHAnsi"/>
        </w:rPr>
        <w:t>e are three cross cutting elemen</w:t>
      </w:r>
      <w:r w:rsidRPr="00191C5F">
        <w:rPr>
          <w:rFonts w:cstheme="minorHAnsi"/>
        </w:rPr>
        <w:t xml:space="preserve">ts identified in the framework, which programmes need to </w:t>
      </w:r>
      <w:r w:rsidR="00405150" w:rsidRPr="00191C5F">
        <w:rPr>
          <w:rFonts w:cstheme="minorHAnsi"/>
        </w:rPr>
        <w:t>consider</w:t>
      </w:r>
      <w:r w:rsidRPr="00191C5F">
        <w:rPr>
          <w:rFonts w:cstheme="minorHAnsi"/>
        </w:rPr>
        <w:t>.</w:t>
      </w:r>
      <w:r w:rsidR="00191C5F" w:rsidRPr="00191C5F">
        <w:rPr>
          <w:rFonts w:cstheme="minorHAnsi"/>
        </w:rPr>
        <w:t xml:space="preserve"> </w:t>
      </w:r>
      <w:r w:rsidRPr="00191C5F">
        <w:rPr>
          <w:rFonts w:cstheme="minorHAnsi"/>
        </w:rPr>
        <w:t>The following figures and tables highlight their c</w:t>
      </w:r>
      <w:r w:rsidR="00B94FCC" w:rsidRPr="00191C5F">
        <w:rPr>
          <w:rFonts w:cstheme="minorHAnsi"/>
        </w:rPr>
        <w:t>onsideration in the portfolio, based on the programmes business cases, logframes, and annual reviews.</w:t>
      </w:r>
    </w:p>
    <w:p w14:paraId="6497665C" w14:textId="3D64A90F" w:rsidR="00F87970" w:rsidRPr="00191C5F" w:rsidRDefault="0066060C" w:rsidP="00557A11">
      <w:pPr>
        <w:pStyle w:val="ListParagraph"/>
        <w:numPr>
          <w:ilvl w:val="0"/>
          <w:numId w:val="12"/>
        </w:numPr>
        <w:ind w:left="720"/>
        <w:rPr>
          <w:rFonts w:cstheme="minorHAnsi"/>
        </w:rPr>
      </w:pPr>
      <w:r w:rsidRPr="00191C5F">
        <w:rPr>
          <w:rFonts w:cstheme="minorHAnsi"/>
        </w:rPr>
        <w:t xml:space="preserve">Climate </w:t>
      </w:r>
      <w:r w:rsidR="00D610F3" w:rsidRPr="00191C5F">
        <w:rPr>
          <w:rFonts w:cstheme="minorHAnsi"/>
        </w:rPr>
        <w:t xml:space="preserve">resilience. </w:t>
      </w:r>
      <w:r w:rsidR="00777380" w:rsidRPr="00191C5F">
        <w:rPr>
          <w:rFonts w:cstheme="minorHAnsi"/>
        </w:rPr>
        <w:t>Projects have a</w:t>
      </w:r>
      <w:r w:rsidR="00150DCB" w:rsidRPr="00191C5F">
        <w:rPr>
          <w:rFonts w:cstheme="minorHAnsi"/>
        </w:rPr>
        <w:t xml:space="preserve"> focus on </w:t>
      </w:r>
      <w:r w:rsidR="008C0E59" w:rsidRPr="00191C5F">
        <w:rPr>
          <w:rFonts w:cstheme="minorHAnsi"/>
        </w:rPr>
        <w:t xml:space="preserve">developing </w:t>
      </w:r>
      <w:r w:rsidRPr="00191C5F">
        <w:rPr>
          <w:rFonts w:cstheme="minorHAnsi"/>
        </w:rPr>
        <w:t>specific pro-active</w:t>
      </w:r>
      <w:r w:rsidR="001201A3" w:rsidRPr="00191C5F">
        <w:rPr>
          <w:rFonts w:cstheme="minorHAnsi"/>
        </w:rPr>
        <w:t>,</w:t>
      </w:r>
      <w:r w:rsidRPr="00191C5F">
        <w:rPr>
          <w:rFonts w:cstheme="minorHAnsi"/>
        </w:rPr>
        <w:t xml:space="preserve"> environment friendly strategies in programme in</w:t>
      </w:r>
      <w:r w:rsidR="001201A3" w:rsidRPr="00191C5F">
        <w:rPr>
          <w:rFonts w:cstheme="minorHAnsi"/>
        </w:rPr>
        <w:t>terventions</w:t>
      </w:r>
      <w:r w:rsidRPr="00191C5F">
        <w:rPr>
          <w:rFonts w:cstheme="minorHAnsi"/>
        </w:rPr>
        <w:t>.</w:t>
      </w:r>
      <w:r w:rsidR="001201A3" w:rsidRPr="00191C5F">
        <w:rPr>
          <w:rStyle w:val="FootnoteReference"/>
          <w:rFonts w:cstheme="minorHAnsi"/>
        </w:rPr>
        <w:footnoteReference w:id="23"/>
      </w:r>
      <w:r w:rsidR="00191C5F" w:rsidRPr="00191C5F">
        <w:rPr>
          <w:rFonts w:cstheme="minorHAnsi"/>
        </w:rPr>
        <w:t xml:space="preserve"> </w:t>
      </w:r>
      <w:r w:rsidR="008C0E59" w:rsidRPr="00191C5F">
        <w:rPr>
          <w:rFonts w:cstheme="minorHAnsi"/>
        </w:rPr>
        <w:t>While most projects include so</w:t>
      </w:r>
      <w:r w:rsidR="00F7155C" w:rsidRPr="00191C5F">
        <w:rPr>
          <w:rFonts w:cstheme="minorHAnsi"/>
        </w:rPr>
        <w:t>me climate resilience elements,</w:t>
      </w:r>
      <w:r w:rsidR="008C0E59" w:rsidRPr="00191C5F">
        <w:rPr>
          <w:rFonts w:cstheme="minorHAnsi"/>
        </w:rPr>
        <w:t xml:space="preserve"> four </w:t>
      </w:r>
      <w:r w:rsidR="00F7155C" w:rsidRPr="00191C5F">
        <w:rPr>
          <w:rFonts w:cstheme="minorHAnsi"/>
        </w:rPr>
        <w:t>programmes are dedicated to climate smart agriculture promoting climate resilient approaches as their main purpose</w:t>
      </w:r>
      <w:r w:rsidR="00D22789" w:rsidRPr="00191C5F">
        <w:rPr>
          <w:rFonts w:cstheme="minorHAnsi"/>
        </w:rPr>
        <w:t>.</w:t>
      </w:r>
      <w:r w:rsidR="00191C5F" w:rsidRPr="00191C5F">
        <w:rPr>
          <w:rFonts w:cstheme="minorHAnsi"/>
        </w:rPr>
        <w:t xml:space="preserve"> </w:t>
      </w:r>
    </w:p>
    <w:p w14:paraId="1F3EB190" w14:textId="77777777" w:rsidR="00D610F3" w:rsidRPr="00191C5F" w:rsidRDefault="00DB5CCB" w:rsidP="00DB5CCB">
      <w:pPr>
        <w:pStyle w:val="Caption"/>
        <w:rPr>
          <w:rFonts w:cstheme="minorHAnsi"/>
        </w:rPr>
      </w:pPr>
      <w:bookmarkStart w:id="83" w:name="_Toc495989647"/>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00C14F0D" w:rsidRPr="00191C5F">
        <w:rPr>
          <w:rFonts w:cstheme="minorHAnsi"/>
          <w:noProof/>
        </w:rPr>
        <w:t>10</w:t>
      </w:r>
      <w:r w:rsidR="00054100" w:rsidRPr="00191C5F">
        <w:rPr>
          <w:rFonts w:cstheme="minorHAnsi"/>
          <w:noProof/>
        </w:rPr>
        <w:fldChar w:fldCharType="end"/>
      </w:r>
      <w:r w:rsidR="00D610F3" w:rsidRPr="00191C5F">
        <w:rPr>
          <w:rFonts w:cstheme="minorHAnsi"/>
        </w:rPr>
        <w:t xml:space="preserve"> Number of Programmes with a focus on climate resilience by continent and by subset of programming</w:t>
      </w:r>
      <w:bookmarkEnd w:id="83"/>
    </w:p>
    <w:p w14:paraId="432EA87F" w14:textId="77777777" w:rsidR="00F87970" w:rsidRPr="00191C5F" w:rsidRDefault="003C3A2D" w:rsidP="009A6F6B">
      <w:pPr>
        <w:rPr>
          <w:rFonts w:cstheme="minorHAnsi"/>
        </w:rPr>
      </w:pPr>
      <w:r w:rsidRPr="00191C5F">
        <w:rPr>
          <w:rFonts w:cstheme="minorHAnsi"/>
          <w:noProof/>
          <w:lang w:val="en-US" w:eastAsia="zh-CN"/>
        </w:rPr>
        <w:drawing>
          <wp:inline distT="0" distB="0" distL="0" distR="0" wp14:anchorId="20B617A4" wp14:editId="59B20CC8">
            <wp:extent cx="5118100" cy="1682750"/>
            <wp:effectExtent l="0" t="0" r="635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r w:rsidR="00D22789" w:rsidRPr="00191C5F">
        <w:rPr>
          <w:rFonts w:cstheme="minorHAnsi"/>
          <w:noProof/>
          <w:lang w:val="en-US" w:eastAsia="zh-CN"/>
        </w:rPr>
        <w:drawing>
          <wp:inline distT="0" distB="0" distL="0" distR="0" wp14:anchorId="4BC28EF5" wp14:editId="0FCE350B">
            <wp:extent cx="5118100" cy="2743200"/>
            <wp:effectExtent l="0" t="0" r="635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00B56DA5" w:rsidRPr="00191C5F">
        <w:rPr>
          <w:rFonts w:cstheme="minorHAnsi"/>
          <w:noProof/>
        </w:rPr>
        <w:t xml:space="preserve"> </w:t>
      </w:r>
    </w:p>
    <w:p w14:paraId="7002D90A" w14:textId="34A43399" w:rsidR="000917F4" w:rsidRPr="00191C5F" w:rsidRDefault="00FE60D4" w:rsidP="000946A0">
      <w:pPr>
        <w:rPr>
          <w:rFonts w:cstheme="minorHAnsi"/>
        </w:rPr>
      </w:pPr>
      <w:r w:rsidRPr="00191C5F">
        <w:rPr>
          <w:rFonts w:cstheme="minorHAnsi"/>
        </w:rPr>
        <w:t>34</w:t>
      </w:r>
      <w:r w:rsidR="00B94FCC" w:rsidRPr="00191C5F">
        <w:rPr>
          <w:rFonts w:cstheme="minorHAnsi"/>
        </w:rPr>
        <w:t xml:space="preserve"> out of 65</w:t>
      </w:r>
      <w:r w:rsidR="000917F4" w:rsidRPr="00191C5F">
        <w:rPr>
          <w:rFonts w:cstheme="minorHAnsi"/>
        </w:rPr>
        <w:t xml:space="preserve"> progr</w:t>
      </w:r>
      <w:r w:rsidR="00B94FCC" w:rsidRPr="00191C5F">
        <w:rPr>
          <w:rFonts w:cstheme="minorHAnsi"/>
        </w:rPr>
        <w:t>ammes (</w:t>
      </w:r>
      <w:r w:rsidR="007F03A9" w:rsidRPr="00191C5F">
        <w:rPr>
          <w:rFonts w:cstheme="minorHAnsi"/>
        </w:rPr>
        <w:t>52</w:t>
      </w:r>
      <w:r w:rsidR="000917F4" w:rsidRPr="00191C5F">
        <w:rPr>
          <w:rFonts w:cstheme="minorHAnsi"/>
        </w:rPr>
        <w:t xml:space="preserve"> percent) </w:t>
      </w:r>
      <w:r w:rsidR="005A5AED" w:rsidRPr="00191C5F">
        <w:rPr>
          <w:rFonts w:cstheme="minorHAnsi"/>
        </w:rPr>
        <w:t xml:space="preserve">explicitly </w:t>
      </w:r>
      <w:r w:rsidR="007F03A9" w:rsidRPr="00191C5F">
        <w:rPr>
          <w:rFonts w:cstheme="minorHAnsi"/>
        </w:rPr>
        <w:t xml:space="preserve">include </w:t>
      </w:r>
      <w:r w:rsidR="00B94FCC" w:rsidRPr="00191C5F">
        <w:rPr>
          <w:rFonts w:cstheme="minorHAnsi"/>
        </w:rPr>
        <w:t xml:space="preserve">a </w:t>
      </w:r>
      <w:r w:rsidR="000917F4" w:rsidRPr="00191C5F">
        <w:rPr>
          <w:rFonts w:cstheme="minorHAnsi"/>
        </w:rPr>
        <w:t>focus on climate resilience.</w:t>
      </w:r>
      <w:r w:rsidR="00191C5F" w:rsidRPr="00191C5F">
        <w:rPr>
          <w:rFonts w:cstheme="minorHAnsi"/>
        </w:rPr>
        <w:t xml:space="preserve"> </w:t>
      </w:r>
      <w:r w:rsidR="000917F4" w:rsidRPr="00191C5F">
        <w:rPr>
          <w:rFonts w:cstheme="minorHAnsi"/>
        </w:rPr>
        <w:t>The subsets of programming that perform the best on this are Climate Smart Agriculture, Infrastructure, and value chain with a focus on inputs.</w:t>
      </w:r>
      <w:r w:rsidR="00191C5F" w:rsidRPr="00191C5F">
        <w:rPr>
          <w:rFonts w:cstheme="minorHAnsi"/>
        </w:rPr>
        <w:t xml:space="preserve"> </w:t>
      </w:r>
      <w:r w:rsidR="000917F4" w:rsidRPr="00191C5F">
        <w:rPr>
          <w:rFonts w:cstheme="minorHAnsi"/>
        </w:rPr>
        <w:t xml:space="preserve">Agribusiness investments and </w:t>
      </w:r>
      <w:r w:rsidR="007F03A9" w:rsidRPr="00191C5F">
        <w:rPr>
          <w:rFonts w:cstheme="minorHAnsi"/>
        </w:rPr>
        <w:t>v</w:t>
      </w:r>
      <w:r w:rsidR="000917F4" w:rsidRPr="00191C5F">
        <w:rPr>
          <w:rFonts w:cstheme="minorHAnsi"/>
        </w:rPr>
        <w:t xml:space="preserve">alue </w:t>
      </w:r>
      <w:r w:rsidR="007F03A9" w:rsidRPr="00191C5F">
        <w:rPr>
          <w:rFonts w:cstheme="minorHAnsi"/>
        </w:rPr>
        <w:t>c</w:t>
      </w:r>
      <w:r w:rsidR="000917F4" w:rsidRPr="00191C5F">
        <w:rPr>
          <w:rFonts w:cstheme="minorHAnsi"/>
        </w:rPr>
        <w:t>hain</w:t>
      </w:r>
      <w:r w:rsidR="001A3952" w:rsidRPr="00191C5F">
        <w:rPr>
          <w:rFonts w:cstheme="minorHAnsi"/>
        </w:rPr>
        <w:t xml:space="preserve"> </w:t>
      </w:r>
      <w:r w:rsidR="000917F4" w:rsidRPr="00191C5F">
        <w:rPr>
          <w:rFonts w:cstheme="minorHAnsi"/>
        </w:rPr>
        <w:t xml:space="preserve">output focus </w:t>
      </w:r>
      <w:r w:rsidR="007F03A9" w:rsidRPr="00191C5F">
        <w:rPr>
          <w:rFonts w:cstheme="minorHAnsi"/>
        </w:rPr>
        <w:t xml:space="preserve">report </w:t>
      </w:r>
      <w:r w:rsidR="000917F4" w:rsidRPr="00191C5F">
        <w:rPr>
          <w:rFonts w:cstheme="minorHAnsi"/>
        </w:rPr>
        <w:t>the least</w:t>
      </w:r>
      <w:r w:rsidR="007F03A9" w:rsidRPr="00191C5F">
        <w:rPr>
          <w:rFonts w:cstheme="minorHAnsi"/>
        </w:rPr>
        <w:t xml:space="preserve"> emphasis</w:t>
      </w:r>
      <w:r w:rsidR="000917F4" w:rsidRPr="00191C5F">
        <w:rPr>
          <w:rFonts w:cstheme="minorHAnsi"/>
        </w:rPr>
        <w:t>. It should be noted that, as a general trend, there has been an increased focus on climate resilience over time, with the drop in 2015 and 2016 linked more to the nature of programmes (</w:t>
      </w:r>
      <w:r w:rsidR="00256BAC" w:rsidRPr="00191C5F">
        <w:rPr>
          <w:rFonts w:cstheme="minorHAnsi"/>
        </w:rPr>
        <w:t xml:space="preserve">the </w:t>
      </w:r>
      <w:r w:rsidR="007F03A9" w:rsidRPr="00191C5F">
        <w:rPr>
          <w:rFonts w:cstheme="minorHAnsi"/>
        </w:rPr>
        <w:t>seven</w:t>
      </w:r>
      <w:r w:rsidR="00256BAC" w:rsidRPr="00191C5F">
        <w:rPr>
          <w:rFonts w:cstheme="minorHAnsi"/>
        </w:rPr>
        <w:t xml:space="preserve"> programmes that </w:t>
      </w:r>
      <w:r w:rsidR="000946A0" w:rsidRPr="00191C5F">
        <w:rPr>
          <w:rFonts w:cstheme="minorHAnsi"/>
        </w:rPr>
        <w:t xml:space="preserve">do not list a </w:t>
      </w:r>
      <w:r w:rsidR="00256BAC" w:rsidRPr="00191C5F">
        <w:rPr>
          <w:rFonts w:cstheme="minorHAnsi"/>
        </w:rPr>
        <w:t xml:space="preserve">focus include: </w:t>
      </w:r>
      <w:r w:rsidR="007F03A9" w:rsidRPr="00191C5F">
        <w:rPr>
          <w:rFonts w:cstheme="minorHAnsi"/>
        </w:rPr>
        <w:t>one</w:t>
      </w:r>
      <w:r w:rsidR="000917F4" w:rsidRPr="00191C5F">
        <w:rPr>
          <w:rFonts w:cstheme="minorHAnsi"/>
        </w:rPr>
        <w:t xml:space="preserve"> Access to finance, </w:t>
      </w:r>
      <w:r w:rsidR="007F03A9" w:rsidRPr="00191C5F">
        <w:rPr>
          <w:rFonts w:cstheme="minorHAnsi"/>
        </w:rPr>
        <w:t>two</w:t>
      </w:r>
      <w:r w:rsidR="00256BAC" w:rsidRPr="00191C5F">
        <w:rPr>
          <w:rFonts w:cstheme="minorHAnsi"/>
        </w:rPr>
        <w:t xml:space="preserve"> Agribusiness Investment, </w:t>
      </w:r>
      <w:r w:rsidR="007F03A9" w:rsidRPr="00191C5F">
        <w:rPr>
          <w:rFonts w:cstheme="minorHAnsi"/>
        </w:rPr>
        <w:t>one</w:t>
      </w:r>
      <w:r w:rsidR="00256BAC" w:rsidRPr="00191C5F">
        <w:rPr>
          <w:rFonts w:cstheme="minorHAnsi"/>
        </w:rPr>
        <w:t xml:space="preserve"> Research, </w:t>
      </w:r>
      <w:r w:rsidR="007F03A9" w:rsidRPr="00191C5F">
        <w:rPr>
          <w:rFonts w:cstheme="minorHAnsi"/>
        </w:rPr>
        <w:t>one</w:t>
      </w:r>
      <w:r w:rsidR="00256BAC" w:rsidRPr="00191C5F">
        <w:rPr>
          <w:rFonts w:cstheme="minorHAnsi"/>
        </w:rPr>
        <w:t xml:space="preserve"> Enabling environment programmes, and only </w:t>
      </w:r>
      <w:r w:rsidR="007F03A9" w:rsidRPr="00191C5F">
        <w:rPr>
          <w:rFonts w:cstheme="minorHAnsi"/>
        </w:rPr>
        <w:t>two</w:t>
      </w:r>
      <w:r w:rsidR="00256BAC" w:rsidRPr="00191C5F">
        <w:rPr>
          <w:rFonts w:cstheme="minorHAnsi"/>
        </w:rPr>
        <w:t xml:space="preserve"> Value Chain programmes), than a change in general trend.</w:t>
      </w:r>
    </w:p>
    <w:p w14:paraId="384D4AB8" w14:textId="41744D68" w:rsidR="00256BAC" w:rsidRPr="00191C5F" w:rsidRDefault="00DB5CCB" w:rsidP="00DB5CCB">
      <w:pPr>
        <w:pStyle w:val="Caption"/>
        <w:rPr>
          <w:rFonts w:cstheme="minorHAnsi"/>
        </w:rPr>
      </w:pPr>
      <w:bookmarkStart w:id="84" w:name="_Toc495989623"/>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18</w:t>
      </w:r>
      <w:r w:rsidR="00054100" w:rsidRPr="00191C5F">
        <w:rPr>
          <w:rFonts w:cstheme="minorHAnsi"/>
          <w:noProof/>
        </w:rPr>
        <w:fldChar w:fldCharType="end"/>
      </w:r>
      <w:r w:rsidR="003638AF">
        <w:rPr>
          <w:rFonts w:cstheme="minorHAnsi"/>
          <w:noProof/>
        </w:rPr>
        <w:t>:</w:t>
      </w:r>
      <w:r w:rsidR="00256BAC" w:rsidRPr="00191C5F">
        <w:rPr>
          <w:rFonts w:cstheme="minorHAnsi"/>
        </w:rPr>
        <w:t xml:space="preserve"> Presence of Climate Resilience Strategy in programmes based on year programme began</w:t>
      </w:r>
      <w:bookmarkEnd w:id="84"/>
    </w:p>
    <w:tbl>
      <w:tblPr>
        <w:tblW w:w="5055" w:type="pct"/>
        <w:tblLook w:val="04A0" w:firstRow="1" w:lastRow="0" w:firstColumn="1" w:lastColumn="0" w:noHBand="0" w:noVBand="1"/>
      </w:tblPr>
      <w:tblGrid>
        <w:gridCol w:w="1975"/>
        <w:gridCol w:w="622"/>
        <w:gridCol w:w="622"/>
        <w:gridCol w:w="622"/>
        <w:gridCol w:w="723"/>
        <w:gridCol w:w="622"/>
        <w:gridCol w:w="735"/>
        <w:gridCol w:w="622"/>
        <w:gridCol w:w="622"/>
        <w:gridCol w:w="622"/>
        <w:gridCol w:w="664"/>
        <w:gridCol w:w="664"/>
      </w:tblGrid>
      <w:tr w:rsidR="000917F4" w:rsidRPr="00191C5F" w14:paraId="63D64B56" w14:textId="77777777" w:rsidTr="00176A6D">
        <w:trPr>
          <w:trHeight w:val="290"/>
        </w:trPr>
        <w:tc>
          <w:tcPr>
            <w:tcW w:w="1083" w:type="pct"/>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083858E0" w14:textId="77777777" w:rsidR="000917F4" w:rsidRPr="00191C5F" w:rsidRDefault="000917F4" w:rsidP="00DB5CCB">
            <w:pPr>
              <w:spacing w:after="0" w:line="240" w:lineRule="auto"/>
              <w:rPr>
                <w:rFonts w:cstheme="minorHAnsi"/>
                <w:color w:val="FFFFFF" w:themeColor="background1"/>
              </w:rPr>
            </w:pPr>
            <w:r w:rsidRPr="00191C5F">
              <w:rPr>
                <w:rFonts w:cstheme="minorHAnsi"/>
                <w:color w:val="FFFFFF" w:themeColor="background1"/>
              </w:rPr>
              <w:t> </w:t>
            </w:r>
          </w:p>
        </w:tc>
        <w:tc>
          <w:tcPr>
            <w:tcW w:w="341" w:type="pct"/>
            <w:tcBorders>
              <w:top w:val="single" w:sz="4" w:space="0" w:color="auto"/>
              <w:left w:val="nil"/>
              <w:bottom w:val="single" w:sz="4" w:space="0" w:color="auto"/>
              <w:right w:val="single" w:sz="4" w:space="0" w:color="auto"/>
            </w:tcBorders>
            <w:shd w:val="clear" w:color="auto" w:fill="2F75B5"/>
            <w:noWrap/>
            <w:vAlign w:val="bottom"/>
            <w:hideMark/>
          </w:tcPr>
          <w:p w14:paraId="74B64FA8" w14:textId="77777777" w:rsidR="000917F4" w:rsidRPr="00191C5F" w:rsidRDefault="000917F4" w:rsidP="00DB5CCB">
            <w:pPr>
              <w:spacing w:after="0" w:line="240" w:lineRule="auto"/>
              <w:rPr>
                <w:rFonts w:cstheme="minorHAnsi"/>
                <w:color w:val="FFFFFF" w:themeColor="background1"/>
              </w:rPr>
            </w:pPr>
            <w:r w:rsidRPr="00191C5F">
              <w:rPr>
                <w:rFonts w:cstheme="minorHAnsi"/>
                <w:color w:val="FFFFFF" w:themeColor="background1"/>
              </w:rPr>
              <w:t>2006</w:t>
            </w:r>
          </w:p>
        </w:tc>
        <w:tc>
          <w:tcPr>
            <w:tcW w:w="341" w:type="pct"/>
            <w:tcBorders>
              <w:top w:val="single" w:sz="4" w:space="0" w:color="auto"/>
              <w:left w:val="nil"/>
              <w:bottom w:val="single" w:sz="4" w:space="0" w:color="auto"/>
              <w:right w:val="single" w:sz="4" w:space="0" w:color="auto"/>
            </w:tcBorders>
            <w:shd w:val="clear" w:color="auto" w:fill="2F75B5"/>
            <w:noWrap/>
            <w:vAlign w:val="bottom"/>
            <w:hideMark/>
          </w:tcPr>
          <w:p w14:paraId="111AC869" w14:textId="77777777" w:rsidR="000917F4" w:rsidRPr="00191C5F" w:rsidRDefault="000917F4" w:rsidP="00DB5CCB">
            <w:pPr>
              <w:spacing w:after="0" w:line="240" w:lineRule="auto"/>
              <w:rPr>
                <w:rFonts w:cstheme="minorHAnsi"/>
                <w:color w:val="FFFFFF" w:themeColor="background1"/>
              </w:rPr>
            </w:pPr>
            <w:r w:rsidRPr="00191C5F">
              <w:rPr>
                <w:rFonts w:cstheme="minorHAnsi"/>
                <w:color w:val="FFFFFF" w:themeColor="background1"/>
              </w:rPr>
              <w:t>2007</w:t>
            </w:r>
          </w:p>
        </w:tc>
        <w:tc>
          <w:tcPr>
            <w:tcW w:w="340" w:type="pct"/>
            <w:tcBorders>
              <w:top w:val="single" w:sz="4" w:space="0" w:color="auto"/>
              <w:left w:val="nil"/>
              <w:bottom w:val="single" w:sz="4" w:space="0" w:color="auto"/>
              <w:right w:val="single" w:sz="4" w:space="0" w:color="auto"/>
            </w:tcBorders>
            <w:shd w:val="clear" w:color="auto" w:fill="2F75B5"/>
            <w:noWrap/>
            <w:vAlign w:val="bottom"/>
            <w:hideMark/>
          </w:tcPr>
          <w:p w14:paraId="4B8718AB" w14:textId="77777777" w:rsidR="000917F4" w:rsidRPr="00191C5F" w:rsidRDefault="000917F4" w:rsidP="00DB5CCB">
            <w:pPr>
              <w:spacing w:after="0" w:line="240" w:lineRule="auto"/>
              <w:rPr>
                <w:rFonts w:cstheme="minorHAnsi"/>
                <w:color w:val="FFFFFF" w:themeColor="background1"/>
              </w:rPr>
            </w:pPr>
            <w:r w:rsidRPr="00191C5F">
              <w:rPr>
                <w:rFonts w:cstheme="minorHAnsi"/>
                <w:color w:val="FFFFFF" w:themeColor="background1"/>
              </w:rPr>
              <w:t>2008</w:t>
            </w:r>
          </w:p>
        </w:tc>
        <w:tc>
          <w:tcPr>
            <w:tcW w:w="397" w:type="pct"/>
            <w:tcBorders>
              <w:top w:val="single" w:sz="4" w:space="0" w:color="auto"/>
              <w:left w:val="nil"/>
              <w:bottom w:val="single" w:sz="4" w:space="0" w:color="auto"/>
              <w:right w:val="single" w:sz="4" w:space="0" w:color="auto"/>
            </w:tcBorders>
            <w:shd w:val="clear" w:color="auto" w:fill="2F75B5"/>
            <w:noWrap/>
            <w:vAlign w:val="bottom"/>
            <w:hideMark/>
          </w:tcPr>
          <w:p w14:paraId="18CA3EA0" w14:textId="77777777" w:rsidR="000917F4" w:rsidRPr="00191C5F" w:rsidRDefault="000917F4" w:rsidP="00DB5CCB">
            <w:pPr>
              <w:spacing w:after="0" w:line="240" w:lineRule="auto"/>
              <w:rPr>
                <w:rFonts w:cstheme="minorHAnsi"/>
                <w:color w:val="FFFFFF" w:themeColor="background1"/>
              </w:rPr>
            </w:pPr>
            <w:r w:rsidRPr="00191C5F">
              <w:rPr>
                <w:rFonts w:cstheme="minorHAnsi"/>
                <w:color w:val="FFFFFF" w:themeColor="background1"/>
              </w:rPr>
              <w:t>2009</w:t>
            </w:r>
          </w:p>
        </w:tc>
        <w:tc>
          <w:tcPr>
            <w:tcW w:w="341" w:type="pct"/>
            <w:tcBorders>
              <w:top w:val="single" w:sz="4" w:space="0" w:color="auto"/>
              <w:left w:val="nil"/>
              <w:bottom w:val="single" w:sz="4" w:space="0" w:color="auto"/>
              <w:right w:val="single" w:sz="4" w:space="0" w:color="auto"/>
            </w:tcBorders>
            <w:shd w:val="clear" w:color="auto" w:fill="2F75B5"/>
            <w:noWrap/>
            <w:vAlign w:val="bottom"/>
            <w:hideMark/>
          </w:tcPr>
          <w:p w14:paraId="21D1462F" w14:textId="77777777" w:rsidR="000917F4" w:rsidRPr="00191C5F" w:rsidRDefault="000917F4" w:rsidP="00DB5CCB">
            <w:pPr>
              <w:spacing w:after="0" w:line="240" w:lineRule="auto"/>
              <w:rPr>
                <w:rFonts w:cstheme="minorHAnsi"/>
                <w:color w:val="FFFFFF" w:themeColor="background1"/>
              </w:rPr>
            </w:pPr>
            <w:r w:rsidRPr="00191C5F">
              <w:rPr>
                <w:rFonts w:cstheme="minorHAnsi"/>
                <w:color w:val="FFFFFF" w:themeColor="background1"/>
              </w:rPr>
              <w:t>2010</w:t>
            </w:r>
          </w:p>
        </w:tc>
        <w:tc>
          <w:tcPr>
            <w:tcW w:w="404" w:type="pct"/>
            <w:tcBorders>
              <w:top w:val="single" w:sz="4" w:space="0" w:color="auto"/>
              <w:left w:val="nil"/>
              <w:bottom w:val="single" w:sz="4" w:space="0" w:color="auto"/>
              <w:right w:val="single" w:sz="4" w:space="0" w:color="auto"/>
            </w:tcBorders>
            <w:shd w:val="clear" w:color="auto" w:fill="2F75B5"/>
            <w:noWrap/>
            <w:vAlign w:val="bottom"/>
            <w:hideMark/>
          </w:tcPr>
          <w:p w14:paraId="747E4C8B" w14:textId="77777777" w:rsidR="000917F4" w:rsidRPr="00191C5F" w:rsidRDefault="000917F4" w:rsidP="00DB5CCB">
            <w:pPr>
              <w:spacing w:after="0" w:line="240" w:lineRule="auto"/>
              <w:rPr>
                <w:rFonts w:cstheme="minorHAnsi"/>
                <w:color w:val="FFFFFF" w:themeColor="background1"/>
              </w:rPr>
            </w:pPr>
            <w:r w:rsidRPr="00191C5F">
              <w:rPr>
                <w:rFonts w:cstheme="minorHAnsi"/>
                <w:color w:val="FFFFFF" w:themeColor="background1"/>
              </w:rPr>
              <w:t>2011</w:t>
            </w:r>
          </w:p>
        </w:tc>
        <w:tc>
          <w:tcPr>
            <w:tcW w:w="341" w:type="pct"/>
            <w:tcBorders>
              <w:top w:val="single" w:sz="4" w:space="0" w:color="auto"/>
              <w:left w:val="nil"/>
              <w:bottom w:val="single" w:sz="4" w:space="0" w:color="auto"/>
              <w:right w:val="single" w:sz="4" w:space="0" w:color="auto"/>
            </w:tcBorders>
            <w:shd w:val="clear" w:color="auto" w:fill="2F75B5"/>
            <w:noWrap/>
            <w:vAlign w:val="bottom"/>
            <w:hideMark/>
          </w:tcPr>
          <w:p w14:paraId="2C4B57AD" w14:textId="77777777" w:rsidR="000917F4" w:rsidRPr="00191C5F" w:rsidRDefault="000917F4" w:rsidP="00DB5CCB">
            <w:pPr>
              <w:spacing w:after="0" w:line="240" w:lineRule="auto"/>
              <w:rPr>
                <w:rFonts w:cstheme="minorHAnsi"/>
                <w:color w:val="FFFFFF" w:themeColor="background1"/>
              </w:rPr>
            </w:pPr>
            <w:r w:rsidRPr="00191C5F">
              <w:rPr>
                <w:rFonts w:cstheme="minorHAnsi"/>
                <w:color w:val="FFFFFF" w:themeColor="background1"/>
              </w:rPr>
              <w:t>2012</w:t>
            </w:r>
          </w:p>
        </w:tc>
        <w:tc>
          <w:tcPr>
            <w:tcW w:w="341" w:type="pct"/>
            <w:tcBorders>
              <w:top w:val="single" w:sz="4" w:space="0" w:color="auto"/>
              <w:left w:val="nil"/>
              <w:bottom w:val="single" w:sz="4" w:space="0" w:color="auto"/>
              <w:right w:val="single" w:sz="4" w:space="0" w:color="auto"/>
            </w:tcBorders>
            <w:shd w:val="clear" w:color="auto" w:fill="2F75B5"/>
            <w:noWrap/>
            <w:vAlign w:val="bottom"/>
            <w:hideMark/>
          </w:tcPr>
          <w:p w14:paraId="616F3FF8" w14:textId="77777777" w:rsidR="000917F4" w:rsidRPr="00191C5F" w:rsidRDefault="000917F4" w:rsidP="00DB5CCB">
            <w:pPr>
              <w:spacing w:after="0" w:line="240" w:lineRule="auto"/>
              <w:rPr>
                <w:rFonts w:cstheme="minorHAnsi"/>
                <w:color w:val="FFFFFF" w:themeColor="background1"/>
              </w:rPr>
            </w:pPr>
            <w:r w:rsidRPr="00191C5F">
              <w:rPr>
                <w:rFonts w:cstheme="minorHAnsi"/>
                <w:color w:val="FFFFFF" w:themeColor="background1"/>
              </w:rPr>
              <w:t>2013</w:t>
            </w:r>
          </w:p>
        </w:tc>
        <w:tc>
          <w:tcPr>
            <w:tcW w:w="341" w:type="pct"/>
            <w:tcBorders>
              <w:top w:val="single" w:sz="4" w:space="0" w:color="auto"/>
              <w:left w:val="nil"/>
              <w:bottom w:val="single" w:sz="4" w:space="0" w:color="auto"/>
              <w:right w:val="single" w:sz="4" w:space="0" w:color="auto"/>
            </w:tcBorders>
            <w:shd w:val="clear" w:color="auto" w:fill="2F75B5"/>
            <w:noWrap/>
            <w:vAlign w:val="bottom"/>
            <w:hideMark/>
          </w:tcPr>
          <w:p w14:paraId="03F5E8CF" w14:textId="77777777" w:rsidR="000917F4" w:rsidRPr="00191C5F" w:rsidRDefault="000917F4" w:rsidP="00DB5CCB">
            <w:pPr>
              <w:spacing w:after="0" w:line="240" w:lineRule="auto"/>
              <w:rPr>
                <w:rFonts w:cstheme="minorHAnsi"/>
                <w:color w:val="FFFFFF" w:themeColor="background1"/>
              </w:rPr>
            </w:pPr>
            <w:r w:rsidRPr="00191C5F">
              <w:rPr>
                <w:rFonts w:cstheme="minorHAnsi"/>
                <w:color w:val="FFFFFF" w:themeColor="background1"/>
              </w:rPr>
              <w:t>2014</w:t>
            </w:r>
          </w:p>
        </w:tc>
        <w:tc>
          <w:tcPr>
            <w:tcW w:w="364" w:type="pct"/>
            <w:tcBorders>
              <w:top w:val="single" w:sz="4" w:space="0" w:color="auto"/>
              <w:left w:val="nil"/>
              <w:bottom w:val="single" w:sz="4" w:space="0" w:color="auto"/>
              <w:right w:val="single" w:sz="4" w:space="0" w:color="auto"/>
            </w:tcBorders>
            <w:shd w:val="clear" w:color="auto" w:fill="2F75B5"/>
            <w:noWrap/>
            <w:vAlign w:val="bottom"/>
            <w:hideMark/>
          </w:tcPr>
          <w:p w14:paraId="0BF10D44" w14:textId="77777777" w:rsidR="000917F4" w:rsidRPr="00191C5F" w:rsidRDefault="000917F4" w:rsidP="00DB5CCB">
            <w:pPr>
              <w:spacing w:after="0" w:line="240" w:lineRule="auto"/>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2015</w:t>
            </w:r>
          </w:p>
        </w:tc>
        <w:tc>
          <w:tcPr>
            <w:tcW w:w="364" w:type="pct"/>
            <w:tcBorders>
              <w:top w:val="single" w:sz="4" w:space="0" w:color="auto"/>
              <w:left w:val="nil"/>
              <w:bottom w:val="single" w:sz="4" w:space="0" w:color="auto"/>
              <w:right w:val="single" w:sz="4" w:space="0" w:color="auto"/>
            </w:tcBorders>
            <w:shd w:val="clear" w:color="auto" w:fill="2F75B5"/>
            <w:noWrap/>
            <w:vAlign w:val="bottom"/>
            <w:hideMark/>
          </w:tcPr>
          <w:p w14:paraId="3996A8CB" w14:textId="77777777" w:rsidR="000917F4" w:rsidRPr="00191C5F" w:rsidRDefault="000917F4" w:rsidP="00DB5CCB">
            <w:pPr>
              <w:spacing w:after="0" w:line="240" w:lineRule="auto"/>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2016</w:t>
            </w:r>
          </w:p>
        </w:tc>
      </w:tr>
      <w:tr w:rsidR="000917F4" w:rsidRPr="00191C5F" w14:paraId="4D5B95BB" w14:textId="77777777" w:rsidTr="00176A6D">
        <w:trPr>
          <w:trHeight w:val="290"/>
        </w:trPr>
        <w:tc>
          <w:tcPr>
            <w:tcW w:w="1083" w:type="pct"/>
            <w:tcBorders>
              <w:top w:val="nil"/>
              <w:left w:val="single" w:sz="4" w:space="0" w:color="auto"/>
              <w:bottom w:val="single" w:sz="4" w:space="0" w:color="auto"/>
              <w:right w:val="single" w:sz="4" w:space="0" w:color="auto"/>
            </w:tcBorders>
            <w:shd w:val="clear" w:color="auto" w:fill="auto"/>
            <w:noWrap/>
            <w:vAlign w:val="bottom"/>
            <w:hideMark/>
          </w:tcPr>
          <w:p w14:paraId="2F15090C" w14:textId="77777777" w:rsidR="000917F4" w:rsidRPr="00191C5F" w:rsidRDefault="000917F4" w:rsidP="00DB5CCB">
            <w:pPr>
              <w:spacing w:after="0" w:line="240" w:lineRule="auto"/>
              <w:rPr>
                <w:rFonts w:cstheme="minorHAnsi"/>
              </w:rPr>
            </w:pPr>
            <w:r w:rsidRPr="00191C5F">
              <w:rPr>
                <w:rFonts w:cstheme="minorHAnsi"/>
              </w:rPr>
              <w:t>Climate Resilience</w:t>
            </w:r>
          </w:p>
        </w:tc>
        <w:tc>
          <w:tcPr>
            <w:tcW w:w="341" w:type="pct"/>
            <w:tcBorders>
              <w:top w:val="nil"/>
              <w:left w:val="nil"/>
              <w:bottom w:val="single" w:sz="4" w:space="0" w:color="auto"/>
              <w:right w:val="single" w:sz="4" w:space="0" w:color="auto"/>
            </w:tcBorders>
            <w:shd w:val="clear" w:color="auto" w:fill="auto"/>
            <w:noWrap/>
            <w:vAlign w:val="bottom"/>
            <w:hideMark/>
          </w:tcPr>
          <w:p w14:paraId="5508CCED" w14:textId="77777777" w:rsidR="000917F4" w:rsidRPr="00191C5F" w:rsidRDefault="000917F4" w:rsidP="00DB5CCB">
            <w:pPr>
              <w:spacing w:after="0" w:line="240" w:lineRule="auto"/>
              <w:rPr>
                <w:rFonts w:cstheme="minorHAnsi"/>
              </w:rPr>
            </w:pPr>
            <w:r w:rsidRPr="00191C5F">
              <w:rPr>
                <w:rFonts w:cstheme="minorHAnsi"/>
              </w:rPr>
              <w:t>0</w:t>
            </w:r>
          </w:p>
        </w:tc>
        <w:tc>
          <w:tcPr>
            <w:tcW w:w="341" w:type="pct"/>
            <w:tcBorders>
              <w:top w:val="nil"/>
              <w:left w:val="nil"/>
              <w:bottom w:val="single" w:sz="4" w:space="0" w:color="auto"/>
              <w:right w:val="single" w:sz="4" w:space="0" w:color="auto"/>
            </w:tcBorders>
            <w:shd w:val="clear" w:color="auto" w:fill="auto"/>
            <w:noWrap/>
            <w:vAlign w:val="bottom"/>
            <w:hideMark/>
          </w:tcPr>
          <w:p w14:paraId="4DAA8972" w14:textId="77777777" w:rsidR="000917F4" w:rsidRPr="00191C5F" w:rsidRDefault="000917F4" w:rsidP="00DB5CCB">
            <w:pPr>
              <w:spacing w:after="0" w:line="240" w:lineRule="auto"/>
              <w:rPr>
                <w:rFonts w:cstheme="minorHAnsi"/>
              </w:rPr>
            </w:pPr>
            <w:r w:rsidRPr="00191C5F">
              <w:rPr>
                <w:rFonts w:cstheme="minorHAnsi"/>
              </w:rPr>
              <w:t>1</w:t>
            </w:r>
          </w:p>
        </w:tc>
        <w:tc>
          <w:tcPr>
            <w:tcW w:w="340" w:type="pct"/>
            <w:tcBorders>
              <w:top w:val="single" w:sz="4" w:space="0" w:color="auto"/>
              <w:left w:val="nil"/>
              <w:bottom w:val="single" w:sz="4" w:space="0" w:color="auto"/>
              <w:right w:val="single" w:sz="4" w:space="0" w:color="auto"/>
            </w:tcBorders>
            <w:shd w:val="clear" w:color="auto" w:fill="auto"/>
            <w:noWrap/>
            <w:vAlign w:val="bottom"/>
            <w:hideMark/>
          </w:tcPr>
          <w:p w14:paraId="2267C317" w14:textId="77777777" w:rsidR="000917F4" w:rsidRPr="00191C5F" w:rsidRDefault="000917F4" w:rsidP="00DB5CCB">
            <w:pPr>
              <w:spacing w:after="0" w:line="240" w:lineRule="auto"/>
              <w:rPr>
                <w:rFonts w:cstheme="minorHAnsi"/>
              </w:rPr>
            </w:pPr>
            <w:r w:rsidRPr="00191C5F">
              <w:rPr>
                <w:rFonts w:cstheme="minorHAnsi"/>
              </w:rPr>
              <w:t>0</w:t>
            </w:r>
          </w:p>
        </w:tc>
        <w:tc>
          <w:tcPr>
            <w:tcW w:w="397" w:type="pct"/>
            <w:tcBorders>
              <w:top w:val="single" w:sz="4" w:space="0" w:color="auto"/>
              <w:left w:val="nil"/>
              <w:bottom w:val="single" w:sz="4" w:space="0" w:color="auto"/>
              <w:right w:val="single" w:sz="4" w:space="0" w:color="auto"/>
            </w:tcBorders>
            <w:shd w:val="clear" w:color="auto" w:fill="auto"/>
            <w:noWrap/>
            <w:vAlign w:val="bottom"/>
            <w:hideMark/>
          </w:tcPr>
          <w:p w14:paraId="01B419AF" w14:textId="77777777" w:rsidR="000917F4" w:rsidRPr="00191C5F" w:rsidRDefault="000917F4" w:rsidP="00DB5CCB">
            <w:pPr>
              <w:spacing w:after="0" w:line="240" w:lineRule="auto"/>
              <w:rPr>
                <w:rFonts w:cstheme="minorHAnsi"/>
              </w:rPr>
            </w:pPr>
            <w:r w:rsidRPr="00191C5F">
              <w:rPr>
                <w:rFonts w:cstheme="minorHAnsi"/>
              </w:rPr>
              <w:t>1</w:t>
            </w:r>
          </w:p>
        </w:tc>
        <w:tc>
          <w:tcPr>
            <w:tcW w:w="341" w:type="pct"/>
            <w:tcBorders>
              <w:top w:val="nil"/>
              <w:left w:val="nil"/>
              <w:bottom w:val="single" w:sz="4" w:space="0" w:color="auto"/>
              <w:right w:val="single" w:sz="4" w:space="0" w:color="auto"/>
            </w:tcBorders>
            <w:shd w:val="clear" w:color="auto" w:fill="auto"/>
            <w:noWrap/>
            <w:vAlign w:val="bottom"/>
            <w:hideMark/>
          </w:tcPr>
          <w:p w14:paraId="7549F742" w14:textId="77777777" w:rsidR="000917F4" w:rsidRPr="00191C5F" w:rsidRDefault="000917F4" w:rsidP="00DB5CCB">
            <w:pPr>
              <w:spacing w:after="0" w:line="240" w:lineRule="auto"/>
              <w:rPr>
                <w:rFonts w:cstheme="minorHAnsi"/>
              </w:rPr>
            </w:pPr>
            <w:r w:rsidRPr="00191C5F">
              <w:rPr>
                <w:rFonts w:cstheme="minorHAnsi"/>
              </w:rPr>
              <w:t>1</w:t>
            </w:r>
          </w:p>
        </w:tc>
        <w:tc>
          <w:tcPr>
            <w:tcW w:w="404" w:type="pct"/>
            <w:tcBorders>
              <w:top w:val="nil"/>
              <w:left w:val="nil"/>
              <w:bottom w:val="single" w:sz="4" w:space="0" w:color="auto"/>
              <w:right w:val="single" w:sz="4" w:space="0" w:color="auto"/>
            </w:tcBorders>
            <w:shd w:val="clear" w:color="auto" w:fill="auto"/>
            <w:noWrap/>
            <w:vAlign w:val="bottom"/>
            <w:hideMark/>
          </w:tcPr>
          <w:p w14:paraId="319F9105" w14:textId="77777777" w:rsidR="000917F4" w:rsidRPr="00191C5F" w:rsidRDefault="000917F4" w:rsidP="00DB5CCB">
            <w:pPr>
              <w:spacing w:after="0" w:line="240" w:lineRule="auto"/>
              <w:rPr>
                <w:rFonts w:cstheme="minorHAnsi"/>
              </w:rPr>
            </w:pPr>
            <w:r w:rsidRPr="00191C5F">
              <w:rPr>
                <w:rFonts w:cstheme="minorHAnsi"/>
              </w:rPr>
              <w:t>2</w:t>
            </w:r>
          </w:p>
        </w:tc>
        <w:tc>
          <w:tcPr>
            <w:tcW w:w="341" w:type="pct"/>
            <w:tcBorders>
              <w:top w:val="nil"/>
              <w:left w:val="nil"/>
              <w:bottom w:val="single" w:sz="4" w:space="0" w:color="auto"/>
              <w:right w:val="single" w:sz="4" w:space="0" w:color="auto"/>
            </w:tcBorders>
            <w:shd w:val="clear" w:color="auto" w:fill="auto"/>
            <w:noWrap/>
            <w:vAlign w:val="bottom"/>
            <w:hideMark/>
          </w:tcPr>
          <w:p w14:paraId="518B48E7" w14:textId="77777777" w:rsidR="000917F4" w:rsidRPr="00191C5F" w:rsidRDefault="000917F4" w:rsidP="00DB5CCB">
            <w:pPr>
              <w:spacing w:after="0" w:line="240" w:lineRule="auto"/>
              <w:rPr>
                <w:rFonts w:cstheme="minorHAnsi"/>
              </w:rPr>
            </w:pPr>
            <w:r w:rsidRPr="00191C5F">
              <w:rPr>
                <w:rFonts w:cstheme="minorHAnsi"/>
              </w:rPr>
              <w:t>7</w:t>
            </w:r>
          </w:p>
        </w:tc>
        <w:tc>
          <w:tcPr>
            <w:tcW w:w="341" w:type="pct"/>
            <w:tcBorders>
              <w:top w:val="nil"/>
              <w:left w:val="nil"/>
              <w:bottom w:val="single" w:sz="4" w:space="0" w:color="auto"/>
              <w:right w:val="single" w:sz="4" w:space="0" w:color="auto"/>
            </w:tcBorders>
            <w:shd w:val="clear" w:color="auto" w:fill="auto"/>
            <w:noWrap/>
            <w:vAlign w:val="bottom"/>
            <w:hideMark/>
          </w:tcPr>
          <w:p w14:paraId="6778A8D2" w14:textId="77777777" w:rsidR="000917F4" w:rsidRPr="00191C5F" w:rsidRDefault="000917F4" w:rsidP="00DB5CCB">
            <w:pPr>
              <w:spacing w:after="0" w:line="240" w:lineRule="auto"/>
              <w:rPr>
                <w:rFonts w:cstheme="minorHAnsi"/>
              </w:rPr>
            </w:pPr>
            <w:r w:rsidRPr="00191C5F">
              <w:rPr>
                <w:rFonts w:cstheme="minorHAnsi"/>
              </w:rPr>
              <w:t>9</w:t>
            </w:r>
          </w:p>
        </w:tc>
        <w:tc>
          <w:tcPr>
            <w:tcW w:w="341" w:type="pct"/>
            <w:tcBorders>
              <w:top w:val="nil"/>
              <w:left w:val="nil"/>
              <w:bottom w:val="single" w:sz="4" w:space="0" w:color="auto"/>
              <w:right w:val="single" w:sz="4" w:space="0" w:color="auto"/>
            </w:tcBorders>
            <w:shd w:val="clear" w:color="auto" w:fill="auto"/>
            <w:noWrap/>
            <w:vAlign w:val="bottom"/>
            <w:hideMark/>
          </w:tcPr>
          <w:p w14:paraId="1AF17781" w14:textId="77777777" w:rsidR="000917F4" w:rsidRPr="00191C5F" w:rsidRDefault="000917F4" w:rsidP="00DB5CCB">
            <w:pPr>
              <w:spacing w:after="0" w:line="240" w:lineRule="auto"/>
              <w:rPr>
                <w:rFonts w:cstheme="minorHAnsi"/>
              </w:rPr>
            </w:pPr>
            <w:r w:rsidRPr="00191C5F">
              <w:rPr>
                <w:rFonts w:cstheme="minorHAnsi"/>
              </w:rPr>
              <w:t>7</w:t>
            </w:r>
          </w:p>
        </w:tc>
        <w:tc>
          <w:tcPr>
            <w:tcW w:w="364" w:type="pct"/>
            <w:tcBorders>
              <w:top w:val="nil"/>
              <w:left w:val="nil"/>
              <w:bottom w:val="single" w:sz="4" w:space="0" w:color="auto"/>
              <w:right w:val="single" w:sz="4" w:space="0" w:color="auto"/>
            </w:tcBorders>
            <w:shd w:val="clear" w:color="auto" w:fill="auto"/>
            <w:noWrap/>
            <w:vAlign w:val="bottom"/>
            <w:hideMark/>
          </w:tcPr>
          <w:p w14:paraId="3C8242F7" w14:textId="77777777" w:rsidR="000917F4" w:rsidRPr="00191C5F" w:rsidRDefault="000917F4"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2</w:t>
            </w:r>
          </w:p>
        </w:tc>
        <w:tc>
          <w:tcPr>
            <w:tcW w:w="364" w:type="pct"/>
            <w:tcBorders>
              <w:top w:val="nil"/>
              <w:left w:val="nil"/>
              <w:bottom w:val="single" w:sz="4" w:space="0" w:color="auto"/>
              <w:right w:val="single" w:sz="4" w:space="0" w:color="auto"/>
            </w:tcBorders>
            <w:shd w:val="clear" w:color="auto" w:fill="auto"/>
            <w:noWrap/>
            <w:vAlign w:val="bottom"/>
            <w:hideMark/>
          </w:tcPr>
          <w:p w14:paraId="6C4FD2EC" w14:textId="77777777" w:rsidR="000917F4" w:rsidRPr="00191C5F" w:rsidRDefault="000917F4"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3</w:t>
            </w:r>
          </w:p>
        </w:tc>
      </w:tr>
      <w:tr w:rsidR="000917F4" w:rsidRPr="00191C5F" w14:paraId="0708EB7F" w14:textId="77777777" w:rsidTr="00176A6D">
        <w:trPr>
          <w:trHeight w:val="290"/>
        </w:trPr>
        <w:tc>
          <w:tcPr>
            <w:tcW w:w="1083" w:type="pct"/>
            <w:tcBorders>
              <w:top w:val="nil"/>
              <w:left w:val="single" w:sz="4" w:space="0" w:color="auto"/>
              <w:bottom w:val="single" w:sz="4" w:space="0" w:color="auto"/>
              <w:right w:val="single" w:sz="4" w:space="0" w:color="auto"/>
            </w:tcBorders>
            <w:shd w:val="clear" w:color="auto" w:fill="auto"/>
            <w:noWrap/>
            <w:vAlign w:val="bottom"/>
            <w:hideMark/>
          </w:tcPr>
          <w:p w14:paraId="4D8BF349" w14:textId="77777777" w:rsidR="000917F4" w:rsidRPr="00191C5F" w:rsidRDefault="000917F4" w:rsidP="00DB5CCB">
            <w:pPr>
              <w:spacing w:after="0" w:line="240" w:lineRule="auto"/>
              <w:rPr>
                <w:rFonts w:cstheme="minorHAnsi"/>
              </w:rPr>
            </w:pPr>
            <w:r w:rsidRPr="00191C5F">
              <w:rPr>
                <w:rFonts w:cstheme="minorHAnsi"/>
              </w:rPr>
              <w:t>No Climate Resilience</w:t>
            </w:r>
          </w:p>
        </w:tc>
        <w:tc>
          <w:tcPr>
            <w:tcW w:w="341" w:type="pct"/>
            <w:tcBorders>
              <w:top w:val="nil"/>
              <w:left w:val="nil"/>
              <w:bottom w:val="single" w:sz="4" w:space="0" w:color="auto"/>
              <w:right w:val="single" w:sz="4" w:space="0" w:color="auto"/>
            </w:tcBorders>
            <w:shd w:val="clear" w:color="auto" w:fill="auto"/>
            <w:noWrap/>
            <w:vAlign w:val="bottom"/>
            <w:hideMark/>
          </w:tcPr>
          <w:p w14:paraId="0D0114E2" w14:textId="77777777" w:rsidR="000917F4" w:rsidRPr="00191C5F" w:rsidRDefault="000917F4" w:rsidP="00DB5CCB">
            <w:pPr>
              <w:spacing w:after="0" w:line="240" w:lineRule="auto"/>
              <w:rPr>
                <w:rFonts w:cstheme="minorHAnsi"/>
              </w:rPr>
            </w:pPr>
            <w:r w:rsidRPr="00191C5F">
              <w:rPr>
                <w:rFonts w:cstheme="minorHAnsi"/>
              </w:rPr>
              <w:t>1</w:t>
            </w:r>
          </w:p>
        </w:tc>
        <w:tc>
          <w:tcPr>
            <w:tcW w:w="341" w:type="pct"/>
            <w:tcBorders>
              <w:top w:val="nil"/>
              <w:left w:val="nil"/>
              <w:bottom w:val="single" w:sz="4" w:space="0" w:color="auto"/>
              <w:right w:val="single" w:sz="4" w:space="0" w:color="auto"/>
            </w:tcBorders>
            <w:shd w:val="clear" w:color="auto" w:fill="auto"/>
            <w:noWrap/>
            <w:vAlign w:val="bottom"/>
            <w:hideMark/>
          </w:tcPr>
          <w:p w14:paraId="7D8AE203" w14:textId="77777777" w:rsidR="000917F4" w:rsidRPr="00191C5F" w:rsidRDefault="000917F4" w:rsidP="00DB5CCB">
            <w:pPr>
              <w:spacing w:after="0" w:line="240" w:lineRule="auto"/>
              <w:rPr>
                <w:rFonts w:cstheme="minorHAnsi"/>
              </w:rPr>
            </w:pPr>
            <w:r w:rsidRPr="00191C5F">
              <w:rPr>
                <w:rFonts w:cstheme="minorHAnsi"/>
              </w:rPr>
              <w:t>1</w:t>
            </w:r>
          </w:p>
        </w:tc>
        <w:tc>
          <w:tcPr>
            <w:tcW w:w="340" w:type="pct"/>
            <w:tcBorders>
              <w:top w:val="nil"/>
              <w:left w:val="nil"/>
              <w:bottom w:val="single" w:sz="4" w:space="0" w:color="auto"/>
              <w:right w:val="single" w:sz="4" w:space="0" w:color="auto"/>
            </w:tcBorders>
            <w:shd w:val="clear" w:color="auto" w:fill="auto"/>
            <w:noWrap/>
            <w:vAlign w:val="bottom"/>
            <w:hideMark/>
          </w:tcPr>
          <w:p w14:paraId="540D8AF8" w14:textId="77777777" w:rsidR="000917F4" w:rsidRPr="00191C5F" w:rsidRDefault="000917F4" w:rsidP="00DB5CCB">
            <w:pPr>
              <w:spacing w:after="0" w:line="240" w:lineRule="auto"/>
              <w:rPr>
                <w:rFonts w:cstheme="minorHAnsi"/>
              </w:rPr>
            </w:pPr>
            <w:r w:rsidRPr="00191C5F">
              <w:rPr>
                <w:rFonts w:cstheme="minorHAnsi"/>
              </w:rPr>
              <w:t>2</w:t>
            </w:r>
          </w:p>
        </w:tc>
        <w:tc>
          <w:tcPr>
            <w:tcW w:w="397" w:type="pct"/>
            <w:tcBorders>
              <w:top w:val="nil"/>
              <w:left w:val="nil"/>
              <w:bottom w:val="single" w:sz="4" w:space="0" w:color="auto"/>
              <w:right w:val="single" w:sz="4" w:space="0" w:color="auto"/>
            </w:tcBorders>
            <w:shd w:val="clear" w:color="auto" w:fill="auto"/>
            <w:noWrap/>
            <w:vAlign w:val="bottom"/>
            <w:hideMark/>
          </w:tcPr>
          <w:p w14:paraId="26992BEE" w14:textId="77777777" w:rsidR="000917F4" w:rsidRPr="00191C5F" w:rsidRDefault="000917F4" w:rsidP="00DB5CCB">
            <w:pPr>
              <w:spacing w:after="0" w:line="240" w:lineRule="auto"/>
              <w:rPr>
                <w:rFonts w:cstheme="minorHAnsi"/>
              </w:rPr>
            </w:pPr>
            <w:r w:rsidRPr="00191C5F">
              <w:rPr>
                <w:rFonts w:cstheme="minorHAnsi"/>
              </w:rPr>
              <w:t>0</w:t>
            </w:r>
          </w:p>
        </w:tc>
        <w:tc>
          <w:tcPr>
            <w:tcW w:w="341" w:type="pct"/>
            <w:tcBorders>
              <w:top w:val="nil"/>
              <w:left w:val="nil"/>
              <w:bottom w:val="single" w:sz="4" w:space="0" w:color="auto"/>
              <w:right w:val="single" w:sz="4" w:space="0" w:color="auto"/>
            </w:tcBorders>
            <w:shd w:val="clear" w:color="auto" w:fill="auto"/>
            <w:noWrap/>
            <w:vAlign w:val="bottom"/>
            <w:hideMark/>
          </w:tcPr>
          <w:p w14:paraId="5D370926" w14:textId="77777777" w:rsidR="000917F4" w:rsidRPr="00191C5F" w:rsidRDefault="000917F4" w:rsidP="00DB5CCB">
            <w:pPr>
              <w:spacing w:after="0" w:line="240" w:lineRule="auto"/>
              <w:rPr>
                <w:rFonts w:cstheme="minorHAnsi"/>
              </w:rPr>
            </w:pPr>
            <w:r w:rsidRPr="00191C5F">
              <w:rPr>
                <w:rFonts w:cstheme="minorHAnsi"/>
              </w:rPr>
              <w:t>1</w:t>
            </w:r>
          </w:p>
        </w:tc>
        <w:tc>
          <w:tcPr>
            <w:tcW w:w="404" w:type="pct"/>
            <w:tcBorders>
              <w:top w:val="nil"/>
              <w:left w:val="nil"/>
              <w:bottom w:val="single" w:sz="4" w:space="0" w:color="auto"/>
              <w:right w:val="single" w:sz="4" w:space="0" w:color="auto"/>
            </w:tcBorders>
            <w:shd w:val="clear" w:color="auto" w:fill="auto"/>
            <w:noWrap/>
            <w:vAlign w:val="bottom"/>
            <w:hideMark/>
          </w:tcPr>
          <w:p w14:paraId="2366DFC8" w14:textId="77777777" w:rsidR="000917F4" w:rsidRPr="00191C5F" w:rsidRDefault="000917F4" w:rsidP="00DB5CCB">
            <w:pPr>
              <w:spacing w:after="0" w:line="240" w:lineRule="auto"/>
              <w:rPr>
                <w:rFonts w:cstheme="minorHAnsi"/>
              </w:rPr>
            </w:pPr>
            <w:r w:rsidRPr="00191C5F">
              <w:rPr>
                <w:rFonts w:cstheme="minorHAnsi"/>
              </w:rPr>
              <w:t>3</w:t>
            </w:r>
          </w:p>
        </w:tc>
        <w:tc>
          <w:tcPr>
            <w:tcW w:w="341" w:type="pct"/>
            <w:tcBorders>
              <w:top w:val="nil"/>
              <w:left w:val="nil"/>
              <w:bottom w:val="single" w:sz="4" w:space="0" w:color="auto"/>
              <w:right w:val="single" w:sz="4" w:space="0" w:color="auto"/>
            </w:tcBorders>
            <w:shd w:val="clear" w:color="auto" w:fill="auto"/>
            <w:noWrap/>
            <w:vAlign w:val="bottom"/>
            <w:hideMark/>
          </w:tcPr>
          <w:p w14:paraId="3CA3C17D" w14:textId="77777777" w:rsidR="000917F4" w:rsidRPr="00191C5F" w:rsidRDefault="000917F4" w:rsidP="00DB5CCB">
            <w:pPr>
              <w:spacing w:after="0" w:line="240" w:lineRule="auto"/>
              <w:rPr>
                <w:rFonts w:cstheme="minorHAnsi"/>
              </w:rPr>
            </w:pPr>
            <w:r w:rsidRPr="00191C5F">
              <w:rPr>
                <w:rFonts w:cstheme="minorHAnsi"/>
              </w:rPr>
              <w:t>4</w:t>
            </w:r>
          </w:p>
        </w:tc>
        <w:tc>
          <w:tcPr>
            <w:tcW w:w="341" w:type="pct"/>
            <w:tcBorders>
              <w:top w:val="nil"/>
              <w:left w:val="nil"/>
              <w:bottom w:val="single" w:sz="4" w:space="0" w:color="auto"/>
              <w:right w:val="single" w:sz="4" w:space="0" w:color="auto"/>
            </w:tcBorders>
            <w:shd w:val="clear" w:color="auto" w:fill="auto"/>
            <w:noWrap/>
            <w:vAlign w:val="bottom"/>
            <w:hideMark/>
          </w:tcPr>
          <w:p w14:paraId="7142BD56" w14:textId="77777777" w:rsidR="000917F4" w:rsidRPr="00191C5F" w:rsidRDefault="000917F4" w:rsidP="00DB5CCB">
            <w:pPr>
              <w:spacing w:after="0" w:line="240" w:lineRule="auto"/>
              <w:rPr>
                <w:rFonts w:cstheme="minorHAnsi"/>
              </w:rPr>
            </w:pPr>
            <w:r w:rsidRPr="00191C5F">
              <w:rPr>
                <w:rFonts w:cstheme="minorHAnsi"/>
              </w:rPr>
              <w:t>5</w:t>
            </w:r>
          </w:p>
        </w:tc>
        <w:tc>
          <w:tcPr>
            <w:tcW w:w="341" w:type="pct"/>
            <w:tcBorders>
              <w:top w:val="nil"/>
              <w:left w:val="nil"/>
              <w:bottom w:val="single" w:sz="4" w:space="0" w:color="auto"/>
              <w:right w:val="single" w:sz="4" w:space="0" w:color="auto"/>
            </w:tcBorders>
            <w:shd w:val="clear" w:color="auto" w:fill="auto"/>
            <w:noWrap/>
            <w:vAlign w:val="bottom"/>
            <w:hideMark/>
          </w:tcPr>
          <w:p w14:paraId="28667FC9" w14:textId="77777777" w:rsidR="000917F4" w:rsidRPr="00191C5F" w:rsidRDefault="000917F4" w:rsidP="00DB5CCB">
            <w:pPr>
              <w:spacing w:after="0" w:line="240" w:lineRule="auto"/>
              <w:rPr>
                <w:rFonts w:cstheme="minorHAnsi"/>
              </w:rPr>
            </w:pPr>
            <w:r w:rsidRPr="00191C5F">
              <w:rPr>
                <w:rFonts w:cstheme="minorHAnsi"/>
              </w:rPr>
              <w:t>6</w:t>
            </w:r>
          </w:p>
        </w:tc>
        <w:tc>
          <w:tcPr>
            <w:tcW w:w="364" w:type="pct"/>
            <w:tcBorders>
              <w:top w:val="nil"/>
              <w:left w:val="nil"/>
              <w:bottom w:val="single" w:sz="4" w:space="0" w:color="auto"/>
              <w:right w:val="single" w:sz="4" w:space="0" w:color="auto"/>
            </w:tcBorders>
            <w:shd w:val="clear" w:color="auto" w:fill="auto"/>
            <w:noWrap/>
            <w:vAlign w:val="bottom"/>
            <w:hideMark/>
          </w:tcPr>
          <w:p w14:paraId="7F40F917" w14:textId="77777777" w:rsidR="000917F4" w:rsidRPr="00191C5F" w:rsidRDefault="000917F4"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4</w:t>
            </w:r>
          </w:p>
        </w:tc>
        <w:tc>
          <w:tcPr>
            <w:tcW w:w="364" w:type="pct"/>
            <w:tcBorders>
              <w:top w:val="nil"/>
              <w:left w:val="nil"/>
              <w:bottom w:val="single" w:sz="4" w:space="0" w:color="auto"/>
              <w:right w:val="single" w:sz="4" w:space="0" w:color="auto"/>
            </w:tcBorders>
            <w:shd w:val="clear" w:color="auto" w:fill="auto"/>
            <w:noWrap/>
            <w:vAlign w:val="bottom"/>
            <w:hideMark/>
          </w:tcPr>
          <w:p w14:paraId="7AA0D499" w14:textId="77777777" w:rsidR="000917F4" w:rsidRPr="00191C5F" w:rsidRDefault="000917F4" w:rsidP="00DB5CCB">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3</w:t>
            </w:r>
          </w:p>
        </w:tc>
      </w:tr>
    </w:tbl>
    <w:p w14:paraId="7C3F08A0" w14:textId="77777777" w:rsidR="00D610F3" w:rsidRPr="00191C5F" w:rsidRDefault="000917F4" w:rsidP="009A6F6B">
      <w:pPr>
        <w:rPr>
          <w:rFonts w:cstheme="minorHAnsi"/>
        </w:rPr>
      </w:pPr>
      <w:r w:rsidRPr="00191C5F">
        <w:rPr>
          <w:rFonts w:cstheme="minorHAnsi"/>
        </w:rPr>
        <w:t xml:space="preserve"> </w:t>
      </w:r>
    </w:p>
    <w:p w14:paraId="193AE9BF" w14:textId="625E0906" w:rsidR="00256BAC" w:rsidRDefault="0066060C" w:rsidP="00557A11">
      <w:pPr>
        <w:pStyle w:val="ListParagraph"/>
        <w:numPr>
          <w:ilvl w:val="0"/>
          <w:numId w:val="12"/>
        </w:numPr>
        <w:ind w:left="720"/>
        <w:rPr>
          <w:rFonts w:cstheme="minorHAnsi"/>
        </w:rPr>
      </w:pPr>
      <w:r w:rsidRPr="00191C5F">
        <w:rPr>
          <w:rFonts w:cstheme="minorHAnsi"/>
        </w:rPr>
        <w:t>Nutrition</w:t>
      </w:r>
      <w:r w:rsidR="00256BAC" w:rsidRPr="00191C5F">
        <w:rPr>
          <w:rFonts w:cstheme="minorHAnsi"/>
        </w:rPr>
        <w:t>.</w:t>
      </w:r>
      <w:r w:rsidR="00191C5F" w:rsidRPr="00191C5F">
        <w:rPr>
          <w:rFonts w:cstheme="minorHAnsi"/>
        </w:rPr>
        <w:t xml:space="preserve"> </w:t>
      </w:r>
      <w:r w:rsidR="00256BAC" w:rsidRPr="00191C5F">
        <w:rPr>
          <w:rFonts w:cstheme="minorHAnsi"/>
        </w:rPr>
        <w:t>This is the area which receives the least focus in the portfolio.</w:t>
      </w:r>
      <w:r w:rsidR="00191C5F" w:rsidRPr="00191C5F">
        <w:rPr>
          <w:rFonts w:cstheme="minorHAnsi"/>
        </w:rPr>
        <w:t xml:space="preserve"> </w:t>
      </w:r>
      <w:r w:rsidR="00256BAC" w:rsidRPr="00191C5F">
        <w:rPr>
          <w:rFonts w:cstheme="minorHAnsi"/>
        </w:rPr>
        <w:t xml:space="preserve">As can be seen in the figures below, </w:t>
      </w:r>
      <w:r w:rsidR="00B94FCC" w:rsidRPr="00191C5F">
        <w:rPr>
          <w:rFonts w:cstheme="minorHAnsi"/>
        </w:rPr>
        <w:t>only 14</w:t>
      </w:r>
      <w:r w:rsidR="00B842C8" w:rsidRPr="00191C5F">
        <w:rPr>
          <w:rFonts w:cstheme="minorHAnsi"/>
        </w:rPr>
        <w:t xml:space="preserve"> out of 6</w:t>
      </w:r>
      <w:r w:rsidR="00B94FCC" w:rsidRPr="00191C5F">
        <w:rPr>
          <w:rFonts w:cstheme="minorHAnsi"/>
        </w:rPr>
        <w:t>5</w:t>
      </w:r>
      <w:r w:rsidR="00B842C8" w:rsidRPr="00191C5F">
        <w:rPr>
          <w:rFonts w:cstheme="minorHAnsi"/>
        </w:rPr>
        <w:t xml:space="preserve"> programmes refer to nutrition in project documentation</w:t>
      </w:r>
      <w:r w:rsidR="00256BAC" w:rsidRPr="00191C5F">
        <w:rPr>
          <w:rFonts w:cstheme="minorHAnsi"/>
        </w:rPr>
        <w:t>.</w:t>
      </w:r>
      <w:r w:rsidR="00191C5F" w:rsidRPr="00191C5F">
        <w:rPr>
          <w:rFonts w:cstheme="minorHAnsi"/>
        </w:rPr>
        <w:t xml:space="preserve"> </w:t>
      </w:r>
      <w:r w:rsidR="00256BAC" w:rsidRPr="00191C5F">
        <w:rPr>
          <w:rFonts w:cstheme="minorHAnsi"/>
        </w:rPr>
        <w:t>This is true across geographies and subsets of programming.</w:t>
      </w:r>
    </w:p>
    <w:p w14:paraId="4C8D20F7" w14:textId="55F88C85" w:rsidR="003638AF" w:rsidRDefault="003638AF" w:rsidP="003638AF">
      <w:pPr>
        <w:rPr>
          <w:rFonts w:cstheme="minorHAnsi"/>
        </w:rPr>
      </w:pPr>
    </w:p>
    <w:p w14:paraId="3B33A26F" w14:textId="5E3BA3BC" w:rsidR="003638AF" w:rsidRDefault="003638AF" w:rsidP="003638AF">
      <w:pPr>
        <w:rPr>
          <w:rFonts w:cstheme="minorHAnsi"/>
        </w:rPr>
      </w:pPr>
    </w:p>
    <w:p w14:paraId="310558A3" w14:textId="77777777" w:rsidR="003638AF" w:rsidRPr="003638AF" w:rsidRDefault="003638AF" w:rsidP="003638AF">
      <w:pPr>
        <w:rPr>
          <w:rFonts w:cstheme="minorHAnsi"/>
        </w:rPr>
      </w:pPr>
    </w:p>
    <w:p w14:paraId="0426158A" w14:textId="4C3A4F9A" w:rsidR="00256BAC" w:rsidRPr="00191C5F" w:rsidRDefault="00DB5CCB" w:rsidP="00DB5CCB">
      <w:pPr>
        <w:pStyle w:val="Caption"/>
        <w:rPr>
          <w:rFonts w:cstheme="minorHAnsi"/>
        </w:rPr>
      </w:pPr>
      <w:bookmarkStart w:id="85" w:name="_Toc495989648"/>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00C14F0D" w:rsidRPr="00191C5F">
        <w:rPr>
          <w:rFonts w:cstheme="minorHAnsi"/>
          <w:noProof/>
        </w:rPr>
        <w:t>11</w:t>
      </w:r>
      <w:r w:rsidR="00054100" w:rsidRPr="00191C5F">
        <w:rPr>
          <w:rFonts w:cstheme="minorHAnsi"/>
          <w:noProof/>
        </w:rPr>
        <w:fldChar w:fldCharType="end"/>
      </w:r>
      <w:r w:rsidR="003638AF">
        <w:rPr>
          <w:rFonts w:cstheme="minorHAnsi"/>
          <w:noProof/>
        </w:rPr>
        <w:t>:</w:t>
      </w:r>
      <w:r w:rsidR="00256BAC" w:rsidRPr="00191C5F">
        <w:rPr>
          <w:rFonts w:cstheme="minorHAnsi"/>
        </w:rPr>
        <w:t xml:space="preserve"> Number of Programmes with a focus on nutrition by continent and by subset of programming</w:t>
      </w:r>
      <w:bookmarkEnd w:id="85"/>
    </w:p>
    <w:p w14:paraId="4414F7BE" w14:textId="77777777" w:rsidR="003C3A2D" w:rsidRPr="00191C5F" w:rsidRDefault="00B56DA5" w:rsidP="009A6F6B">
      <w:pPr>
        <w:rPr>
          <w:rFonts w:cstheme="minorHAnsi"/>
        </w:rPr>
      </w:pPr>
      <w:r w:rsidRPr="00191C5F">
        <w:rPr>
          <w:rFonts w:cstheme="minorHAnsi"/>
          <w:noProof/>
        </w:rPr>
        <w:t xml:space="preserve"> </w:t>
      </w:r>
      <w:r w:rsidR="003C3A2D" w:rsidRPr="00191C5F">
        <w:rPr>
          <w:rFonts w:cstheme="minorHAnsi"/>
          <w:noProof/>
          <w:lang w:val="en-US" w:eastAsia="zh-CN"/>
        </w:rPr>
        <w:drawing>
          <wp:inline distT="0" distB="0" distL="0" distR="0" wp14:anchorId="69E0AA39" wp14:editId="5E4D4734">
            <wp:extent cx="5454650" cy="2108200"/>
            <wp:effectExtent l="0" t="0" r="0" b="635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003C3A2D" w:rsidRPr="00191C5F">
        <w:rPr>
          <w:rFonts w:cstheme="minorHAnsi"/>
          <w:noProof/>
          <w:lang w:val="en-US" w:eastAsia="zh-CN"/>
        </w:rPr>
        <w:drawing>
          <wp:inline distT="0" distB="0" distL="0" distR="0" wp14:anchorId="7636140C" wp14:editId="24C0213D">
            <wp:extent cx="5486400" cy="246380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3711F18" w14:textId="03431DCF" w:rsidR="00256BAC" w:rsidRPr="00191C5F" w:rsidRDefault="00F531B6" w:rsidP="00557A11">
      <w:pPr>
        <w:pStyle w:val="ListParagraph"/>
        <w:numPr>
          <w:ilvl w:val="0"/>
          <w:numId w:val="12"/>
        </w:numPr>
        <w:rPr>
          <w:rFonts w:cstheme="minorHAnsi"/>
        </w:rPr>
      </w:pPr>
      <w:r w:rsidRPr="00191C5F">
        <w:rPr>
          <w:rFonts w:cstheme="minorHAnsi"/>
        </w:rPr>
        <w:t>S</w:t>
      </w:r>
      <w:r w:rsidR="00256BAC" w:rsidRPr="00191C5F">
        <w:rPr>
          <w:rFonts w:cstheme="minorHAnsi"/>
        </w:rPr>
        <w:t>ocial inclusion</w:t>
      </w:r>
      <w:r w:rsidR="00B94FCC" w:rsidRPr="00191C5F">
        <w:rPr>
          <w:rFonts w:cstheme="minorHAnsi"/>
        </w:rPr>
        <w:t>.</w:t>
      </w:r>
      <w:r w:rsidR="00191C5F" w:rsidRPr="00191C5F">
        <w:rPr>
          <w:rFonts w:cstheme="minorHAnsi"/>
        </w:rPr>
        <w:t xml:space="preserve"> </w:t>
      </w:r>
      <w:r w:rsidR="00B94FCC" w:rsidRPr="00191C5F">
        <w:rPr>
          <w:rFonts w:cstheme="minorHAnsi"/>
        </w:rPr>
        <w:t>In general, social inclusion in the portfolio focuses on providing increased economic opportunities for women</w:t>
      </w:r>
      <w:r w:rsidR="00256BAC" w:rsidRPr="00191C5F">
        <w:rPr>
          <w:rFonts w:cstheme="minorHAnsi"/>
        </w:rPr>
        <w:t xml:space="preserve">, </w:t>
      </w:r>
      <w:r w:rsidR="0066060C" w:rsidRPr="00191C5F">
        <w:rPr>
          <w:rFonts w:cstheme="minorHAnsi"/>
        </w:rPr>
        <w:t>with a</w:t>
      </w:r>
      <w:r w:rsidR="00B94FCC" w:rsidRPr="00191C5F">
        <w:rPr>
          <w:rFonts w:cstheme="minorHAnsi"/>
        </w:rPr>
        <w:t xml:space="preserve"> select number of programmes focusing on both youths and women</w:t>
      </w:r>
      <w:r w:rsidR="0066060C" w:rsidRPr="00191C5F">
        <w:rPr>
          <w:rFonts w:cstheme="minorHAnsi"/>
        </w:rPr>
        <w:t xml:space="preserve">. We see an increased </w:t>
      </w:r>
      <w:r w:rsidR="00DA5532" w:rsidRPr="00191C5F">
        <w:rPr>
          <w:rFonts w:cstheme="minorHAnsi"/>
        </w:rPr>
        <w:t xml:space="preserve">focus on </w:t>
      </w:r>
      <w:r w:rsidRPr="00191C5F">
        <w:rPr>
          <w:rFonts w:cstheme="minorHAnsi"/>
        </w:rPr>
        <w:t>gender and social inclusion</w:t>
      </w:r>
      <w:r w:rsidR="00DA5532" w:rsidRPr="00191C5F">
        <w:rPr>
          <w:rFonts w:cstheme="minorHAnsi"/>
        </w:rPr>
        <w:t>, with 75 percent (5</w:t>
      </w:r>
      <w:r w:rsidR="00B94FCC" w:rsidRPr="00191C5F">
        <w:rPr>
          <w:rFonts w:cstheme="minorHAnsi"/>
        </w:rPr>
        <w:t>0 out of 65</w:t>
      </w:r>
      <w:r w:rsidR="00DA5532" w:rsidRPr="00191C5F">
        <w:rPr>
          <w:rFonts w:cstheme="minorHAnsi"/>
        </w:rPr>
        <w:t>) of programmes having a component</w:t>
      </w:r>
      <w:r w:rsidR="0066060C" w:rsidRPr="00191C5F">
        <w:rPr>
          <w:rFonts w:cstheme="minorHAnsi"/>
        </w:rPr>
        <w:t xml:space="preserve"> dealing with social/gender inclusion.</w:t>
      </w:r>
    </w:p>
    <w:p w14:paraId="322FEBA0" w14:textId="77777777" w:rsidR="007936CD" w:rsidRPr="00191C5F" w:rsidRDefault="007936CD" w:rsidP="007936CD">
      <w:pPr>
        <w:rPr>
          <w:rFonts w:cstheme="minorHAnsi"/>
        </w:rPr>
      </w:pPr>
    </w:p>
    <w:p w14:paraId="6EE663A3" w14:textId="7329B533" w:rsidR="007936CD" w:rsidRPr="00191C5F" w:rsidRDefault="007936CD">
      <w:pPr>
        <w:rPr>
          <w:rFonts w:cstheme="minorHAnsi"/>
        </w:rPr>
      </w:pPr>
      <w:r w:rsidRPr="00191C5F">
        <w:rPr>
          <w:rFonts w:cstheme="minorHAnsi"/>
        </w:rPr>
        <w:br w:type="page"/>
      </w:r>
    </w:p>
    <w:p w14:paraId="55C2CB36" w14:textId="42AB54A6" w:rsidR="00DA5532" w:rsidRPr="00191C5F" w:rsidRDefault="00DB5CCB" w:rsidP="00DB5CCB">
      <w:pPr>
        <w:pStyle w:val="Caption"/>
        <w:rPr>
          <w:rFonts w:cstheme="minorHAnsi"/>
        </w:rPr>
      </w:pPr>
      <w:bookmarkStart w:id="86" w:name="_Toc495989649"/>
      <w:r w:rsidRPr="00191C5F">
        <w:rPr>
          <w:rFonts w:cstheme="minorHAnsi"/>
        </w:rPr>
        <w:t xml:space="preserve">Figure </w:t>
      </w:r>
      <w:r w:rsidR="00054100" w:rsidRPr="00191C5F">
        <w:rPr>
          <w:rFonts w:cstheme="minorHAnsi"/>
        </w:rPr>
        <w:fldChar w:fldCharType="begin"/>
      </w:r>
      <w:r w:rsidR="00054100" w:rsidRPr="00191C5F">
        <w:rPr>
          <w:rFonts w:cstheme="minorHAnsi"/>
        </w:rPr>
        <w:instrText xml:space="preserve"> SEQ Figure \* ARABIC </w:instrText>
      </w:r>
      <w:r w:rsidR="00054100" w:rsidRPr="00191C5F">
        <w:rPr>
          <w:rFonts w:cstheme="minorHAnsi"/>
        </w:rPr>
        <w:fldChar w:fldCharType="separate"/>
      </w:r>
      <w:r w:rsidR="00C14F0D" w:rsidRPr="00191C5F">
        <w:rPr>
          <w:rFonts w:cstheme="minorHAnsi"/>
          <w:noProof/>
        </w:rPr>
        <w:t>12</w:t>
      </w:r>
      <w:r w:rsidR="00054100" w:rsidRPr="00191C5F">
        <w:rPr>
          <w:rFonts w:cstheme="minorHAnsi"/>
          <w:noProof/>
        </w:rPr>
        <w:fldChar w:fldCharType="end"/>
      </w:r>
      <w:r w:rsidR="003638AF">
        <w:rPr>
          <w:rFonts w:cstheme="minorHAnsi"/>
          <w:noProof/>
        </w:rPr>
        <w:t>:</w:t>
      </w:r>
      <w:r w:rsidR="00AC6A7A" w:rsidRPr="00191C5F">
        <w:rPr>
          <w:rFonts w:cstheme="minorHAnsi"/>
        </w:rPr>
        <w:t xml:space="preserve"> Number of Programmes with a focus on </w:t>
      </w:r>
      <w:r w:rsidR="00C76285" w:rsidRPr="00191C5F">
        <w:rPr>
          <w:rFonts w:cstheme="minorHAnsi"/>
        </w:rPr>
        <w:t xml:space="preserve">Social Inclusion </w:t>
      </w:r>
      <w:r w:rsidR="00AC6A7A" w:rsidRPr="00191C5F">
        <w:rPr>
          <w:rFonts w:cstheme="minorHAnsi"/>
        </w:rPr>
        <w:t xml:space="preserve">by continent and </w:t>
      </w:r>
      <w:r w:rsidR="00213059">
        <w:rPr>
          <w:rFonts w:cstheme="minorHAnsi"/>
        </w:rPr>
        <w:t>programming</w:t>
      </w:r>
      <w:r w:rsidR="00AC6A7A" w:rsidRPr="00191C5F">
        <w:rPr>
          <w:rFonts w:cstheme="minorHAnsi"/>
        </w:rPr>
        <w:t xml:space="preserve"> subset</w:t>
      </w:r>
      <w:bookmarkEnd w:id="86"/>
    </w:p>
    <w:p w14:paraId="2CFABB3F" w14:textId="77777777" w:rsidR="00BF5904" w:rsidRPr="00191C5F" w:rsidRDefault="003C3A2D" w:rsidP="009A6F6B">
      <w:pPr>
        <w:rPr>
          <w:rFonts w:cstheme="minorHAnsi"/>
        </w:rPr>
      </w:pPr>
      <w:r w:rsidRPr="00191C5F">
        <w:rPr>
          <w:rFonts w:cstheme="minorHAnsi"/>
          <w:noProof/>
          <w:lang w:val="en-US" w:eastAsia="zh-CN"/>
        </w:rPr>
        <w:drawing>
          <wp:inline distT="0" distB="0" distL="0" distR="0" wp14:anchorId="46C5A6F2" wp14:editId="23FA30B4">
            <wp:extent cx="5486400" cy="2743200"/>
            <wp:effectExtent l="0" t="0" r="0" b="0"/>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B56DA5" w:rsidRPr="00191C5F">
        <w:rPr>
          <w:rFonts w:cstheme="minorHAnsi"/>
          <w:noProof/>
        </w:rPr>
        <w:t xml:space="preserve"> </w:t>
      </w:r>
      <w:r w:rsidR="00286EFB" w:rsidRPr="00191C5F">
        <w:rPr>
          <w:rFonts w:cstheme="minorHAnsi"/>
          <w:noProof/>
          <w:lang w:val="en-US" w:eastAsia="zh-CN"/>
        </w:rPr>
        <w:drawing>
          <wp:inline distT="0" distB="0" distL="0" distR="0" wp14:anchorId="1BC20BA9" wp14:editId="4D310EE9">
            <wp:extent cx="5486400" cy="2743200"/>
            <wp:effectExtent l="0" t="0" r="0"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14:paraId="035A7D6F" w14:textId="19124994" w:rsidR="00EF3E19" w:rsidRDefault="00AC6A7A" w:rsidP="009A6F6B">
      <w:pPr>
        <w:rPr>
          <w:rFonts w:cstheme="minorHAnsi"/>
        </w:rPr>
      </w:pPr>
      <w:r w:rsidRPr="00191C5F">
        <w:rPr>
          <w:rFonts w:cstheme="minorHAnsi"/>
        </w:rPr>
        <w:t xml:space="preserve">It must be noted that despite these numbers, the majority of programmes have social inclusion targets </w:t>
      </w:r>
      <w:r w:rsidR="00176C84" w:rsidRPr="00191C5F">
        <w:rPr>
          <w:rFonts w:cstheme="minorHAnsi"/>
        </w:rPr>
        <w:t xml:space="preserve">rather </w:t>
      </w:r>
      <w:r w:rsidRPr="00191C5F">
        <w:rPr>
          <w:rFonts w:cstheme="minorHAnsi"/>
        </w:rPr>
        <w:t>than an entire dedicated strategy.</w:t>
      </w:r>
      <w:r w:rsidR="00191C5F" w:rsidRPr="00191C5F">
        <w:rPr>
          <w:rFonts w:cstheme="minorHAnsi"/>
        </w:rPr>
        <w:t xml:space="preserve"> </w:t>
      </w:r>
      <w:r w:rsidRPr="00191C5F">
        <w:rPr>
          <w:rFonts w:cstheme="minorHAnsi"/>
        </w:rPr>
        <w:t xml:space="preserve">There are exceptions, such as MADE Ghana </w:t>
      </w:r>
      <w:r w:rsidR="0066060C" w:rsidRPr="00191C5F">
        <w:rPr>
          <w:rFonts w:cstheme="minorHAnsi"/>
        </w:rPr>
        <w:t xml:space="preserve">which </w:t>
      </w:r>
      <w:r w:rsidRPr="00191C5F">
        <w:rPr>
          <w:rFonts w:cstheme="minorHAnsi"/>
        </w:rPr>
        <w:t>devised an in-depth study of the specific societal and monetary constraints that were blocking women from participating more actively in the groundnut value chain.</w:t>
      </w:r>
      <w:r w:rsidR="00191C5F" w:rsidRPr="00191C5F">
        <w:rPr>
          <w:rFonts w:cstheme="minorHAnsi"/>
        </w:rPr>
        <w:t xml:space="preserve">  </w:t>
      </w:r>
    </w:p>
    <w:p w14:paraId="5A2897BE" w14:textId="777C1B78" w:rsidR="005D6567" w:rsidRDefault="008D36F8" w:rsidP="009A6F6B">
      <w:pPr>
        <w:rPr>
          <w:rFonts w:cstheme="minorHAnsi"/>
        </w:rPr>
      </w:pPr>
      <w:r>
        <w:rPr>
          <w:rFonts w:cstheme="minorHAnsi"/>
        </w:rPr>
        <w:t>T</w:t>
      </w:r>
      <w:r w:rsidR="00C957E4">
        <w:rPr>
          <w:rFonts w:cstheme="minorHAnsi"/>
        </w:rPr>
        <w:t>here is</w:t>
      </w:r>
      <w:r>
        <w:rPr>
          <w:rFonts w:cstheme="minorHAnsi"/>
        </w:rPr>
        <w:t xml:space="preserve"> also </w:t>
      </w:r>
      <w:r w:rsidR="00C957E4">
        <w:rPr>
          <w:rFonts w:cstheme="minorHAnsi"/>
        </w:rPr>
        <w:t xml:space="preserve">anecdotal evidence that the portfolio’s gender targeting isn’t as strong as it could be.  </w:t>
      </w:r>
      <w:r w:rsidR="005D6567">
        <w:rPr>
          <w:rFonts w:cstheme="minorHAnsi"/>
        </w:rPr>
        <w:t xml:space="preserve">To begin with, though the overwhelming majority of programmes do collect some form of social inclusion or gender data as seen above, only 21 programmes actually report target outcomes disaggregated by gender.  This means that gender disaggregation is done primarily at the output level, or on other outcomes than the ones used in this report.   </w:t>
      </w:r>
    </w:p>
    <w:p w14:paraId="1A26A9B8" w14:textId="5C80A313" w:rsidR="00C957E4" w:rsidRDefault="005D6567" w:rsidP="009A6F6B">
      <w:pPr>
        <w:rPr>
          <w:rFonts w:cstheme="minorHAnsi"/>
        </w:rPr>
      </w:pPr>
      <w:r>
        <w:rPr>
          <w:rFonts w:cstheme="minorHAnsi"/>
        </w:rPr>
        <w:t>Within these 21 programmes, w</w:t>
      </w:r>
      <w:r w:rsidR="008D36F8">
        <w:rPr>
          <w:rFonts w:cstheme="minorHAnsi"/>
        </w:rPr>
        <w:t xml:space="preserve">omen range from being more than 50 percent of target beneficiaries to as low 20 percent. </w:t>
      </w:r>
      <w:r w:rsidR="00C957E4">
        <w:rPr>
          <w:rFonts w:cstheme="minorHAnsi"/>
        </w:rPr>
        <w:t>This is highlighted in table 19 below</w:t>
      </w:r>
      <w:r w:rsidR="001A54F7">
        <w:rPr>
          <w:rFonts w:cstheme="minorHAnsi"/>
        </w:rPr>
        <w:t>.</w:t>
      </w:r>
    </w:p>
    <w:p w14:paraId="4DFCEDC9" w14:textId="4A1D905A" w:rsidR="00176A6D" w:rsidRDefault="00176A6D" w:rsidP="009A6F6B">
      <w:pPr>
        <w:rPr>
          <w:rFonts w:cstheme="minorHAnsi"/>
        </w:rPr>
      </w:pPr>
    </w:p>
    <w:p w14:paraId="6B37B5F8" w14:textId="77777777" w:rsidR="00176A6D" w:rsidRDefault="00176A6D" w:rsidP="009A6F6B">
      <w:pPr>
        <w:rPr>
          <w:rFonts w:cstheme="minorHAnsi"/>
        </w:rPr>
      </w:pPr>
    </w:p>
    <w:p w14:paraId="4C140297" w14:textId="304603B4" w:rsidR="00C957E4" w:rsidRDefault="00C957E4" w:rsidP="00CA068B">
      <w:pPr>
        <w:pStyle w:val="Caption"/>
      </w:pPr>
      <w:bookmarkStart w:id="87" w:name="_Toc495989624"/>
      <w:r>
        <w:t xml:space="preserve">Table </w:t>
      </w:r>
      <w:fldSimple w:instr=" SEQ Table \* ARABIC ">
        <w:r w:rsidR="005D6567">
          <w:rPr>
            <w:noProof/>
          </w:rPr>
          <w:t>19</w:t>
        </w:r>
      </w:fldSimple>
      <w:r>
        <w:t>: Examining beneficiary targets in selected programmes by gender</w:t>
      </w:r>
      <w:bookmarkEnd w:id="87"/>
    </w:p>
    <w:tbl>
      <w:tblPr>
        <w:tblW w:w="5000" w:type="pct"/>
        <w:tblLayout w:type="fixed"/>
        <w:tblLook w:val="04A0" w:firstRow="1" w:lastRow="0" w:firstColumn="1" w:lastColumn="0" w:noHBand="0" w:noVBand="1"/>
      </w:tblPr>
      <w:tblGrid>
        <w:gridCol w:w="805"/>
        <w:gridCol w:w="1609"/>
        <w:gridCol w:w="1275"/>
        <w:gridCol w:w="939"/>
        <w:gridCol w:w="1758"/>
        <w:gridCol w:w="1691"/>
        <w:gridCol w:w="939"/>
      </w:tblGrid>
      <w:tr w:rsidR="008D36F8" w:rsidRPr="008D36F8" w14:paraId="03392BBD" w14:textId="77777777" w:rsidTr="008D36F8">
        <w:trPr>
          <w:trHeight w:val="290"/>
        </w:trPr>
        <w:tc>
          <w:tcPr>
            <w:tcW w:w="446" w:type="pct"/>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697C4D7A" w14:textId="1F3E8FA0" w:rsidR="008D36F8" w:rsidRPr="00CA068B" w:rsidRDefault="008D36F8" w:rsidP="008D36F8">
            <w:pPr>
              <w:spacing w:after="0" w:line="240" w:lineRule="auto"/>
              <w:rPr>
                <w:rFonts w:eastAsia="Times New Roman" w:cstheme="minorHAnsi"/>
                <w:color w:val="FFFFFF" w:themeColor="background1"/>
                <w:lang w:val="en-US"/>
              </w:rPr>
            </w:pPr>
            <w:r w:rsidRPr="008D36F8">
              <w:rPr>
                <w:rFonts w:cstheme="minorHAnsi"/>
                <w:color w:val="FFFFFF" w:themeColor="background1"/>
              </w:rPr>
              <w:t> </w:t>
            </w:r>
          </w:p>
        </w:tc>
        <w:tc>
          <w:tcPr>
            <w:tcW w:w="892"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60B530BD" w14:textId="405E95E2" w:rsidR="008D36F8" w:rsidRPr="00CA068B" w:rsidRDefault="005C1C5A" w:rsidP="008D36F8">
            <w:pPr>
              <w:spacing w:after="0" w:line="240" w:lineRule="auto"/>
              <w:rPr>
                <w:rFonts w:eastAsia="Times New Roman" w:cstheme="minorHAnsi"/>
                <w:color w:val="FFFFFF" w:themeColor="background1"/>
                <w:lang w:val="en-US"/>
              </w:rPr>
            </w:pPr>
            <w:r w:rsidRPr="00CA068B">
              <w:rPr>
                <w:rFonts w:eastAsia="Times New Roman" w:cstheme="minorHAnsi"/>
                <w:color w:val="FFFFFF" w:themeColor="background1"/>
                <w:lang w:val="en-US"/>
              </w:rPr>
              <w:t>Target #</w:t>
            </w:r>
            <w:r w:rsidR="008D36F8" w:rsidRPr="00CA068B">
              <w:rPr>
                <w:rFonts w:eastAsia="Times New Roman" w:cstheme="minorHAnsi"/>
                <w:color w:val="FFFFFF" w:themeColor="background1"/>
                <w:lang w:val="en-US"/>
              </w:rPr>
              <w:t xml:space="preserve"> of smallholder beneficiaries (n=21)</w:t>
            </w:r>
          </w:p>
        </w:tc>
        <w:tc>
          <w:tcPr>
            <w:tcW w:w="707"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221BA053" w14:textId="77777777" w:rsidR="008D36F8" w:rsidRPr="00CA068B" w:rsidRDefault="008D36F8" w:rsidP="008D36F8">
            <w:pPr>
              <w:spacing w:after="0" w:line="240" w:lineRule="auto"/>
              <w:rPr>
                <w:rFonts w:eastAsia="Times New Roman" w:cstheme="minorHAnsi"/>
                <w:color w:val="FFFFFF" w:themeColor="background1"/>
                <w:lang w:val="en-US"/>
              </w:rPr>
            </w:pPr>
            <w:r w:rsidRPr="00CA068B">
              <w:rPr>
                <w:rFonts w:eastAsia="Times New Roman" w:cstheme="minorHAnsi"/>
                <w:color w:val="FFFFFF" w:themeColor="background1"/>
                <w:lang w:val="en-US"/>
              </w:rPr>
              <w:t xml:space="preserve"> # of which are women (n=21)</w:t>
            </w:r>
          </w:p>
        </w:tc>
        <w:tc>
          <w:tcPr>
            <w:tcW w:w="521"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18E24594" w14:textId="77777777" w:rsidR="008D36F8" w:rsidRPr="00CA068B" w:rsidRDefault="008D36F8" w:rsidP="008D36F8">
            <w:pPr>
              <w:spacing w:after="0" w:line="240" w:lineRule="auto"/>
              <w:rPr>
                <w:rFonts w:eastAsia="Times New Roman" w:cstheme="minorHAnsi"/>
                <w:color w:val="FFFFFF" w:themeColor="background1"/>
                <w:lang w:val="en-US"/>
              </w:rPr>
            </w:pPr>
            <w:r w:rsidRPr="00CA068B">
              <w:rPr>
                <w:rFonts w:eastAsia="Times New Roman" w:cstheme="minorHAnsi"/>
                <w:color w:val="FFFFFF" w:themeColor="background1"/>
                <w:lang w:val="en-US"/>
              </w:rPr>
              <w:t>women as % of total</w:t>
            </w:r>
          </w:p>
        </w:tc>
        <w:tc>
          <w:tcPr>
            <w:tcW w:w="975"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3B9405CC" w14:textId="77777777" w:rsidR="008D36F8" w:rsidRPr="00CA068B" w:rsidRDefault="008D36F8" w:rsidP="008D36F8">
            <w:pPr>
              <w:spacing w:after="0" w:line="240" w:lineRule="auto"/>
              <w:rPr>
                <w:rFonts w:eastAsia="Times New Roman" w:cstheme="minorHAnsi"/>
                <w:color w:val="FFFFFF" w:themeColor="background1"/>
                <w:lang w:val="en-US"/>
              </w:rPr>
            </w:pPr>
            <w:r w:rsidRPr="00CA068B">
              <w:rPr>
                <w:rFonts w:eastAsia="Times New Roman" w:cstheme="minorHAnsi"/>
                <w:color w:val="FFFFFF" w:themeColor="background1"/>
                <w:lang w:val="en-US"/>
              </w:rPr>
              <w:t>Target # of new jobs created (n=10)</w:t>
            </w:r>
          </w:p>
        </w:tc>
        <w:tc>
          <w:tcPr>
            <w:tcW w:w="938"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38AF4471" w14:textId="77777777" w:rsidR="008D36F8" w:rsidRPr="00CA068B" w:rsidRDefault="008D36F8" w:rsidP="008D36F8">
            <w:pPr>
              <w:spacing w:after="0" w:line="240" w:lineRule="auto"/>
              <w:rPr>
                <w:rFonts w:eastAsia="Times New Roman" w:cstheme="minorHAnsi"/>
                <w:color w:val="FFFFFF" w:themeColor="background1"/>
                <w:lang w:val="en-US"/>
              </w:rPr>
            </w:pPr>
            <w:r w:rsidRPr="00CA068B">
              <w:rPr>
                <w:rFonts w:eastAsia="Times New Roman" w:cstheme="minorHAnsi"/>
                <w:color w:val="FFFFFF" w:themeColor="background1"/>
                <w:lang w:val="en-US"/>
              </w:rPr>
              <w:t xml:space="preserve">  # of which are new jobs targeting women (n=10)</w:t>
            </w:r>
          </w:p>
        </w:tc>
        <w:tc>
          <w:tcPr>
            <w:tcW w:w="521"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36E17B04" w14:textId="77777777" w:rsidR="008D36F8" w:rsidRPr="00CA068B" w:rsidRDefault="008D36F8" w:rsidP="008D36F8">
            <w:pPr>
              <w:spacing w:after="0" w:line="240" w:lineRule="auto"/>
              <w:rPr>
                <w:rFonts w:eastAsia="Times New Roman" w:cstheme="minorHAnsi"/>
                <w:color w:val="FFFFFF" w:themeColor="background1"/>
                <w:lang w:val="en-US"/>
              </w:rPr>
            </w:pPr>
            <w:r w:rsidRPr="00CA068B">
              <w:rPr>
                <w:rFonts w:eastAsia="Times New Roman" w:cstheme="minorHAnsi"/>
                <w:color w:val="FFFFFF" w:themeColor="background1"/>
                <w:lang w:val="en-US"/>
              </w:rPr>
              <w:t>women as % of total</w:t>
            </w:r>
          </w:p>
        </w:tc>
      </w:tr>
      <w:tr w:rsidR="008D36F8" w:rsidRPr="008D36F8" w14:paraId="699D5E49" w14:textId="77777777" w:rsidTr="00CA068B">
        <w:trPr>
          <w:trHeight w:val="290"/>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434F989F" w14:textId="77777777" w:rsidR="008D36F8" w:rsidRPr="00CA068B" w:rsidRDefault="008D36F8" w:rsidP="008D36F8">
            <w:pPr>
              <w:spacing w:after="0" w:line="240" w:lineRule="auto"/>
              <w:rPr>
                <w:rFonts w:eastAsia="Times New Roman" w:cstheme="minorHAnsi"/>
                <w:color w:val="000000"/>
                <w:lang w:val="en-US"/>
              </w:rPr>
            </w:pPr>
            <w:r w:rsidRPr="00CA068B">
              <w:rPr>
                <w:rFonts w:eastAsia="Times New Roman" w:cstheme="minorHAnsi"/>
                <w:color w:val="000000"/>
                <w:lang w:val="en-US"/>
              </w:rPr>
              <w:t>Africa</w:t>
            </w:r>
          </w:p>
        </w:tc>
        <w:tc>
          <w:tcPr>
            <w:tcW w:w="892" w:type="pct"/>
            <w:tcBorders>
              <w:top w:val="nil"/>
              <w:left w:val="nil"/>
              <w:bottom w:val="single" w:sz="4" w:space="0" w:color="auto"/>
              <w:right w:val="single" w:sz="4" w:space="0" w:color="auto"/>
            </w:tcBorders>
            <w:shd w:val="clear" w:color="auto" w:fill="auto"/>
            <w:noWrap/>
            <w:vAlign w:val="bottom"/>
            <w:hideMark/>
          </w:tcPr>
          <w:p w14:paraId="5F9EF6FC"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10,793,317</w:t>
            </w:r>
          </w:p>
        </w:tc>
        <w:tc>
          <w:tcPr>
            <w:tcW w:w="707" w:type="pct"/>
            <w:tcBorders>
              <w:top w:val="nil"/>
              <w:left w:val="nil"/>
              <w:bottom w:val="single" w:sz="4" w:space="0" w:color="auto"/>
              <w:right w:val="single" w:sz="4" w:space="0" w:color="auto"/>
            </w:tcBorders>
            <w:shd w:val="clear" w:color="auto" w:fill="auto"/>
            <w:noWrap/>
            <w:vAlign w:val="bottom"/>
            <w:hideMark/>
          </w:tcPr>
          <w:p w14:paraId="70760F9D"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4,657,879</w:t>
            </w:r>
          </w:p>
        </w:tc>
        <w:tc>
          <w:tcPr>
            <w:tcW w:w="521" w:type="pct"/>
            <w:tcBorders>
              <w:top w:val="nil"/>
              <w:left w:val="nil"/>
              <w:bottom w:val="single" w:sz="4" w:space="0" w:color="auto"/>
              <w:right w:val="single" w:sz="4" w:space="0" w:color="auto"/>
            </w:tcBorders>
            <w:shd w:val="clear" w:color="auto" w:fill="auto"/>
            <w:noWrap/>
            <w:vAlign w:val="bottom"/>
            <w:hideMark/>
          </w:tcPr>
          <w:p w14:paraId="7C41F3B7"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43.16%</w:t>
            </w:r>
          </w:p>
        </w:tc>
        <w:tc>
          <w:tcPr>
            <w:tcW w:w="975" w:type="pct"/>
            <w:tcBorders>
              <w:top w:val="nil"/>
              <w:left w:val="nil"/>
              <w:bottom w:val="single" w:sz="4" w:space="0" w:color="auto"/>
              <w:right w:val="single" w:sz="4" w:space="0" w:color="auto"/>
            </w:tcBorders>
            <w:shd w:val="clear" w:color="auto" w:fill="auto"/>
            <w:noWrap/>
            <w:vAlign w:val="bottom"/>
            <w:hideMark/>
          </w:tcPr>
          <w:p w14:paraId="092FB316"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103,067</w:t>
            </w:r>
          </w:p>
        </w:tc>
        <w:tc>
          <w:tcPr>
            <w:tcW w:w="938" w:type="pct"/>
            <w:tcBorders>
              <w:top w:val="nil"/>
              <w:left w:val="nil"/>
              <w:bottom w:val="single" w:sz="4" w:space="0" w:color="auto"/>
              <w:right w:val="single" w:sz="4" w:space="0" w:color="auto"/>
            </w:tcBorders>
            <w:shd w:val="clear" w:color="auto" w:fill="auto"/>
            <w:noWrap/>
            <w:vAlign w:val="bottom"/>
            <w:hideMark/>
          </w:tcPr>
          <w:p w14:paraId="05F6135C"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57,788</w:t>
            </w:r>
          </w:p>
        </w:tc>
        <w:tc>
          <w:tcPr>
            <w:tcW w:w="521" w:type="pct"/>
            <w:tcBorders>
              <w:top w:val="nil"/>
              <w:left w:val="nil"/>
              <w:bottom w:val="single" w:sz="4" w:space="0" w:color="auto"/>
              <w:right w:val="single" w:sz="4" w:space="0" w:color="auto"/>
            </w:tcBorders>
            <w:shd w:val="clear" w:color="auto" w:fill="auto"/>
            <w:noWrap/>
            <w:vAlign w:val="bottom"/>
            <w:hideMark/>
          </w:tcPr>
          <w:p w14:paraId="4C516505"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56%</w:t>
            </w:r>
          </w:p>
        </w:tc>
      </w:tr>
      <w:tr w:rsidR="008D36F8" w:rsidRPr="008D36F8" w14:paraId="4C6FA71C" w14:textId="77777777" w:rsidTr="00CA068B">
        <w:trPr>
          <w:trHeight w:val="290"/>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5536FED2" w14:textId="77777777" w:rsidR="008D36F8" w:rsidRPr="00CA068B" w:rsidRDefault="008D36F8" w:rsidP="008D36F8">
            <w:pPr>
              <w:spacing w:after="0" w:line="240" w:lineRule="auto"/>
              <w:rPr>
                <w:rFonts w:eastAsia="Times New Roman" w:cstheme="minorHAnsi"/>
                <w:color w:val="000000"/>
                <w:lang w:val="en-US"/>
              </w:rPr>
            </w:pPr>
            <w:r w:rsidRPr="00CA068B">
              <w:rPr>
                <w:rFonts w:eastAsia="Times New Roman" w:cstheme="minorHAnsi"/>
                <w:color w:val="000000"/>
                <w:lang w:val="en-US"/>
              </w:rPr>
              <w:t>Asia</w:t>
            </w:r>
          </w:p>
        </w:tc>
        <w:tc>
          <w:tcPr>
            <w:tcW w:w="892" w:type="pct"/>
            <w:tcBorders>
              <w:top w:val="nil"/>
              <w:left w:val="nil"/>
              <w:bottom w:val="single" w:sz="4" w:space="0" w:color="auto"/>
              <w:right w:val="single" w:sz="4" w:space="0" w:color="auto"/>
            </w:tcBorders>
            <w:shd w:val="clear" w:color="auto" w:fill="auto"/>
            <w:noWrap/>
            <w:vAlign w:val="bottom"/>
            <w:hideMark/>
          </w:tcPr>
          <w:p w14:paraId="39DA9222"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707,098</w:t>
            </w:r>
          </w:p>
        </w:tc>
        <w:tc>
          <w:tcPr>
            <w:tcW w:w="707" w:type="pct"/>
            <w:tcBorders>
              <w:top w:val="nil"/>
              <w:left w:val="nil"/>
              <w:bottom w:val="single" w:sz="4" w:space="0" w:color="auto"/>
              <w:right w:val="single" w:sz="4" w:space="0" w:color="auto"/>
            </w:tcBorders>
            <w:shd w:val="clear" w:color="auto" w:fill="auto"/>
            <w:noWrap/>
            <w:vAlign w:val="bottom"/>
            <w:hideMark/>
          </w:tcPr>
          <w:p w14:paraId="11250602"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339,055</w:t>
            </w:r>
          </w:p>
        </w:tc>
        <w:tc>
          <w:tcPr>
            <w:tcW w:w="521" w:type="pct"/>
            <w:tcBorders>
              <w:top w:val="nil"/>
              <w:left w:val="nil"/>
              <w:bottom w:val="single" w:sz="4" w:space="0" w:color="auto"/>
              <w:right w:val="single" w:sz="4" w:space="0" w:color="auto"/>
            </w:tcBorders>
            <w:shd w:val="clear" w:color="auto" w:fill="auto"/>
            <w:noWrap/>
            <w:vAlign w:val="bottom"/>
            <w:hideMark/>
          </w:tcPr>
          <w:p w14:paraId="54644488"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47.95%</w:t>
            </w:r>
          </w:p>
        </w:tc>
        <w:tc>
          <w:tcPr>
            <w:tcW w:w="975" w:type="pct"/>
            <w:tcBorders>
              <w:top w:val="nil"/>
              <w:left w:val="nil"/>
              <w:bottom w:val="single" w:sz="4" w:space="0" w:color="auto"/>
              <w:right w:val="single" w:sz="4" w:space="0" w:color="auto"/>
            </w:tcBorders>
            <w:shd w:val="clear" w:color="auto" w:fill="auto"/>
            <w:noWrap/>
            <w:vAlign w:val="bottom"/>
            <w:hideMark/>
          </w:tcPr>
          <w:p w14:paraId="25A5EC06"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242,951</w:t>
            </w:r>
          </w:p>
        </w:tc>
        <w:tc>
          <w:tcPr>
            <w:tcW w:w="938" w:type="pct"/>
            <w:tcBorders>
              <w:top w:val="nil"/>
              <w:left w:val="nil"/>
              <w:bottom w:val="single" w:sz="4" w:space="0" w:color="auto"/>
              <w:right w:val="single" w:sz="4" w:space="0" w:color="auto"/>
            </w:tcBorders>
            <w:shd w:val="clear" w:color="auto" w:fill="auto"/>
            <w:noWrap/>
            <w:vAlign w:val="bottom"/>
            <w:hideMark/>
          </w:tcPr>
          <w:p w14:paraId="695C7B1E"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116,527</w:t>
            </w:r>
          </w:p>
        </w:tc>
        <w:tc>
          <w:tcPr>
            <w:tcW w:w="521" w:type="pct"/>
            <w:tcBorders>
              <w:top w:val="nil"/>
              <w:left w:val="nil"/>
              <w:bottom w:val="single" w:sz="4" w:space="0" w:color="auto"/>
              <w:right w:val="single" w:sz="4" w:space="0" w:color="auto"/>
            </w:tcBorders>
            <w:shd w:val="clear" w:color="auto" w:fill="auto"/>
            <w:noWrap/>
            <w:vAlign w:val="bottom"/>
            <w:hideMark/>
          </w:tcPr>
          <w:p w14:paraId="1BEC1F0B"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48%</w:t>
            </w:r>
          </w:p>
        </w:tc>
      </w:tr>
      <w:tr w:rsidR="008D36F8" w:rsidRPr="008D36F8" w14:paraId="0BD99F21" w14:textId="77777777" w:rsidTr="00CA068B">
        <w:trPr>
          <w:trHeight w:val="290"/>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726ACD43" w14:textId="77777777" w:rsidR="008D36F8" w:rsidRPr="00CA068B" w:rsidRDefault="008D36F8" w:rsidP="008D36F8">
            <w:pPr>
              <w:spacing w:after="0" w:line="240" w:lineRule="auto"/>
              <w:rPr>
                <w:rFonts w:eastAsia="Times New Roman" w:cstheme="minorHAnsi"/>
                <w:color w:val="000000"/>
                <w:lang w:val="en-US"/>
              </w:rPr>
            </w:pPr>
            <w:r w:rsidRPr="00CA068B">
              <w:rPr>
                <w:rFonts w:eastAsia="Times New Roman" w:cstheme="minorHAnsi"/>
                <w:color w:val="000000"/>
                <w:lang w:val="en-US"/>
              </w:rPr>
              <w:t>Global</w:t>
            </w:r>
          </w:p>
        </w:tc>
        <w:tc>
          <w:tcPr>
            <w:tcW w:w="892" w:type="pct"/>
            <w:tcBorders>
              <w:top w:val="nil"/>
              <w:left w:val="nil"/>
              <w:bottom w:val="single" w:sz="4" w:space="0" w:color="auto"/>
              <w:right w:val="single" w:sz="4" w:space="0" w:color="auto"/>
            </w:tcBorders>
            <w:shd w:val="clear" w:color="auto" w:fill="auto"/>
            <w:noWrap/>
            <w:vAlign w:val="bottom"/>
            <w:hideMark/>
          </w:tcPr>
          <w:p w14:paraId="0651795B"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2,020,608</w:t>
            </w:r>
          </w:p>
        </w:tc>
        <w:tc>
          <w:tcPr>
            <w:tcW w:w="707" w:type="pct"/>
            <w:tcBorders>
              <w:top w:val="nil"/>
              <w:left w:val="nil"/>
              <w:bottom w:val="single" w:sz="4" w:space="0" w:color="auto"/>
              <w:right w:val="single" w:sz="4" w:space="0" w:color="auto"/>
            </w:tcBorders>
            <w:shd w:val="clear" w:color="auto" w:fill="auto"/>
            <w:noWrap/>
            <w:vAlign w:val="bottom"/>
            <w:hideMark/>
          </w:tcPr>
          <w:p w14:paraId="7EA94ED4"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381,217</w:t>
            </w:r>
          </w:p>
        </w:tc>
        <w:tc>
          <w:tcPr>
            <w:tcW w:w="521" w:type="pct"/>
            <w:tcBorders>
              <w:top w:val="nil"/>
              <w:left w:val="nil"/>
              <w:bottom w:val="single" w:sz="4" w:space="0" w:color="auto"/>
              <w:right w:val="single" w:sz="4" w:space="0" w:color="auto"/>
            </w:tcBorders>
            <w:shd w:val="clear" w:color="auto" w:fill="auto"/>
            <w:noWrap/>
            <w:vAlign w:val="bottom"/>
            <w:hideMark/>
          </w:tcPr>
          <w:p w14:paraId="404212C0"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18.87%</w:t>
            </w:r>
          </w:p>
        </w:tc>
        <w:tc>
          <w:tcPr>
            <w:tcW w:w="975" w:type="pct"/>
            <w:tcBorders>
              <w:top w:val="nil"/>
              <w:left w:val="nil"/>
              <w:bottom w:val="single" w:sz="4" w:space="0" w:color="auto"/>
              <w:right w:val="single" w:sz="4" w:space="0" w:color="auto"/>
            </w:tcBorders>
            <w:shd w:val="clear" w:color="auto" w:fill="auto"/>
            <w:noWrap/>
            <w:vAlign w:val="bottom"/>
            <w:hideMark/>
          </w:tcPr>
          <w:p w14:paraId="41D633C8"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4,923</w:t>
            </w:r>
          </w:p>
        </w:tc>
        <w:tc>
          <w:tcPr>
            <w:tcW w:w="938" w:type="pct"/>
            <w:tcBorders>
              <w:top w:val="nil"/>
              <w:left w:val="nil"/>
              <w:bottom w:val="single" w:sz="4" w:space="0" w:color="auto"/>
              <w:right w:val="single" w:sz="4" w:space="0" w:color="auto"/>
            </w:tcBorders>
            <w:shd w:val="clear" w:color="auto" w:fill="auto"/>
            <w:noWrap/>
            <w:vAlign w:val="bottom"/>
            <w:hideMark/>
          </w:tcPr>
          <w:p w14:paraId="518D45F0"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738</w:t>
            </w:r>
          </w:p>
        </w:tc>
        <w:tc>
          <w:tcPr>
            <w:tcW w:w="521" w:type="pct"/>
            <w:tcBorders>
              <w:top w:val="nil"/>
              <w:left w:val="nil"/>
              <w:bottom w:val="single" w:sz="4" w:space="0" w:color="auto"/>
              <w:right w:val="single" w:sz="4" w:space="0" w:color="auto"/>
            </w:tcBorders>
            <w:shd w:val="clear" w:color="auto" w:fill="auto"/>
            <w:noWrap/>
            <w:vAlign w:val="bottom"/>
            <w:hideMark/>
          </w:tcPr>
          <w:p w14:paraId="33C0F090"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15%</w:t>
            </w:r>
          </w:p>
        </w:tc>
      </w:tr>
      <w:tr w:rsidR="008D36F8" w:rsidRPr="008D36F8" w14:paraId="709ECE52" w14:textId="77777777" w:rsidTr="00CA068B">
        <w:trPr>
          <w:trHeight w:val="290"/>
        </w:trPr>
        <w:tc>
          <w:tcPr>
            <w:tcW w:w="446" w:type="pct"/>
            <w:tcBorders>
              <w:top w:val="nil"/>
              <w:left w:val="single" w:sz="4" w:space="0" w:color="auto"/>
              <w:bottom w:val="single" w:sz="4" w:space="0" w:color="auto"/>
              <w:right w:val="single" w:sz="4" w:space="0" w:color="auto"/>
            </w:tcBorders>
            <w:shd w:val="clear" w:color="auto" w:fill="auto"/>
            <w:noWrap/>
            <w:vAlign w:val="bottom"/>
            <w:hideMark/>
          </w:tcPr>
          <w:p w14:paraId="36BA6E29" w14:textId="77777777" w:rsidR="008D36F8" w:rsidRPr="00CA068B" w:rsidRDefault="008D36F8" w:rsidP="008D36F8">
            <w:pPr>
              <w:spacing w:after="0" w:line="240" w:lineRule="auto"/>
              <w:rPr>
                <w:rFonts w:eastAsia="Times New Roman" w:cstheme="minorHAnsi"/>
                <w:color w:val="000000"/>
                <w:lang w:val="en-US"/>
              </w:rPr>
            </w:pPr>
            <w:r w:rsidRPr="00CA068B">
              <w:rPr>
                <w:rFonts w:eastAsia="Times New Roman" w:cstheme="minorHAnsi"/>
                <w:color w:val="000000"/>
                <w:lang w:val="en-US"/>
              </w:rPr>
              <w:t>Grand Total</w:t>
            </w:r>
          </w:p>
        </w:tc>
        <w:tc>
          <w:tcPr>
            <w:tcW w:w="892" w:type="pct"/>
            <w:tcBorders>
              <w:top w:val="nil"/>
              <w:left w:val="nil"/>
              <w:bottom w:val="single" w:sz="4" w:space="0" w:color="auto"/>
              <w:right w:val="single" w:sz="4" w:space="0" w:color="auto"/>
            </w:tcBorders>
            <w:shd w:val="clear" w:color="auto" w:fill="auto"/>
            <w:noWrap/>
            <w:vAlign w:val="bottom"/>
            <w:hideMark/>
          </w:tcPr>
          <w:p w14:paraId="2920E513"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13,521,023</w:t>
            </w:r>
          </w:p>
        </w:tc>
        <w:tc>
          <w:tcPr>
            <w:tcW w:w="707" w:type="pct"/>
            <w:tcBorders>
              <w:top w:val="nil"/>
              <w:left w:val="nil"/>
              <w:bottom w:val="single" w:sz="4" w:space="0" w:color="auto"/>
              <w:right w:val="single" w:sz="4" w:space="0" w:color="auto"/>
            </w:tcBorders>
            <w:shd w:val="clear" w:color="auto" w:fill="auto"/>
            <w:noWrap/>
            <w:vAlign w:val="bottom"/>
            <w:hideMark/>
          </w:tcPr>
          <w:p w14:paraId="6E00DCFF"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5,378,151</w:t>
            </w:r>
          </w:p>
        </w:tc>
        <w:tc>
          <w:tcPr>
            <w:tcW w:w="521" w:type="pct"/>
            <w:tcBorders>
              <w:top w:val="nil"/>
              <w:left w:val="nil"/>
              <w:bottom w:val="single" w:sz="4" w:space="0" w:color="auto"/>
              <w:right w:val="single" w:sz="4" w:space="0" w:color="auto"/>
            </w:tcBorders>
            <w:shd w:val="clear" w:color="auto" w:fill="auto"/>
            <w:noWrap/>
            <w:vAlign w:val="bottom"/>
            <w:hideMark/>
          </w:tcPr>
          <w:p w14:paraId="322B0D56"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39.78%</w:t>
            </w:r>
          </w:p>
        </w:tc>
        <w:tc>
          <w:tcPr>
            <w:tcW w:w="975" w:type="pct"/>
            <w:tcBorders>
              <w:top w:val="nil"/>
              <w:left w:val="nil"/>
              <w:bottom w:val="single" w:sz="4" w:space="0" w:color="auto"/>
              <w:right w:val="single" w:sz="4" w:space="0" w:color="auto"/>
            </w:tcBorders>
            <w:shd w:val="clear" w:color="auto" w:fill="auto"/>
            <w:noWrap/>
            <w:vAlign w:val="bottom"/>
            <w:hideMark/>
          </w:tcPr>
          <w:p w14:paraId="38AB68E5"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350,941</w:t>
            </w:r>
          </w:p>
        </w:tc>
        <w:tc>
          <w:tcPr>
            <w:tcW w:w="938" w:type="pct"/>
            <w:tcBorders>
              <w:top w:val="nil"/>
              <w:left w:val="nil"/>
              <w:bottom w:val="single" w:sz="4" w:space="0" w:color="auto"/>
              <w:right w:val="single" w:sz="4" w:space="0" w:color="auto"/>
            </w:tcBorders>
            <w:shd w:val="clear" w:color="auto" w:fill="auto"/>
            <w:noWrap/>
            <w:vAlign w:val="bottom"/>
            <w:hideMark/>
          </w:tcPr>
          <w:p w14:paraId="22E3EC10"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175,054</w:t>
            </w:r>
          </w:p>
        </w:tc>
        <w:tc>
          <w:tcPr>
            <w:tcW w:w="521" w:type="pct"/>
            <w:tcBorders>
              <w:top w:val="nil"/>
              <w:left w:val="nil"/>
              <w:bottom w:val="single" w:sz="4" w:space="0" w:color="auto"/>
              <w:right w:val="single" w:sz="4" w:space="0" w:color="auto"/>
            </w:tcBorders>
            <w:shd w:val="clear" w:color="auto" w:fill="auto"/>
            <w:noWrap/>
            <w:vAlign w:val="bottom"/>
            <w:hideMark/>
          </w:tcPr>
          <w:p w14:paraId="1CE3F79C" w14:textId="77777777" w:rsidR="008D36F8" w:rsidRPr="00CA068B" w:rsidRDefault="008D36F8" w:rsidP="008D36F8">
            <w:pPr>
              <w:spacing w:after="0" w:line="240" w:lineRule="auto"/>
              <w:jc w:val="right"/>
              <w:rPr>
                <w:rFonts w:eastAsia="Times New Roman" w:cstheme="minorHAnsi"/>
                <w:color w:val="000000"/>
                <w:lang w:val="en-US"/>
              </w:rPr>
            </w:pPr>
            <w:r w:rsidRPr="00CA068B">
              <w:rPr>
                <w:rFonts w:eastAsia="Times New Roman" w:cstheme="minorHAnsi"/>
                <w:color w:val="000000"/>
                <w:lang w:val="en-US"/>
              </w:rPr>
              <w:t>50%</w:t>
            </w:r>
          </w:p>
        </w:tc>
      </w:tr>
    </w:tbl>
    <w:p w14:paraId="0908D375" w14:textId="77777777" w:rsidR="00C957E4" w:rsidRPr="00C957E4" w:rsidRDefault="00C957E4" w:rsidP="008D36F8"/>
    <w:p w14:paraId="47ECC577" w14:textId="418A1EA1" w:rsidR="005D6567" w:rsidRDefault="008D36F8" w:rsidP="009A6F6B">
      <w:pPr>
        <w:rPr>
          <w:rFonts w:cstheme="minorHAnsi"/>
        </w:rPr>
      </w:pPr>
      <w:r>
        <w:rPr>
          <w:rFonts w:cstheme="minorHAnsi"/>
        </w:rPr>
        <w:t xml:space="preserve">The low percentage of women target beneficiaries in global programmes is greatly impacted by EIF, which has a target of 20 percent female beneficiaries in its logframe.  </w:t>
      </w:r>
    </w:p>
    <w:p w14:paraId="14DA82F5" w14:textId="620C7748" w:rsidR="005D6567" w:rsidRDefault="00292789" w:rsidP="009A6F6B">
      <w:pPr>
        <w:rPr>
          <w:rFonts w:cstheme="minorHAnsi"/>
        </w:rPr>
      </w:pPr>
      <w:r>
        <w:rPr>
          <w:rFonts w:cstheme="minorHAnsi"/>
        </w:rPr>
        <w:t>T</w:t>
      </w:r>
      <w:r w:rsidR="008D36F8">
        <w:rPr>
          <w:rFonts w:cstheme="minorHAnsi"/>
        </w:rPr>
        <w:t>here is a</w:t>
      </w:r>
      <w:r>
        <w:rPr>
          <w:rFonts w:cstheme="minorHAnsi"/>
        </w:rPr>
        <w:t xml:space="preserve">lso anecdotal </w:t>
      </w:r>
      <w:r w:rsidR="008D36F8">
        <w:rPr>
          <w:rFonts w:cstheme="minorHAnsi"/>
        </w:rPr>
        <w:t xml:space="preserve">evidence </w:t>
      </w:r>
      <w:r w:rsidR="005D6567">
        <w:rPr>
          <w:rFonts w:cstheme="minorHAnsi"/>
        </w:rPr>
        <w:t>that programmes are having issues meeting gender targets.  Table 20 below indicates the “completion rate” of the targets by comparing to current numbers achieved for the 21 programmes which have data on smallholder outcomes disaggregated by gender.</w:t>
      </w:r>
    </w:p>
    <w:p w14:paraId="1348F327" w14:textId="32B6F7A8" w:rsidR="005D6567" w:rsidRDefault="005D6567" w:rsidP="00CA068B">
      <w:pPr>
        <w:pStyle w:val="Caption"/>
      </w:pPr>
      <w:bookmarkStart w:id="88" w:name="_Toc495989625"/>
      <w:r>
        <w:t xml:space="preserve">Table </w:t>
      </w:r>
      <w:fldSimple w:instr=" SEQ Table \* ARABIC ">
        <w:r>
          <w:rPr>
            <w:noProof/>
          </w:rPr>
          <w:t>20</w:t>
        </w:r>
      </w:fldSimple>
      <w:r>
        <w:t>: Comparing completion rate (actual/target) for all smallholder farmers vs women only for 21 programmes with outcome data disaggregated by gender</w:t>
      </w:r>
      <w:bookmarkEnd w:id="88"/>
    </w:p>
    <w:tbl>
      <w:tblPr>
        <w:tblW w:w="5000" w:type="pct"/>
        <w:tblLayout w:type="fixed"/>
        <w:tblLook w:val="04A0" w:firstRow="1" w:lastRow="0" w:firstColumn="1" w:lastColumn="0" w:noHBand="0" w:noVBand="1"/>
      </w:tblPr>
      <w:tblGrid>
        <w:gridCol w:w="894"/>
        <w:gridCol w:w="1542"/>
        <w:gridCol w:w="1342"/>
        <w:gridCol w:w="1217"/>
        <w:gridCol w:w="1390"/>
        <w:gridCol w:w="1441"/>
        <w:gridCol w:w="1190"/>
      </w:tblGrid>
      <w:tr w:rsidR="005D6567" w:rsidRPr="005D6567" w14:paraId="51E27072" w14:textId="77777777" w:rsidTr="00176A6D">
        <w:trPr>
          <w:trHeight w:val="290"/>
        </w:trPr>
        <w:tc>
          <w:tcPr>
            <w:tcW w:w="496" w:type="pct"/>
            <w:tcBorders>
              <w:top w:val="single" w:sz="4" w:space="0" w:color="auto"/>
              <w:left w:val="single" w:sz="4" w:space="0" w:color="auto"/>
              <w:bottom w:val="single" w:sz="4" w:space="0" w:color="auto"/>
              <w:right w:val="single" w:sz="4" w:space="0" w:color="auto"/>
            </w:tcBorders>
            <w:shd w:val="clear" w:color="auto" w:fill="4F81BD" w:themeFill="accent1"/>
            <w:noWrap/>
            <w:vAlign w:val="bottom"/>
            <w:hideMark/>
          </w:tcPr>
          <w:p w14:paraId="6358CF3D" w14:textId="77777777" w:rsidR="005D6567" w:rsidRPr="00176A6D" w:rsidRDefault="005D6567" w:rsidP="005D6567">
            <w:pPr>
              <w:spacing w:after="0" w:line="240" w:lineRule="auto"/>
              <w:rPr>
                <w:rFonts w:cstheme="minorHAnsi"/>
                <w:color w:val="FFFFFF" w:themeColor="background1"/>
              </w:rPr>
            </w:pPr>
            <w:r w:rsidRPr="00176A6D">
              <w:rPr>
                <w:rFonts w:cstheme="minorHAnsi"/>
                <w:color w:val="FFFFFF" w:themeColor="background1"/>
              </w:rPr>
              <w:t> </w:t>
            </w:r>
          </w:p>
        </w:tc>
        <w:tc>
          <w:tcPr>
            <w:tcW w:w="855"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61134022" w14:textId="77777777" w:rsidR="005D6567" w:rsidRPr="00176A6D" w:rsidRDefault="005D6567" w:rsidP="005D6567">
            <w:pPr>
              <w:spacing w:after="0" w:line="240" w:lineRule="auto"/>
              <w:rPr>
                <w:rFonts w:cstheme="minorHAnsi"/>
                <w:color w:val="FFFFFF" w:themeColor="background1"/>
              </w:rPr>
            </w:pPr>
            <w:r w:rsidRPr="00176A6D">
              <w:rPr>
                <w:rFonts w:cstheme="minorHAnsi"/>
                <w:color w:val="FFFFFF" w:themeColor="background1"/>
              </w:rPr>
              <w:t>Target # of smallholder farmers (men and women)</w:t>
            </w:r>
          </w:p>
        </w:tc>
        <w:tc>
          <w:tcPr>
            <w:tcW w:w="744"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3A90448C" w14:textId="77777777" w:rsidR="005D6567" w:rsidRPr="00176A6D" w:rsidRDefault="005D6567" w:rsidP="005D6567">
            <w:pPr>
              <w:spacing w:after="0" w:line="240" w:lineRule="auto"/>
              <w:rPr>
                <w:rFonts w:cstheme="minorHAnsi"/>
                <w:color w:val="FFFFFF" w:themeColor="background1"/>
              </w:rPr>
            </w:pPr>
            <w:r w:rsidRPr="00176A6D">
              <w:rPr>
                <w:rFonts w:cstheme="minorHAnsi"/>
                <w:color w:val="FFFFFF" w:themeColor="background1"/>
              </w:rPr>
              <w:t>Actual # of smallholder farmers (men and women)</w:t>
            </w:r>
          </w:p>
        </w:tc>
        <w:tc>
          <w:tcPr>
            <w:tcW w:w="675"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4BA293CA" w14:textId="77777777" w:rsidR="005D6567" w:rsidRPr="00176A6D" w:rsidRDefault="005D6567" w:rsidP="005D6567">
            <w:pPr>
              <w:spacing w:after="0" w:line="240" w:lineRule="auto"/>
              <w:rPr>
                <w:rFonts w:cstheme="minorHAnsi"/>
                <w:color w:val="FFFFFF" w:themeColor="background1"/>
              </w:rPr>
            </w:pPr>
            <w:r w:rsidRPr="00176A6D">
              <w:rPr>
                <w:rFonts w:cstheme="minorHAnsi"/>
                <w:color w:val="FFFFFF" w:themeColor="background1"/>
              </w:rPr>
              <w:t>Completion rate</w:t>
            </w:r>
          </w:p>
        </w:tc>
        <w:tc>
          <w:tcPr>
            <w:tcW w:w="771"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370C798F" w14:textId="77777777" w:rsidR="005D6567" w:rsidRPr="00176A6D" w:rsidRDefault="005D6567" w:rsidP="005D6567">
            <w:pPr>
              <w:spacing w:after="0" w:line="240" w:lineRule="auto"/>
              <w:rPr>
                <w:rFonts w:cstheme="minorHAnsi"/>
                <w:color w:val="FFFFFF" w:themeColor="background1"/>
              </w:rPr>
            </w:pPr>
            <w:r w:rsidRPr="00176A6D">
              <w:rPr>
                <w:rFonts w:cstheme="minorHAnsi"/>
                <w:color w:val="FFFFFF" w:themeColor="background1"/>
              </w:rPr>
              <w:t>Target # of women smallholder farmers only</w:t>
            </w:r>
          </w:p>
        </w:tc>
        <w:tc>
          <w:tcPr>
            <w:tcW w:w="799"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74A0403B" w14:textId="77777777" w:rsidR="005D6567" w:rsidRPr="00176A6D" w:rsidRDefault="005D6567" w:rsidP="005D6567">
            <w:pPr>
              <w:spacing w:after="0" w:line="240" w:lineRule="auto"/>
              <w:rPr>
                <w:rFonts w:cstheme="minorHAnsi"/>
                <w:color w:val="FFFFFF" w:themeColor="background1"/>
              </w:rPr>
            </w:pPr>
            <w:r w:rsidRPr="00176A6D">
              <w:rPr>
                <w:rFonts w:cstheme="minorHAnsi"/>
                <w:color w:val="FFFFFF" w:themeColor="background1"/>
              </w:rPr>
              <w:t>Actual # of women smallholder farmers only</w:t>
            </w:r>
          </w:p>
        </w:tc>
        <w:tc>
          <w:tcPr>
            <w:tcW w:w="660" w:type="pct"/>
            <w:tcBorders>
              <w:top w:val="single" w:sz="4" w:space="0" w:color="auto"/>
              <w:left w:val="nil"/>
              <w:bottom w:val="single" w:sz="4" w:space="0" w:color="auto"/>
              <w:right w:val="single" w:sz="4" w:space="0" w:color="auto"/>
            </w:tcBorders>
            <w:shd w:val="clear" w:color="auto" w:fill="4F81BD" w:themeFill="accent1"/>
            <w:noWrap/>
            <w:vAlign w:val="bottom"/>
            <w:hideMark/>
          </w:tcPr>
          <w:p w14:paraId="42CD1D1B" w14:textId="77777777" w:rsidR="005D6567" w:rsidRPr="00176A6D" w:rsidRDefault="005D6567" w:rsidP="005D6567">
            <w:pPr>
              <w:spacing w:after="0" w:line="240" w:lineRule="auto"/>
              <w:rPr>
                <w:rFonts w:cstheme="minorHAnsi"/>
                <w:color w:val="FFFFFF" w:themeColor="background1"/>
              </w:rPr>
            </w:pPr>
            <w:r w:rsidRPr="00176A6D">
              <w:rPr>
                <w:rFonts w:cstheme="minorHAnsi"/>
                <w:color w:val="FFFFFF" w:themeColor="background1"/>
              </w:rPr>
              <w:t>Completion rate</w:t>
            </w:r>
          </w:p>
        </w:tc>
      </w:tr>
      <w:tr w:rsidR="005D6567" w:rsidRPr="005D6567" w14:paraId="24411040" w14:textId="77777777" w:rsidTr="00CA068B">
        <w:trPr>
          <w:trHeight w:val="29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7700A4DF" w14:textId="77777777" w:rsidR="005D6567" w:rsidRPr="005D6567" w:rsidRDefault="005D6567" w:rsidP="005D6567">
            <w:pPr>
              <w:spacing w:after="0" w:line="240" w:lineRule="auto"/>
              <w:rPr>
                <w:rFonts w:ascii="Calibri (BODY)" w:eastAsia="Times New Roman" w:hAnsi="Calibri (BODY)" w:cs="Calibri"/>
                <w:color w:val="000000"/>
                <w:lang w:val="en-US"/>
              </w:rPr>
            </w:pPr>
            <w:r w:rsidRPr="005D6567">
              <w:rPr>
                <w:rFonts w:ascii="Calibri (BODY)" w:eastAsia="Times New Roman" w:hAnsi="Calibri (BODY)" w:cs="Calibri"/>
                <w:color w:val="000000"/>
                <w:lang w:val="en-US"/>
              </w:rPr>
              <w:t>Africa</w:t>
            </w:r>
          </w:p>
        </w:tc>
        <w:tc>
          <w:tcPr>
            <w:tcW w:w="855" w:type="pct"/>
            <w:tcBorders>
              <w:top w:val="nil"/>
              <w:left w:val="nil"/>
              <w:bottom w:val="single" w:sz="4" w:space="0" w:color="auto"/>
              <w:right w:val="single" w:sz="4" w:space="0" w:color="auto"/>
            </w:tcBorders>
            <w:shd w:val="clear" w:color="auto" w:fill="auto"/>
            <w:noWrap/>
            <w:vAlign w:val="bottom"/>
            <w:hideMark/>
          </w:tcPr>
          <w:p w14:paraId="6EC1E895" w14:textId="5D004132"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10</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793</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317</w:t>
            </w:r>
          </w:p>
        </w:tc>
        <w:tc>
          <w:tcPr>
            <w:tcW w:w="744" w:type="pct"/>
            <w:tcBorders>
              <w:top w:val="nil"/>
              <w:left w:val="nil"/>
              <w:bottom w:val="single" w:sz="4" w:space="0" w:color="auto"/>
              <w:right w:val="single" w:sz="4" w:space="0" w:color="auto"/>
            </w:tcBorders>
            <w:shd w:val="clear" w:color="auto" w:fill="auto"/>
            <w:noWrap/>
            <w:vAlign w:val="bottom"/>
            <w:hideMark/>
          </w:tcPr>
          <w:p w14:paraId="200499C9" w14:textId="0A1B2505"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5</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421</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523</w:t>
            </w:r>
          </w:p>
        </w:tc>
        <w:tc>
          <w:tcPr>
            <w:tcW w:w="675" w:type="pct"/>
            <w:tcBorders>
              <w:top w:val="nil"/>
              <w:left w:val="nil"/>
              <w:bottom w:val="single" w:sz="4" w:space="0" w:color="auto"/>
              <w:right w:val="single" w:sz="4" w:space="0" w:color="auto"/>
            </w:tcBorders>
            <w:shd w:val="clear" w:color="auto" w:fill="auto"/>
            <w:noWrap/>
            <w:vAlign w:val="bottom"/>
            <w:hideMark/>
          </w:tcPr>
          <w:p w14:paraId="6B8C7F05" w14:textId="77777777"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50.23%</w:t>
            </w:r>
          </w:p>
        </w:tc>
        <w:tc>
          <w:tcPr>
            <w:tcW w:w="771" w:type="pct"/>
            <w:tcBorders>
              <w:top w:val="nil"/>
              <w:left w:val="nil"/>
              <w:bottom w:val="single" w:sz="4" w:space="0" w:color="auto"/>
              <w:right w:val="single" w:sz="4" w:space="0" w:color="auto"/>
            </w:tcBorders>
            <w:shd w:val="clear" w:color="auto" w:fill="auto"/>
            <w:noWrap/>
            <w:vAlign w:val="bottom"/>
            <w:hideMark/>
          </w:tcPr>
          <w:p w14:paraId="07F1DC34" w14:textId="4E8BB1A3"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4</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657</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879</w:t>
            </w:r>
          </w:p>
        </w:tc>
        <w:tc>
          <w:tcPr>
            <w:tcW w:w="799" w:type="pct"/>
            <w:tcBorders>
              <w:top w:val="nil"/>
              <w:left w:val="nil"/>
              <w:bottom w:val="single" w:sz="4" w:space="0" w:color="auto"/>
              <w:right w:val="single" w:sz="4" w:space="0" w:color="auto"/>
            </w:tcBorders>
            <w:shd w:val="clear" w:color="auto" w:fill="auto"/>
            <w:noWrap/>
            <w:vAlign w:val="bottom"/>
            <w:hideMark/>
          </w:tcPr>
          <w:p w14:paraId="64997441" w14:textId="4E7E821A"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1</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194</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564</w:t>
            </w:r>
          </w:p>
        </w:tc>
        <w:tc>
          <w:tcPr>
            <w:tcW w:w="660" w:type="pct"/>
            <w:tcBorders>
              <w:top w:val="nil"/>
              <w:left w:val="nil"/>
              <w:bottom w:val="single" w:sz="4" w:space="0" w:color="auto"/>
              <w:right w:val="single" w:sz="4" w:space="0" w:color="auto"/>
            </w:tcBorders>
            <w:shd w:val="clear" w:color="auto" w:fill="auto"/>
            <w:noWrap/>
            <w:vAlign w:val="bottom"/>
            <w:hideMark/>
          </w:tcPr>
          <w:p w14:paraId="6E0DD8BF" w14:textId="77777777"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25.65%</w:t>
            </w:r>
          </w:p>
        </w:tc>
      </w:tr>
      <w:tr w:rsidR="005D6567" w:rsidRPr="005D6567" w14:paraId="1AE0B721" w14:textId="77777777" w:rsidTr="00CA068B">
        <w:trPr>
          <w:trHeight w:val="29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6F191A46" w14:textId="77777777" w:rsidR="005D6567" w:rsidRPr="005D6567" w:rsidRDefault="005D6567" w:rsidP="005D6567">
            <w:pPr>
              <w:spacing w:after="0" w:line="240" w:lineRule="auto"/>
              <w:rPr>
                <w:rFonts w:ascii="Calibri (BODY)" w:eastAsia="Times New Roman" w:hAnsi="Calibri (BODY)" w:cs="Calibri"/>
                <w:color w:val="000000"/>
                <w:lang w:val="en-US"/>
              </w:rPr>
            </w:pPr>
            <w:r w:rsidRPr="005D6567">
              <w:rPr>
                <w:rFonts w:ascii="Calibri (BODY)" w:eastAsia="Times New Roman" w:hAnsi="Calibri (BODY)" w:cs="Calibri"/>
                <w:color w:val="000000"/>
                <w:lang w:val="en-US"/>
              </w:rPr>
              <w:t>Asia</w:t>
            </w:r>
          </w:p>
        </w:tc>
        <w:tc>
          <w:tcPr>
            <w:tcW w:w="855" w:type="pct"/>
            <w:tcBorders>
              <w:top w:val="nil"/>
              <w:left w:val="nil"/>
              <w:bottom w:val="single" w:sz="4" w:space="0" w:color="auto"/>
              <w:right w:val="single" w:sz="4" w:space="0" w:color="auto"/>
            </w:tcBorders>
            <w:shd w:val="clear" w:color="auto" w:fill="auto"/>
            <w:noWrap/>
            <w:vAlign w:val="bottom"/>
            <w:hideMark/>
          </w:tcPr>
          <w:p w14:paraId="3111E405" w14:textId="4858E2CD"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707</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098</w:t>
            </w:r>
          </w:p>
        </w:tc>
        <w:tc>
          <w:tcPr>
            <w:tcW w:w="744" w:type="pct"/>
            <w:tcBorders>
              <w:top w:val="nil"/>
              <w:left w:val="nil"/>
              <w:bottom w:val="single" w:sz="4" w:space="0" w:color="auto"/>
              <w:right w:val="single" w:sz="4" w:space="0" w:color="auto"/>
            </w:tcBorders>
            <w:shd w:val="clear" w:color="auto" w:fill="auto"/>
            <w:noWrap/>
            <w:vAlign w:val="bottom"/>
            <w:hideMark/>
          </w:tcPr>
          <w:p w14:paraId="16655F92" w14:textId="4F117CD7"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136</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351</w:t>
            </w:r>
          </w:p>
        </w:tc>
        <w:tc>
          <w:tcPr>
            <w:tcW w:w="675" w:type="pct"/>
            <w:tcBorders>
              <w:top w:val="nil"/>
              <w:left w:val="nil"/>
              <w:bottom w:val="single" w:sz="4" w:space="0" w:color="auto"/>
              <w:right w:val="single" w:sz="4" w:space="0" w:color="auto"/>
            </w:tcBorders>
            <w:shd w:val="clear" w:color="auto" w:fill="auto"/>
            <w:noWrap/>
            <w:vAlign w:val="bottom"/>
            <w:hideMark/>
          </w:tcPr>
          <w:p w14:paraId="4A103004" w14:textId="77777777"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19.28%</w:t>
            </w:r>
          </w:p>
        </w:tc>
        <w:tc>
          <w:tcPr>
            <w:tcW w:w="771" w:type="pct"/>
            <w:tcBorders>
              <w:top w:val="nil"/>
              <w:left w:val="nil"/>
              <w:bottom w:val="single" w:sz="4" w:space="0" w:color="auto"/>
              <w:right w:val="single" w:sz="4" w:space="0" w:color="auto"/>
            </w:tcBorders>
            <w:shd w:val="clear" w:color="auto" w:fill="auto"/>
            <w:noWrap/>
            <w:vAlign w:val="bottom"/>
            <w:hideMark/>
          </w:tcPr>
          <w:p w14:paraId="6A0EEA55" w14:textId="77777777"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339055</w:t>
            </w:r>
          </w:p>
        </w:tc>
        <w:tc>
          <w:tcPr>
            <w:tcW w:w="799" w:type="pct"/>
            <w:tcBorders>
              <w:top w:val="nil"/>
              <w:left w:val="nil"/>
              <w:bottom w:val="single" w:sz="4" w:space="0" w:color="auto"/>
              <w:right w:val="single" w:sz="4" w:space="0" w:color="auto"/>
            </w:tcBorders>
            <w:shd w:val="clear" w:color="auto" w:fill="auto"/>
            <w:noWrap/>
            <w:vAlign w:val="bottom"/>
            <w:hideMark/>
          </w:tcPr>
          <w:p w14:paraId="5940B9C3" w14:textId="6652112F"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63</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730</w:t>
            </w:r>
          </w:p>
        </w:tc>
        <w:tc>
          <w:tcPr>
            <w:tcW w:w="660" w:type="pct"/>
            <w:tcBorders>
              <w:top w:val="nil"/>
              <w:left w:val="nil"/>
              <w:bottom w:val="single" w:sz="4" w:space="0" w:color="auto"/>
              <w:right w:val="single" w:sz="4" w:space="0" w:color="auto"/>
            </w:tcBorders>
            <w:shd w:val="clear" w:color="auto" w:fill="auto"/>
            <w:noWrap/>
            <w:vAlign w:val="bottom"/>
            <w:hideMark/>
          </w:tcPr>
          <w:p w14:paraId="2323437C" w14:textId="77777777"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18.80%</w:t>
            </w:r>
          </w:p>
        </w:tc>
      </w:tr>
      <w:tr w:rsidR="005D6567" w:rsidRPr="005D6567" w14:paraId="05CCEA05" w14:textId="77777777" w:rsidTr="00CA068B">
        <w:trPr>
          <w:trHeight w:val="29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39DE209D" w14:textId="77777777" w:rsidR="005D6567" w:rsidRPr="005D6567" w:rsidRDefault="005D6567" w:rsidP="005D6567">
            <w:pPr>
              <w:spacing w:after="0" w:line="240" w:lineRule="auto"/>
              <w:rPr>
                <w:rFonts w:ascii="Calibri (BODY)" w:eastAsia="Times New Roman" w:hAnsi="Calibri (BODY)" w:cs="Calibri"/>
                <w:color w:val="000000"/>
                <w:lang w:val="en-US"/>
              </w:rPr>
            </w:pPr>
            <w:r w:rsidRPr="005D6567">
              <w:rPr>
                <w:rFonts w:ascii="Calibri (BODY)" w:eastAsia="Times New Roman" w:hAnsi="Calibri (BODY)" w:cs="Calibri"/>
                <w:color w:val="000000"/>
                <w:lang w:val="en-US"/>
              </w:rPr>
              <w:t>Global</w:t>
            </w:r>
          </w:p>
        </w:tc>
        <w:tc>
          <w:tcPr>
            <w:tcW w:w="855" w:type="pct"/>
            <w:tcBorders>
              <w:top w:val="nil"/>
              <w:left w:val="nil"/>
              <w:bottom w:val="single" w:sz="4" w:space="0" w:color="auto"/>
              <w:right w:val="single" w:sz="4" w:space="0" w:color="auto"/>
            </w:tcBorders>
            <w:shd w:val="clear" w:color="auto" w:fill="auto"/>
            <w:noWrap/>
            <w:vAlign w:val="bottom"/>
            <w:hideMark/>
          </w:tcPr>
          <w:p w14:paraId="199606A5" w14:textId="1CD23C1D"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2</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020</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608</w:t>
            </w:r>
          </w:p>
        </w:tc>
        <w:tc>
          <w:tcPr>
            <w:tcW w:w="744" w:type="pct"/>
            <w:tcBorders>
              <w:top w:val="nil"/>
              <w:left w:val="nil"/>
              <w:bottom w:val="single" w:sz="4" w:space="0" w:color="auto"/>
              <w:right w:val="single" w:sz="4" w:space="0" w:color="auto"/>
            </w:tcBorders>
            <w:shd w:val="clear" w:color="auto" w:fill="auto"/>
            <w:noWrap/>
            <w:vAlign w:val="bottom"/>
            <w:hideMark/>
          </w:tcPr>
          <w:p w14:paraId="2B89B917" w14:textId="6CEF30F9"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757</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782</w:t>
            </w:r>
          </w:p>
        </w:tc>
        <w:tc>
          <w:tcPr>
            <w:tcW w:w="675" w:type="pct"/>
            <w:tcBorders>
              <w:top w:val="nil"/>
              <w:left w:val="nil"/>
              <w:bottom w:val="single" w:sz="4" w:space="0" w:color="auto"/>
              <w:right w:val="single" w:sz="4" w:space="0" w:color="auto"/>
            </w:tcBorders>
            <w:shd w:val="clear" w:color="auto" w:fill="auto"/>
            <w:noWrap/>
            <w:vAlign w:val="bottom"/>
            <w:hideMark/>
          </w:tcPr>
          <w:p w14:paraId="5D8E7654" w14:textId="77777777"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37.50%</w:t>
            </w:r>
          </w:p>
        </w:tc>
        <w:tc>
          <w:tcPr>
            <w:tcW w:w="771" w:type="pct"/>
            <w:tcBorders>
              <w:top w:val="nil"/>
              <w:left w:val="nil"/>
              <w:bottom w:val="single" w:sz="4" w:space="0" w:color="auto"/>
              <w:right w:val="single" w:sz="4" w:space="0" w:color="auto"/>
            </w:tcBorders>
            <w:shd w:val="clear" w:color="auto" w:fill="auto"/>
            <w:noWrap/>
            <w:vAlign w:val="bottom"/>
            <w:hideMark/>
          </w:tcPr>
          <w:p w14:paraId="3D5E5F97" w14:textId="77777777"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381217.5</w:t>
            </w:r>
          </w:p>
        </w:tc>
        <w:tc>
          <w:tcPr>
            <w:tcW w:w="799" w:type="pct"/>
            <w:tcBorders>
              <w:top w:val="nil"/>
              <w:left w:val="nil"/>
              <w:bottom w:val="single" w:sz="4" w:space="0" w:color="auto"/>
              <w:right w:val="single" w:sz="4" w:space="0" w:color="auto"/>
            </w:tcBorders>
            <w:shd w:val="clear" w:color="auto" w:fill="auto"/>
            <w:noWrap/>
            <w:vAlign w:val="bottom"/>
            <w:hideMark/>
          </w:tcPr>
          <w:p w14:paraId="6885ECFC" w14:textId="5FCB12B5"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118</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958</w:t>
            </w:r>
          </w:p>
        </w:tc>
        <w:tc>
          <w:tcPr>
            <w:tcW w:w="660" w:type="pct"/>
            <w:tcBorders>
              <w:top w:val="nil"/>
              <w:left w:val="nil"/>
              <w:bottom w:val="single" w:sz="4" w:space="0" w:color="auto"/>
              <w:right w:val="single" w:sz="4" w:space="0" w:color="auto"/>
            </w:tcBorders>
            <w:shd w:val="clear" w:color="auto" w:fill="auto"/>
            <w:noWrap/>
            <w:vAlign w:val="bottom"/>
            <w:hideMark/>
          </w:tcPr>
          <w:p w14:paraId="74E1642C" w14:textId="77777777"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31.20%</w:t>
            </w:r>
          </w:p>
        </w:tc>
      </w:tr>
      <w:tr w:rsidR="005D6567" w:rsidRPr="005D6567" w14:paraId="3B7D2052" w14:textId="77777777" w:rsidTr="00CA068B">
        <w:trPr>
          <w:trHeight w:val="290"/>
        </w:trPr>
        <w:tc>
          <w:tcPr>
            <w:tcW w:w="496" w:type="pct"/>
            <w:tcBorders>
              <w:top w:val="nil"/>
              <w:left w:val="single" w:sz="4" w:space="0" w:color="auto"/>
              <w:bottom w:val="single" w:sz="4" w:space="0" w:color="auto"/>
              <w:right w:val="single" w:sz="4" w:space="0" w:color="auto"/>
            </w:tcBorders>
            <w:shd w:val="clear" w:color="auto" w:fill="auto"/>
            <w:noWrap/>
            <w:vAlign w:val="bottom"/>
            <w:hideMark/>
          </w:tcPr>
          <w:p w14:paraId="213A6303" w14:textId="77777777" w:rsidR="005D6567" w:rsidRPr="005D6567" w:rsidRDefault="005D6567" w:rsidP="005D6567">
            <w:pPr>
              <w:spacing w:after="0" w:line="240" w:lineRule="auto"/>
              <w:rPr>
                <w:rFonts w:ascii="Calibri (BODY)" w:eastAsia="Times New Roman" w:hAnsi="Calibri (BODY)" w:cs="Calibri"/>
                <w:color w:val="000000"/>
                <w:lang w:val="en-US"/>
              </w:rPr>
            </w:pPr>
            <w:r w:rsidRPr="005D6567">
              <w:rPr>
                <w:rFonts w:ascii="Calibri (BODY)" w:eastAsia="Times New Roman" w:hAnsi="Calibri (BODY)" w:cs="Calibri"/>
                <w:color w:val="000000"/>
                <w:lang w:val="en-US"/>
              </w:rPr>
              <w:t>Grand Total</w:t>
            </w:r>
          </w:p>
        </w:tc>
        <w:tc>
          <w:tcPr>
            <w:tcW w:w="855" w:type="pct"/>
            <w:tcBorders>
              <w:top w:val="nil"/>
              <w:left w:val="nil"/>
              <w:bottom w:val="single" w:sz="4" w:space="0" w:color="auto"/>
              <w:right w:val="single" w:sz="4" w:space="0" w:color="auto"/>
            </w:tcBorders>
            <w:shd w:val="clear" w:color="auto" w:fill="auto"/>
            <w:noWrap/>
            <w:vAlign w:val="bottom"/>
            <w:hideMark/>
          </w:tcPr>
          <w:p w14:paraId="57F52F79" w14:textId="3F6DCEFE"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13</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521</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023</w:t>
            </w:r>
          </w:p>
        </w:tc>
        <w:tc>
          <w:tcPr>
            <w:tcW w:w="744" w:type="pct"/>
            <w:tcBorders>
              <w:top w:val="nil"/>
              <w:left w:val="nil"/>
              <w:bottom w:val="single" w:sz="4" w:space="0" w:color="auto"/>
              <w:right w:val="single" w:sz="4" w:space="0" w:color="auto"/>
            </w:tcBorders>
            <w:shd w:val="clear" w:color="auto" w:fill="auto"/>
            <w:noWrap/>
            <w:vAlign w:val="bottom"/>
            <w:hideMark/>
          </w:tcPr>
          <w:p w14:paraId="742B1670" w14:textId="6219CA1C"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6</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315</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656</w:t>
            </w:r>
          </w:p>
        </w:tc>
        <w:tc>
          <w:tcPr>
            <w:tcW w:w="675" w:type="pct"/>
            <w:tcBorders>
              <w:top w:val="nil"/>
              <w:left w:val="nil"/>
              <w:bottom w:val="single" w:sz="4" w:space="0" w:color="auto"/>
              <w:right w:val="single" w:sz="4" w:space="0" w:color="auto"/>
            </w:tcBorders>
            <w:shd w:val="clear" w:color="auto" w:fill="auto"/>
            <w:noWrap/>
            <w:vAlign w:val="bottom"/>
            <w:hideMark/>
          </w:tcPr>
          <w:p w14:paraId="3408AC97" w14:textId="77777777"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46.71%</w:t>
            </w:r>
          </w:p>
        </w:tc>
        <w:tc>
          <w:tcPr>
            <w:tcW w:w="771" w:type="pct"/>
            <w:tcBorders>
              <w:top w:val="nil"/>
              <w:left w:val="nil"/>
              <w:bottom w:val="single" w:sz="4" w:space="0" w:color="auto"/>
              <w:right w:val="single" w:sz="4" w:space="0" w:color="auto"/>
            </w:tcBorders>
            <w:shd w:val="clear" w:color="auto" w:fill="auto"/>
            <w:noWrap/>
            <w:vAlign w:val="bottom"/>
            <w:hideMark/>
          </w:tcPr>
          <w:p w14:paraId="4BD1F7E5" w14:textId="689FA1DD"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5</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378</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151</w:t>
            </w:r>
          </w:p>
        </w:tc>
        <w:tc>
          <w:tcPr>
            <w:tcW w:w="799" w:type="pct"/>
            <w:tcBorders>
              <w:top w:val="nil"/>
              <w:left w:val="nil"/>
              <w:bottom w:val="single" w:sz="4" w:space="0" w:color="auto"/>
              <w:right w:val="single" w:sz="4" w:space="0" w:color="auto"/>
            </w:tcBorders>
            <w:shd w:val="clear" w:color="auto" w:fill="auto"/>
            <w:noWrap/>
            <w:vAlign w:val="bottom"/>
            <w:hideMark/>
          </w:tcPr>
          <w:p w14:paraId="511FDA44" w14:textId="7A5CB8BD"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1</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377</w:t>
            </w:r>
            <w:r>
              <w:rPr>
                <w:rFonts w:ascii="Calibri (BODY)" w:eastAsia="Times New Roman" w:hAnsi="Calibri (BODY)" w:cs="Calibri"/>
                <w:color w:val="000000"/>
                <w:lang w:val="en-US"/>
              </w:rPr>
              <w:t>,</w:t>
            </w:r>
            <w:r w:rsidRPr="005D6567">
              <w:rPr>
                <w:rFonts w:ascii="Calibri (BODY)" w:eastAsia="Times New Roman" w:hAnsi="Calibri (BODY)" w:cs="Calibri"/>
                <w:color w:val="000000"/>
                <w:lang w:val="en-US"/>
              </w:rPr>
              <w:t>253</w:t>
            </w:r>
          </w:p>
        </w:tc>
        <w:tc>
          <w:tcPr>
            <w:tcW w:w="660" w:type="pct"/>
            <w:tcBorders>
              <w:top w:val="nil"/>
              <w:left w:val="nil"/>
              <w:bottom w:val="single" w:sz="4" w:space="0" w:color="auto"/>
              <w:right w:val="single" w:sz="4" w:space="0" w:color="auto"/>
            </w:tcBorders>
            <w:shd w:val="clear" w:color="auto" w:fill="auto"/>
            <w:noWrap/>
            <w:vAlign w:val="bottom"/>
            <w:hideMark/>
          </w:tcPr>
          <w:p w14:paraId="4E0546E2" w14:textId="77777777" w:rsidR="005D6567" w:rsidRPr="005D6567" w:rsidRDefault="005D6567" w:rsidP="005D6567">
            <w:pPr>
              <w:spacing w:after="0" w:line="240" w:lineRule="auto"/>
              <w:jc w:val="right"/>
              <w:rPr>
                <w:rFonts w:ascii="Calibri (BODY)" w:eastAsia="Times New Roman" w:hAnsi="Calibri (BODY)" w:cs="Calibri"/>
                <w:color w:val="000000"/>
                <w:lang w:val="en-US"/>
              </w:rPr>
            </w:pPr>
            <w:r w:rsidRPr="005D6567">
              <w:rPr>
                <w:rFonts w:ascii="Calibri (BODY)" w:eastAsia="Times New Roman" w:hAnsi="Calibri (BODY)" w:cs="Calibri"/>
                <w:color w:val="000000"/>
                <w:lang w:val="en-US"/>
              </w:rPr>
              <w:t>25.61%</w:t>
            </w:r>
          </w:p>
        </w:tc>
      </w:tr>
    </w:tbl>
    <w:p w14:paraId="790FAA5E" w14:textId="77777777" w:rsidR="005D6567" w:rsidRDefault="005D6567" w:rsidP="005D6567"/>
    <w:p w14:paraId="538B3117" w14:textId="181ECB00" w:rsidR="002573E0" w:rsidRDefault="005D6567" w:rsidP="005D6567">
      <w:pPr>
        <w:rPr>
          <w:rFonts w:cstheme="minorHAnsi"/>
        </w:rPr>
      </w:pPr>
      <w:r>
        <w:t xml:space="preserve">The table highlights how despite representing approximately 40 percent of target beneficiaries, women in actuality have more difficulties being incorporated into these 21 programmes.  Additional support for this view comes from the narratives of several annual reviews.  </w:t>
      </w:r>
      <w:r w:rsidR="00C95649">
        <w:rPr>
          <w:rFonts w:cstheme="minorHAnsi"/>
        </w:rPr>
        <w:t xml:space="preserve">For example, </w:t>
      </w:r>
    </w:p>
    <w:p w14:paraId="46AFD9F9" w14:textId="6A91FB99" w:rsidR="002573E0" w:rsidRPr="00CA068B" w:rsidRDefault="002573E0" w:rsidP="00CA068B">
      <w:pPr>
        <w:pStyle w:val="ListParagraph"/>
        <w:numPr>
          <w:ilvl w:val="0"/>
          <w:numId w:val="41"/>
        </w:numPr>
        <w:rPr>
          <w:rFonts w:cstheme="minorHAnsi"/>
        </w:rPr>
      </w:pPr>
      <w:r w:rsidRPr="002573E0">
        <w:rPr>
          <w:rFonts w:cstheme="minorHAnsi"/>
        </w:rPr>
        <w:t>T</w:t>
      </w:r>
      <w:r w:rsidR="00C95649" w:rsidRPr="002573E0">
        <w:rPr>
          <w:rFonts w:cstheme="minorHAnsi"/>
        </w:rPr>
        <w:t xml:space="preserve">hough the Development of Agricultural Rural Markets in Zambia programme exceeded its total </w:t>
      </w:r>
      <w:r w:rsidR="00C95649" w:rsidRPr="00375B20">
        <w:rPr>
          <w:rFonts w:cstheme="minorHAnsi"/>
        </w:rPr>
        <w:t>beneficiary target by 61,</w:t>
      </w:r>
      <w:r w:rsidR="00C95649" w:rsidRPr="00CA068B">
        <w:rPr>
          <w:rFonts w:cstheme="minorHAnsi"/>
        </w:rPr>
        <w:t>801 individuals (311,801 actual vs a 250,000 target), it actually failed to meet its target for female beneficiaries (though by less than 500 women).</w:t>
      </w:r>
      <w:r w:rsidR="00F74C92">
        <w:rPr>
          <w:rStyle w:val="FootnoteReference"/>
        </w:rPr>
        <w:footnoteReference w:id="24"/>
      </w:r>
      <w:r w:rsidR="00C95649" w:rsidRPr="00CA068B">
        <w:rPr>
          <w:rFonts w:cstheme="minorHAnsi"/>
        </w:rPr>
        <w:t xml:space="preserve"> </w:t>
      </w:r>
    </w:p>
    <w:p w14:paraId="65D9D5EB" w14:textId="3B236FE7" w:rsidR="002573E0" w:rsidRPr="002573E0" w:rsidRDefault="002573E0" w:rsidP="00CA068B">
      <w:pPr>
        <w:pStyle w:val="ListParagraph"/>
        <w:numPr>
          <w:ilvl w:val="0"/>
          <w:numId w:val="41"/>
        </w:numPr>
        <w:rPr>
          <w:rFonts w:cstheme="minorHAnsi"/>
        </w:rPr>
      </w:pPr>
      <w:r w:rsidRPr="00CA068B">
        <w:rPr>
          <w:rFonts w:cstheme="minorHAnsi"/>
        </w:rPr>
        <w:t>In 2016, AgDevCo outperformed its “new job created” target (having created 6,871 vs a target 5,874) but did not meet the gender targets it had set for itself</w:t>
      </w:r>
      <w:r>
        <w:rPr>
          <w:rFonts w:cstheme="minorHAnsi"/>
        </w:rPr>
        <w:t xml:space="preserve">.  That year, </w:t>
      </w:r>
      <w:r w:rsidRPr="002573E0">
        <w:rPr>
          <w:rFonts w:cstheme="minorHAnsi"/>
        </w:rPr>
        <w:t xml:space="preserve">women secured only 1,937 new jobs </w:t>
      </w:r>
      <w:r>
        <w:rPr>
          <w:rFonts w:cstheme="minorHAnsi"/>
        </w:rPr>
        <w:t xml:space="preserve">via the programme </w:t>
      </w:r>
      <w:r w:rsidRPr="002573E0">
        <w:rPr>
          <w:rFonts w:cstheme="minorHAnsi"/>
        </w:rPr>
        <w:t>against an annual target of</w:t>
      </w:r>
      <w:r>
        <w:rPr>
          <w:rFonts w:cstheme="minorHAnsi"/>
        </w:rPr>
        <w:t xml:space="preserve"> 2,937.</w:t>
      </w:r>
      <w:r w:rsidR="00F74C92">
        <w:rPr>
          <w:rStyle w:val="FootnoteReference"/>
        </w:rPr>
        <w:footnoteReference w:id="25"/>
      </w:r>
      <w:r w:rsidRPr="002573E0">
        <w:rPr>
          <w:rFonts w:cstheme="minorHAnsi"/>
        </w:rPr>
        <w:t xml:space="preserve"> </w:t>
      </w:r>
    </w:p>
    <w:p w14:paraId="32D609FE" w14:textId="63E04162" w:rsidR="00AC6A7A" w:rsidRPr="00CA068B" w:rsidRDefault="00C95649" w:rsidP="00CA068B">
      <w:pPr>
        <w:pStyle w:val="ListParagraph"/>
        <w:numPr>
          <w:ilvl w:val="0"/>
          <w:numId w:val="41"/>
        </w:numPr>
        <w:rPr>
          <w:rFonts w:cstheme="minorHAnsi"/>
        </w:rPr>
      </w:pPr>
      <w:r w:rsidRPr="00375B20">
        <w:rPr>
          <w:rFonts w:cstheme="minorHAnsi"/>
        </w:rPr>
        <w:t xml:space="preserve">Similarly, Tanzania’s Cotton Sector Development Plan had a per capita net income increase target of 30 GBP, which is widely exceeded </w:t>
      </w:r>
      <w:r w:rsidRPr="00CA068B">
        <w:rPr>
          <w:rFonts w:cstheme="minorHAnsi"/>
        </w:rPr>
        <w:t xml:space="preserve">with an average of 60.48 GBP per beneficiary.  However, the gender gap in per capita income increase was </w:t>
      </w:r>
      <w:r w:rsidR="002573E0" w:rsidRPr="00CA068B">
        <w:rPr>
          <w:rFonts w:cstheme="minorHAnsi"/>
        </w:rPr>
        <w:t>significant</w:t>
      </w:r>
      <w:r w:rsidRPr="00CA068B">
        <w:rPr>
          <w:rFonts w:cstheme="minorHAnsi"/>
        </w:rPr>
        <w:t>, with men enjoying an increase of 67.58 GBP per head vs women seeing only a 35.16 GBP per capita increase.</w:t>
      </w:r>
      <w:r w:rsidR="00F74C92">
        <w:rPr>
          <w:rStyle w:val="FootnoteReference"/>
        </w:rPr>
        <w:footnoteReference w:id="26"/>
      </w:r>
    </w:p>
    <w:p w14:paraId="7E71E9C4" w14:textId="0CEB4B99" w:rsidR="002573E0" w:rsidRDefault="002573E0" w:rsidP="00771191">
      <w:pPr>
        <w:rPr>
          <w:rFonts w:cstheme="minorHAnsi"/>
        </w:rPr>
      </w:pPr>
      <w:r>
        <w:rPr>
          <w:rFonts w:cstheme="minorHAnsi"/>
        </w:rPr>
        <w:t xml:space="preserve">Several programmes have already taken steps to address these gender related issues by commissioning gender studies and then implementing recommended changes.  </w:t>
      </w:r>
      <w:r w:rsidR="005D6567">
        <w:rPr>
          <w:rFonts w:cstheme="minorHAnsi"/>
        </w:rPr>
        <w:t>Still</w:t>
      </w:r>
      <w:r>
        <w:rPr>
          <w:rFonts w:cstheme="minorHAnsi"/>
        </w:rPr>
        <w:t xml:space="preserve">, though the sample size remains too small to make a conclusive statement on the matter, there is anecdotal evidence that DFID programmes involved in commercial agriculture are having issues meeting gender targets. </w:t>
      </w:r>
      <w:r w:rsidR="00771191">
        <w:rPr>
          <w:rFonts w:cstheme="minorHAnsi"/>
        </w:rPr>
        <w:t xml:space="preserve"> Some projects that have succeeded in hitting their targets (like MADE and PropCom Maikarfi in Nigeria) have had explicit engagement with women’s organisations to help </w:t>
      </w:r>
      <w:r w:rsidR="00947992">
        <w:rPr>
          <w:rFonts w:cstheme="minorHAnsi"/>
        </w:rPr>
        <w:t>deepen the linkages at achieve better targeting.</w:t>
      </w:r>
    </w:p>
    <w:p w14:paraId="7BE795FC" w14:textId="77777777" w:rsidR="002573E0" w:rsidRDefault="002573E0" w:rsidP="009A6F6B">
      <w:pPr>
        <w:rPr>
          <w:rFonts w:cstheme="minorHAnsi"/>
        </w:rPr>
      </w:pPr>
    </w:p>
    <w:p w14:paraId="14570F07" w14:textId="57D41646" w:rsidR="007936CD" w:rsidRPr="00191C5F" w:rsidRDefault="007936CD">
      <w:pPr>
        <w:rPr>
          <w:rFonts w:cstheme="minorHAnsi"/>
        </w:rPr>
      </w:pPr>
      <w:r w:rsidRPr="00191C5F">
        <w:rPr>
          <w:rFonts w:cstheme="minorHAnsi"/>
        </w:rPr>
        <w:br w:type="page"/>
      </w:r>
    </w:p>
    <w:p w14:paraId="584A3315" w14:textId="77777777" w:rsidR="000337D5" w:rsidRPr="00191C5F" w:rsidRDefault="000337D5" w:rsidP="000337D5">
      <w:pPr>
        <w:pStyle w:val="Heading3"/>
        <w:rPr>
          <w:rFonts w:cstheme="minorHAnsi"/>
        </w:rPr>
      </w:pPr>
      <w:bookmarkStart w:id="89" w:name="_Toc495989557"/>
      <w:r w:rsidRPr="00191C5F">
        <w:rPr>
          <w:rFonts w:cstheme="minorHAnsi"/>
        </w:rPr>
        <w:t xml:space="preserve">Tools </w:t>
      </w:r>
      <w:r w:rsidR="0066060C" w:rsidRPr="00191C5F">
        <w:rPr>
          <w:rFonts w:cstheme="minorHAnsi"/>
        </w:rPr>
        <w:t xml:space="preserve">for programme implementation </w:t>
      </w:r>
      <w:r w:rsidRPr="00191C5F">
        <w:rPr>
          <w:rFonts w:cstheme="minorHAnsi"/>
        </w:rPr>
        <w:t>used within the</w:t>
      </w:r>
      <w:r w:rsidR="0066060C" w:rsidRPr="00191C5F">
        <w:rPr>
          <w:rFonts w:cstheme="minorHAnsi"/>
        </w:rPr>
        <w:t xml:space="preserve"> portfolio</w:t>
      </w:r>
      <w:bookmarkEnd w:id="89"/>
      <w:r w:rsidRPr="00191C5F">
        <w:rPr>
          <w:rFonts w:cstheme="minorHAnsi"/>
        </w:rPr>
        <w:t xml:space="preserve"> </w:t>
      </w:r>
    </w:p>
    <w:p w14:paraId="3196965B" w14:textId="77777777" w:rsidR="000337D5" w:rsidRPr="00191C5F" w:rsidRDefault="000337D5" w:rsidP="000337D5">
      <w:pPr>
        <w:rPr>
          <w:rFonts w:cstheme="minorHAnsi"/>
        </w:rPr>
      </w:pPr>
    </w:p>
    <w:p w14:paraId="7912DFD8" w14:textId="46DE7CC3" w:rsidR="000337D5" w:rsidRPr="00191C5F" w:rsidRDefault="00DB5CCB" w:rsidP="00DB5CCB">
      <w:pPr>
        <w:pStyle w:val="Caption"/>
        <w:rPr>
          <w:rFonts w:cstheme="minorHAnsi"/>
        </w:rPr>
      </w:pPr>
      <w:bookmarkStart w:id="90" w:name="_Toc495989626"/>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21</w:t>
      </w:r>
      <w:r w:rsidR="00054100" w:rsidRPr="00191C5F">
        <w:rPr>
          <w:rFonts w:cstheme="minorHAnsi"/>
          <w:noProof/>
        </w:rPr>
        <w:fldChar w:fldCharType="end"/>
      </w:r>
      <w:r w:rsidR="003638AF">
        <w:rPr>
          <w:rFonts w:cstheme="minorHAnsi"/>
          <w:noProof/>
        </w:rPr>
        <w:t>:</w:t>
      </w:r>
      <w:r w:rsidR="00F91523" w:rsidRPr="00191C5F">
        <w:rPr>
          <w:rFonts w:cstheme="minorHAnsi"/>
        </w:rPr>
        <w:t xml:space="preserve"> Frequency of common DFID tools used by geographic region</w:t>
      </w:r>
      <w:bookmarkEnd w:id="90"/>
    </w:p>
    <w:tbl>
      <w:tblPr>
        <w:tblW w:w="9148" w:type="dxa"/>
        <w:tblInd w:w="-5" w:type="dxa"/>
        <w:tblLook w:val="04A0" w:firstRow="1" w:lastRow="0" w:firstColumn="1" w:lastColumn="0" w:noHBand="0" w:noVBand="1"/>
      </w:tblPr>
      <w:tblGrid>
        <w:gridCol w:w="3780"/>
        <w:gridCol w:w="1424"/>
        <w:gridCol w:w="1424"/>
        <w:gridCol w:w="960"/>
        <w:gridCol w:w="1560"/>
      </w:tblGrid>
      <w:tr w:rsidR="0093619B" w:rsidRPr="00191C5F" w14:paraId="02672831" w14:textId="77777777" w:rsidTr="00191C5F">
        <w:trPr>
          <w:trHeight w:val="580"/>
          <w:tblHeader/>
        </w:trPr>
        <w:tc>
          <w:tcPr>
            <w:tcW w:w="3780" w:type="dxa"/>
            <w:tcBorders>
              <w:top w:val="single" w:sz="4" w:space="0" w:color="auto"/>
              <w:left w:val="single" w:sz="4" w:space="0" w:color="auto"/>
              <w:bottom w:val="single" w:sz="4" w:space="0" w:color="auto"/>
              <w:right w:val="single" w:sz="4" w:space="0" w:color="auto"/>
            </w:tcBorders>
            <w:shd w:val="clear" w:color="auto" w:fill="2F75B5"/>
            <w:vAlign w:val="center"/>
            <w:hideMark/>
          </w:tcPr>
          <w:p w14:paraId="642269E9" w14:textId="77777777" w:rsidR="0093619B" w:rsidRPr="00191C5F" w:rsidRDefault="0093619B" w:rsidP="00DB5CCB">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Geographical focus Continent</w:t>
            </w:r>
          </w:p>
        </w:tc>
        <w:tc>
          <w:tcPr>
            <w:tcW w:w="1424" w:type="dxa"/>
            <w:tcBorders>
              <w:top w:val="single" w:sz="4" w:space="0" w:color="auto"/>
              <w:left w:val="nil"/>
              <w:bottom w:val="single" w:sz="4" w:space="0" w:color="auto"/>
              <w:right w:val="single" w:sz="4" w:space="0" w:color="auto"/>
            </w:tcBorders>
            <w:shd w:val="clear" w:color="auto" w:fill="2F75B5"/>
            <w:vAlign w:val="center"/>
            <w:hideMark/>
          </w:tcPr>
          <w:p w14:paraId="17460702" w14:textId="77777777" w:rsidR="0093619B" w:rsidRPr="00191C5F" w:rsidRDefault="0066060C" w:rsidP="00DB5CCB">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N</w:t>
            </w:r>
            <w:r w:rsidR="0093619B" w:rsidRPr="00191C5F">
              <w:rPr>
                <w:rFonts w:eastAsia="Times New Roman" w:cstheme="minorHAnsi"/>
                <w:color w:val="FFFFFF" w:themeColor="background1"/>
                <w:sz w:val="22"/>
                <w:szCs w:val="22"/>
              </w:rPr>
              <w:t>o</w:t>
            </w:r>
            <w:r w:rsidRPr="00191C5F">
              <w:rPr>
                <w:rFonts w:eastAsia="Times New Roman" w:cstheme="minorHAnsi"/>
                <w:color w:val="FFFFFF" w:themeColor="background1"/>
                <w:sz w:val="22"/>
                <w:szCs w:val="22"/>
              </w:rPr>
              <w:t xml:space="preserve"> (No. of programmes)</w:t>
            </w:r>
          </w:p>
        </w:tc>
        <w:tc>
          <w:tcPr>
            <w:tcW w:w="1424" w:type="dxa"/>
            <w:tcBorders>
              <w:top w:val="single" w:sz="4" w:space="0" w:color="auto"/>
              <w:left w:val="nil"/>
              <w:bottom w:val="single" w:sz="4" w:space="0" w:color="auto"/>
              <w:right w:val="single" w:sz="4" w:space="0" w:color="auto"/>
            </w:tcBorders>
            <w:shd w:val="clear" w:color="auto" w:fill="2F75B5"/>
            <w:vAlign w:val="center"/>
            <w:hideMark/>
          </w:tcPr>
          <w:p w14:paraId="748798C3" w14:textId="77777777" w:rsidR="0093619B" w:rsidRPr="00191C5F" w:rsidRDefault="0066060C" w:rsidP="00DB5CCB">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Y</w:t>
            </w:r>
            <w:r w:rsidR="0093619B" w:rsidRPr="00191C5F">
              <w:rPr>
                <w:rFonts w:eastAsia="Times New Roman" w:cstheme="minorHAnsi"/>
                <w:color w:val="FFFFFF" w:themeColor="background1"/>
                <w:sz w:val="22"/>
                <w:szCs w:val="22"/>
              </w:rPr>
              <w:t>es</w:t>
            </w:r>
            <w:r w:rsidRPr="00191C5F">
              <w:rPr>
                <w:rFonts w:eastAsia="Times New Roman" w:cstheme="minorHAnsi"/>
                <w:color w:val="FFFFFF" w:themeColor="background1"/>
                <w:sz w:val="22"/>
                <w:szCs w:val="22"/>
              </w:rPr>
              <w:t xml:space="preserve"> (No. of programmes)</w:t>
            </w:r>
          </w:p>
        </w:tc>
        <w:tc>
          <w:tcPr>
            <w:tcW w:w="960" w:type="dxa"/>
            <w:tcBorders>
              <w:top w:val="single" w:sz="4" w:space="0" w:color="auto"/>
              <w:left w:val="nil"/>
              <w:bottom w:val="single" w:sz="4" w:space="0" w:color="auto"/>
              <w:right w:val="single" w:sz="4" w:space="0" w:color="auto"/>
            </w:tcBorders>
            <w:shd w:val="clear" w:color="auto" w:fill="2F75B5"/>
            <w:vAlign w:val="center"/>
            <w:hideMark/>
          </w:tcPr>
          <w:p w14:paraId="10FC6428" w14:textId="77777777" w:rsidR="0093619B" w:rsidRPr="00191C5F" w:rsidRDefault="0093619B" w:rsidP="00DB5CCB">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Grand Total</w:t>
            </w:r>
          </w:p>
        </w:tc>
        <w:tc>
          <w:tcPr>
            <w:tcW w:w="1560" w:type="dxa"/>
            <w:tcBorders>
              <w:top w:val="single" w:sz="4" w:space="0" w:color="auto"/>
              <w:left w:val="nil"/>
              <w:bottom w:val="single" w:sz="4" w:space="0" w:color="auto"/>
              <w:right w:val="single" w:sz="4" w:space="0" w:color="auto"/>
            </w:tcBorders>
            <w:shd w:val="clear" w:color="auto" w:fill="2F75B5"/>
            <w:vAlign w:val="center"/>
            <w:hideMark/>
          </w:tcPr>
          <w:p w14:paraId="3D9B1AFD" w14:textId="2B89CDDF" w:rsidR="0093619B" w:rsidRPr="00191C5F" w:rsidRDefault="0093619B" w:rsidP="00DB5CCB">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 Yes of</w:t>
            </w:r>
            <w:r w:rsidR="00191C5F" w:rsidRPr="00191C5F">
              <w:rPr>
                <w:rFonts w:eastAsia="Times New Roman" w:cstheme="minorHAnsi"/>
                <w:color w:val="FFFFFF" w:themeColor="background1"/>
                <w:sz w:val="22"/>
                <w:szCs w:val="22"/>
              </w:rPr>
              <w:t xml:space="preserve"> </w:t>
            </w:r>
            <w:r w:rsidR="0066060C" w:rsidRPr="00191C5F">
              <w:rPr>
                <w:rFonts w:eastAsia="Times New Roman" w:cstheme="minorHAnsi"/>
                <w:color w:val="FFFFFF" w:themeColor="background1"/>
                <w:sz w:val="22"/>
                <w:szCs w:val="22"/>
              </w:rPr>
              <w:t>programmes</w:t>
            </w:r>
            <w:r w:rsidR="00191C5F" w:rsidRPr="00191C5F">
              <w:rPr>
                <w:rFonts w:eastAsia="Times New Roman" w:cstheme="minorHAnsi"/>
                <w:color w:val="FFFFFF" w:themeColor="background1"/>
                <w:sz w:val="22"/>
                <w:szCs w:val="22"/>
              </w:rPr>
              <w:t xml:space="preserve"> </w:t>
            </w:r>
            <w:r w:rsidRPr="00191C5F">
              <w:rPr>
                <w:rFonts w:eastAsia="Times New Roman" w:cstheme="minorHAnsi"/>
                <w:color w:val="FFFFFF" w:themeColor="background1"/>
                <w:sz w:val="22"/>
                <w:szCs w:val="22"/>
              </w:rPr>
              <w:t>total</w:t>
            </w:r>
          </w:p>
        </w:tc>
      </w:tr>
      <w:tr w:rsidR="0093619B" w:rsidRPr="00191C5F" w14:paraId="1F2E7A29" w14:textId="77777777" w:rsidTr="00DB5CCB">
        <w:trPr>
          <w:trHeight w:val="290"/>
        </w:trPr>
        <w:tc>
          <w:tcPr>
            <w:tcW w:w="3780" w:type="dxa"/>
            <w:tcBorders>
              <w:top w:val="nil"/>
              <w:left w:val="single" w:sz="4" w:space="0" w:color="auto"/>
              <w:bottom w:val="single" w:sz="4" w:space="0" w:color="auto"/>
              <w:right w:val="single" w:sz="4" w:space="0" w:color="auto"/>
            </w:tcBorders>
            <w:shd w:val="clear" w:color="000000" w:fill="F2F2F2"/>
            <w:noWrap/>
            <w:vAlign w:val="bottom"/>
            <w:hideMark/>
          </w:tcPr>
          <w:p w14:paraId="4A7D8FD4"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Direct project delivery &amp; Facilitation</w:t>
            </w:r>
          </w:p>
        </w:tc>
        <w:tc>
          <w:tcPr>
            <w:tcW w:w="1424" w:type="dxa"/>
            <w:tcBorders>
              <w:top w:val="nil"/>
              <w:left w:val="nil"/>
              <w:bottom w:val="single" w:sz="4" w:space="0" w:color="auto"/>
              <w:right w:val="single" w:sz="4" w:space="0" w:color="auto"/>
            </w:tcBorders>
            <w:shd w:val="clear" w:color="000000" w:fill="F2F2F2"/>
            <w:noWrap/>
            <w:vAlign w:val="bottom"/>
            <w:hideMark/>
          </w:tcPr>
          <w:p w14:paraId="4E03A26A"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424" w:type="dxa"/>
            <w:tcBorders>
              <w:top w:val="nil"/>
              <w:left w:val="nil"/>
              <w:bottom w:val="single" w:sz="4" w:space="0" w:color="auto"/>
              <w:right w:val="single" w:sz="4" w:space="0" w:color="auto"/>
            </w:tcBorders>
            <w:shd w:val="clear" w:color="000000" w:fill="F2F2F2"/>
            <w:noWrap/>
            <w:vAlign w:val="bottom"/>
            <w:hideMark/>
          </w:tcPr>
          <w:p w14:paraId="7C7AAAA6"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960" w:type="dxa"/>
            <w:tcBorders>
              <w:top w:val="nil"/>
              <w:left w:val="nil"/>
              <w:bottom w:val="single" w:sz="4" w:space="0" w:color="auto"/>
              <w:right w:val="single" w:sz="4" w:space="0" w:color="auto"/>
            </w:tcBorders>
            <w:shd w:val="clear" w:color="000000" w:fill="F2F2F2"/>
            <w:noWrap/>
            <w:vAlign w:val="bottom"/>
            <w:hideMark/>
          </w:tcPr>
          <w:p w14:paraId="08F1A2F6"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560" w:type="dxa"/>
            <w:tcBorders>
              <w:top w:val="nil"/>
              <w:left w:val="nil"/>
              <w:bottom w:val="single" w:sz="4" w:space="0" w:color="auto"/>
              <w:right w:val="single" w:sz="4" w:space="0" w:color="auto"/>
            </w:tcBorders>
            <w:shd w:val="clear" w:color="000000" w:fill="F2F2F2"/>
            <w:noWrap/>
            <w:vAlign w:val="bottom"/>
            <w:hideMark/>
          </w:tcPr>
          <w:p w14:paraId="39056633"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r>
      <w:tr w:rsidR="0093619B" w:rsidRPr="00191C5F" w14:paraId="098EB7E5"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511433F"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Africa</w:t>
            </w:r>
          </w:p>
        </w:tc>
        <w:tc>
          <w:tcPr>
            <w:tcW w:w="1424" w:type="dxa"/>
            <w:tcBorders>
              <w:top w:val="nil"/>
              <w:left w:val="nil"/>
              <w:bottom w:val="single" w:sz="4" w:space="0" w:color="auto"/>
              <w:right w:val="single" w:sz="4" w:space="0" w:color="auto"/>
            </w:tcBorders>
            <w:shd w:val="clear" w:color="auto" w:fill="auto"/>
            <w:noWrap/>
            <w:vAlign w:val="bottom"/>
            <w:hideMark/>
          </w:tcPr>
          <w:p w14:paraId="124DA540"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14:paraId="47C9482A"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41</w:t>
            </w:r>
          </w:p>
        </w:tc>
        <w:tc>
          <w:tcPr>
            <w:tcW w:w="960" w:type="dxa"/>
            <w:tcBorders>
              <w:top w:val="nil"/>
              <w:left w:val="nil"/>
              <w:bottom w:val="single" w:sz="4" w:space="0" w:color="auto"/>
              <w:right w:val="single" w:sz="4" w:space="0" w:color="auto"/>
            </w:tcBorders>
            <w:shd w:val="clear" w:color="auto" w:fill="auto"/>
            <w:noWrap/>
            <w:vAlign w:val="bottom"/>
            <w:hideMark/>
          </w:tcPr>
          <w:p w14:paraId="0FE24AC7"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45</w:t>
            </w:r>
          </w:p>
        </w:tc>
        <w:tc>
          <w:tcPr>
            <w:tcW w:w="1560" w:type="dxa"/>
            <w:tcBorders>
              <w:top w:val="nil"/>
              <w:left w:val="nil"/>
              <w:bottom w:val="single" w:sz="4" w:space="0" w:color="auto"/>
              <w:right w:val="single" w:sz="4" w:space="0" w:color="auto"/>
            </w:tcBorders>
            <w:shd w:val="clear" w:color="auto" w:fill="auto"/>
            <w:noWrap/>
            <w:vAlign w:val="bottom"/>
            <w:hideMark/>
          </w:tcPr>
          <w:p w14:paraId="775B6DC3"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91%</w:t>
            </w:r>
          </w:p>
        </w:tc>
      </w:tr>
      <w:tr w:rsidR="0093619B" w:rsidRPr="00191C5F" w14:paraId="4EA80B3A"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3318EF4"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Asia</w:t>
            </w:r>
          </w:p>
        </w:tc>
        <w:tc>
          <w:tcPr>
            <w:tcW w:w="1424" w:type="dxa"/>
            <w:tcBorders>
              <w:top w:val="nil"/>
              <w:left w:val="nil"/>
              <w:bottom w:val="single" w:sz="4" w:space="0" w:color="auto"/>
              <w:right w:val="single" w:sz="4" w:space="0" w:color="auto"/>
            </w:tcBorders>
            <w:shd w:val="clear" w:color="auto" w:fill="auto"/>
            <w:noWrap/>
            <w:vAlign w:val="bottom"/>
            <w:hideMark/>
          </w:tcPr>
          <w:p w14:paraId="5F45FA69"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bottom"/>
            <w:hideMark/>
          </w:tcPr>
          <w:p w14:paraId="1AA46AD5"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14:paraId="30A33B4E"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11</w:t>
            </w:r>
          </w:p>
        </w:tc>
        <w:tc>
          <w:tcPr>
            <w:tcW w:w="1560" w:type="dxa"/>
            <w:tcBorders>
              <w:top w:val="nil"/>
              <w:left w:val="nil"/>
              <w:bottom w:val="single" w:sz="4" w:space="0" w:color="auto"/>
              <w:right w:val="single" w:sz="4" w:space="0" w:color="auto"/>
            </w:tcBorders>
            <w:shd w:val="clear" w:color="auto" w:fill="auto"/>
            <w:noWrap/>
            <w:vAlign w:val="bottom"/>
            <w:hideMark/>
          </w:tcPr>
          <w:p w14:paraId="0126F595"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100%</w:t>
            </w:r>
          </w:p>
        </w:tc>
      </w:tr>
      <w:tr w:rsidR="0093619B" w:rsidRPr="00191C5F" w14:paraId="27BAAC1E"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FC38F75"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Global</w:t>
            </w:r>
          </w:p>
        </w:tc>
        <w:tc>
          <w:tcPr>
            <w:tcW w:w="1424" w:type="dxa"/>
            <w:tcBorders>
              <w:top w:val="nil"/>
              <w:left w:val="nil"/>
              <w:bottom w:val="single" w:sz="4" w:space="0" w:color="auto"/>
              <w:right w:val="single" w:sz="4" w:space="0" w:color="auto"/>
            </w:tcBorders>
            <w:shd w:val="clear" w:color="auto" w:fill="auto"/>
            <w:noWrap/>
            <w:vAlign w:val="bottom"/>
            <w:hideMark/>
          </w:tcPr>
          <w:p w14:paraId="2C634336"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424" w:type="dxa"/>
            <w:tcBorders>
              <w:top w:val="nil"/>
              <w:left w:val="nil"/>
              <w:bottom w:val="single" w:sz="4" w:space="0" w:color="auto"/>
              <w:right w:val="single" w:sz="4" w:space="0" w:color="auto"/>
            </w:tcBorders>
            <w:shd w:val="clear" w:color="auto" w:fill="auto"/>
            <w:noWrap/>
            <w:vAlign w:val="bottom"/>
            <w:hideMark/>
          </w:tcPr>
          <w:p w14:paraId="771641EF"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2BEC6D6E"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9</w:t>
            </w:r>
          </w:p>
        </w:tc>
        <w:tc>
          <w:tcPr>
            <w:tcW w:w="1560" w:type="dxa"/>
            <w:tcBorders>
              <w:top w:val="nil"/>
              <w:left w:val="nil"/>
              <w:bottom w:val="single" w:sz="4" w:space="0" w:color="auto"/>
              <w:right w:val="single" w:sz="4" w:space="0" w:color="auto"/>
            </w:tcBorders>
            <w:shd w:val="clear" w:color="auto" w:fill="auto"/>
            <w:noWrap/>
            <w:vAlign w:val="bottom"/>
            <w:hideMark/>
          </w:tcPr>
          <w:p w14:paraId="282ED553"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100%</w:t>
            </w:r>
          </w:p>
        </w:tc>
      </w:tr>
      <w:tr w:rsidR="0093619B" w:rsidRPr="00191C5F" w14:paraId="2C2F1D1C"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3F69C201"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Grand Total</w:t>
            </w:r>
          </w:p>
        </w:tc>
        <w:tc>
          <w:tcPr>
            <w:tcW w:w="1424" w:type="dxa"/>
            <w:tcBorders>
              <w:top w:val="nil"/>
              <w:left w:val="nil"/>
              <w:bottom w:val="single" w:sz="4" w:space="0" w:color="auto"/>
              <w:right w:val="single" w:sz="4" w:space="0" w:color="auto"/>
            </w:tcBorders>
            <w:shd w:val="clear" w:color="auto" w:fill="auto"/>
            <w:noWrap/>
            <w:vAlign w:val="bottom"/>
            <w:hideMark/>
          </w:tcPr>
          <w:p w14:paraId="574488AA"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14:paraId="7B3BB599"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61</w:t>
            </w:r>
          </w:p>
        </w:tc>
        <w:tc>
          <w:tcPr>
            <w:tcW w:w="960" w:type="dxa"/>
            <w:tcBorders>
              <w:top w:val="nil"/>
              <w:left w:val="nil"/>
              <w:bottom w:val="single" w:sz="4" w:space="0" w:color="auto"/>
              <w:right w:val="single" w:sz="4" w:space="0" w:color="auto"/>
            </w:tcBorders>
            <w:shd w:val="clear" w:color="auto" w:fill="auto"/>
            <w:noWrap/>
            <w:vAlign w:val="bottom"/>
            <w:hideMark/>
          </w:tcPr>
          <w:p w14:paraId="3CB2B89A"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65</w:t>
            </w:r>
          </w:p>
        </w:tc>
        <w:tc>
          <w:tcPr>
            <w:tcW w:w="1560" w:type="dxa"/>
            <w:tcBorders>
              <w:top w:val="nil"/>
              <w:left w:val="nil"/>
              <w:bottom w:val="single" w:sz="4" w:space="0" w:color="auto"/>
              <w:right w:val="single" w:sz="4" w:space="0" w:color="auto"/>
            </w:tcBorders>
            <w:shd w:val="clear" w:color="auto" w:fill="auto"/>
            <w:noWrap/>
            <w:vAlign w:val="bottom"/>
            <w:hideMark/>
          </w:tcPr>
          <w:p w14:paraId="2F60B5E7"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94%</w:t>
            </w:r>
          </w:p>
        </w:tc>
      </w:tr>
      <w:tr w:rsidR="0093619B" w:rsidRPr="00191C5F" w14:paraId="066E3A33" w14:textId="77777777" w:rsidTr="00DB5CCB">
        <w:trPr>
          <w:trHeight w:val="290"/>
        </w:trPr>
        <w:tc>
          <w:tcPr>
            <w:tcW w:w="3780" w:type="dxa"/>
            <w:tcBorders>
              <w:top w:val="nil"/>
              <w:left w:val="single" w:sz="4" w:space="0" w:color="auto"/>
              <w:bottom w:val="single" w:sz="4" w:space="0" w:color="auto"/>
              <w:right w:val="single" w:sz="4" w:space="0" w:color="auto"/>
            </w:tcBorders>
            <w:shd w:val="clear" w:color="000000" w:fill="F2F2F2"/>
            <w:noWrap/>
            <w:vAlign w:val="bottom"/>
            <w:hideMark/>
          </w:tcPr>
          <w:p w14:paraId="267C8BDF"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Grants</w:t>
            </w:r>
          </w:p>
        </w:tc>
        <w:tc>
          <w:tcPr>
            <w:tcW w:w="1424" w:type="dxa"/>
            <w:tcBorders>
              <w:top w:val="nil"/>
              <w:left w:val="nil"/>
              <w:bottom w:val="single" w:sz="4" w:space="0" w:color="auto"/>
              <w:right w:val="single" w:sz="4" w:space="0" w:color="auto"/>
            </w:tcBorders>
            <w:shd w:val="clear" w:color="000000" w:fill="F2F2F2"/>
            <w:noWrap/>
            <w:vAlign w:val="bottom"/>
            <w:hideMark/>
          </w:tcPr>
          <w:p w14:paraId="130EB58B"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424" w:type="dxa"/>
            <w:tcBorders>
              <w:top w:val="nil"/>
              <w:left w:val="nil"/>
              <w:bottom w:val="single" w:sz="4" w:space="0" w:color="auto"/>
              <w:right w:val="single" w:sz="4" w:space="0" w:color="auto"/>
            </w:tcBorders>
            <w:shd w:val="clear" w:color="000000" w:fill="F2F2F2"/>
            <w:noWrap/>
            <w:vAlign w:val="bottom"/>
            <w:hideMark/>
          </w:tcPr>
          <w:p w14:paraId="36574C92"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960" w:type="dxa"/>
            <w:tcBorders>
              <w:top w:val="nil"/>
              <w:left w:val="nil"/>
              <w:bottom w:val="single" w:sz="4" w:space="0" w:color="auto"/>
              <w:right w:val="single" w:sz="4" w:space="0" w:color="auto"/>
            </w:tcBorders>
            <w:shd w:val="clear" w:color="000000" w:fill="F2F2F2"/>
            <w:noWrap/>
            <w:vAlign w:val="bottom"/>
            <w:hideMark/>
          </w:tcPr>
          <w:p w14:paraId="4E2143EC"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560" w:type="dxa"/>
            <w:tcBorders>
              <w:top w:val="nil"/>
              <w:left w:val="nil"/>
              <w:bottom w:val="single" w:sz="4" w:space="0" w:color="auto"/>
              <w:right w:val="single" w:sz="4" w:space="0" w:color="auto"/>
            </w:tcBorders>
            <w:shd w:val="clear" w:color="000000" w:fill="F2F2F2"/>
            <w:noWrap/>
            <w:vAlign w:val="bottom"/>
            <w:hideMark/>
          </w:tcPr>
          <w:p w14:paraId="6D378821"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r>
      <w:tr w:rsidR="0093619B" w:rsidRPr="00191C5F" w14:paraId="11BA2515"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DBB72B2"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Africa</w:t>
            </w:r>
          </w:p>
        </w:tc>
        <w:tc>
          <w:tcPr>
            <w:tcW w:w="1424" w:type="dxa"/>
            <w:tcBorders>
              <w:top w:val="nil"/>
              <w:left w:val="nil"/>
              <w:bottom w:val="single" w:sz="4" w:space="0" w:color="auto"/>
              <w:right w:val="single" w:sz="4" w:space="0" w:color="auto"/>
            </w:tcBorders>
            <w:shd w:val="clear" w:color="auto" w:fill="auto"/>
            <w:noWrap/>
            <w:vAlign w:val="bottom"/>
            <w:hideMark/>
          </w:tcPr>
          <w:p w14:paraId="2B2BEB09"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10</w:t>
            </w:r>
          </w:p>
        </w:tc>
        <w:tc>
          <w:tcPr>
            <w:tcW w:w="1424" w:type="dxa"/>
            <w:tcBorders>
              <w:top w:val="nil"/>
              <w:left w:val="nil"/>
              <w:bottom w:val="single" w:sz="4" w:space="0" w:color="auto"/>
              <w:right w:val="single" w:sz="4" w:space="0" w:color="auto"/>
            </w:tcBorders>
            <w:shd w:val="clear" w:color="auto" w:fill="auto"/>
            <w:noWrap/>
            <w:vAlign w:val="bottom"/>
            <w:hideMark/>
          </w:tcPr>
          <w:p w14:paraId="4EE47FFA"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35</w:t>
            </w:r>
          </w:p>
        </w:tc>
        <w:tc>
          <w:tcPr>
            <w:tcW w:w="960" w:type="dxa"/>
            <w:tcBorders>
              <w:top w:val="nil"/>
              <w:left w:val="nil"/>
              <w:bottom w:val="single" w:sz="4" w:space="0" w:color="auto"/>
              <w:right w:val="single" w:sz="4" w:space="0" w:color="auto"/>
            </w:tcBorders>
            <w:shd w:val="clear" w:color="auto" w:fill="auto"/>
            <w:noWrap/>
            <w:vAlign w:val="bottom"/>
            <w:hideMark/>
          </w:tcPr>
          <w:p w14:paraId="2F0E6D24"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45</w:t>
            </w:r>
          </w:p>
        </w:tc>
        <w:tc>
          <w:tcPr>
            <w:tcW w:w="1560" w:type="dxa"/>
            <w:tcBorders>
              <w:top w:val="nil"/>
              <w:left w:val="nil"/>
              <w:bottom w:val="single" w:sz="4" w:space="0" w:color="auto"/>
              <w:right w:val="single" w:sz="4" w:space="0" w:color="auto"/>
            </w:tcBorders>
            <w:shd w:val="clear" w:color="auto" w:fill="auto"/>
            <w:noWrap/>
            <w:vAlign w:val="bottom"/>
            <w:hideMark/>
          </w:tcPr>
          <w:p w14:paraId="577DD751"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78%</w:t>
            </w:r>
          </w:p>
        </w:tc>
      </w:tr>
      <w:tr w:rsidR="0093619B" w:rsidRPr="00191C5F" w14:paraId="1CECC11E"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2D2D4443"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Asia</w:t>
            </w:r>
          </w:p>
        </w:tc>
        <w:tc>
          <w:tcPr>
            <w:tcW w:w="1424" w:type="dxa"/>
            <w:tcBorders>
              <w:top w:val="nil"/>
              <w:left w:val="nil"/>
              <w:bottom w:val="single" w:sz="4" w:space="0" w:color="auto"/>
              <w:right w:val="single" w:sz="4" w:space="0" w:color="auto"/>
            </w:tcBorders>
            <w:shd w:val="clear" w:color="auto" w:fill="auto"/>
            <w:noWrap/>
            <w:vAlign w:val="bottom"/>
            <w:hideMark/>
          </w:tcPr>
          <w:p w14:paraId="3CA08992"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3</w:t>
            </w:r>
          </w:p>
        </w:tc>
        <w:tc>
          <w:tcPr>
            <w:tcW w:w="1424" w:type="dxa"/>
            <w:tcBorders>
              <w:top w:val="nil"/>
              <w:left w:val="nil"/>
              <w:bottom w:val="single" w:sz="4" w:space="0" w:color="auto"/>
              <w:right w:val="single" w:sz="4" w:space="0" w:color="auto"/>
            </w:tcBorders>
            <w:shd w:val="clear" w:color="auto" w:fill="auto"/>
            <w:noWrap/>
            <w:vAlign w:val="bottom"/>
            <w:hideMark/>
          </w:tcPr>
          <w:p w14:paraId="75CA6799"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14:paraId="70F5564F"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11</w:t>
            </w:r>
          </w:p>
        </w:tc>
        <w:tc>
          <w:tcPr>
            <w:tcW w:w="1560" w:type="dxa"/>
            <w:tcBorders>
              <w:top w:val="nil"/>
              <w:left w:val="nil"/>
              <w:bottom w:val="single" w:sz="4" w:space="0" w:color="auto"/>
              <w:right w:val="single" w:sz="4" w:space="0" w:color="auto"/>
            </w:tcBorders>
            <w:shd w:val="clear" w:color="auto" w:fill="auto"/>
            <w:noWrap/>
            <w:vAlign w:val="bottom"/>
            <w:hideMark/>
          </w:tcPr>
          <w:p w14:paraId="0EFD0D1D"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73%</w:t>
            </w:r>
          </w:p>
        </w:tc>
      </w:tr>
      <w:tr w:rsidR="0093619B" w:rsidRPr="00191C5F" w14:paraId="1D5CAD82"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1B95C7D"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Global</w:t>
            </w:r>
          </w:p>
        </w:tc>
        <w:tc>
          <w:tcPr>
            <w:tcW w:w="1424" w:type="dxa"/>
            <w:tcBorders>
              <w:top w:val="nil"/>
              <w:left w:val="nil"/>
              <w:bottom w:val="single" w:sz="4" w:space="0" w:color="auto"/>
              <w:right w:val="single" w:sz="4" w:space="0" w:color="auto"/>
            </w:tcBorders>
            <w:shd w:val="clear" w:color="auto" w:fill="auto"/>
            <w:noWrap/>
            <w:vAlign w:val="bottom"/>
            <w:hideMark/>
          </w:tcPr>
          <w:p w14:paraId="7F1DF0E9"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5</w:t>
            </w:r>
          </w:p>
        </w:tc>
        <w:tc>
          <w:tcPr>
            <w:tcW w:w="1424" w:type="dxa"/>
            <w:tcBorders>
              <w:top w:val="nil"/>
              <w:left w:val="nil"/>
              <w:bottom w:val="single" w:sz="4" w:space="0" w:color="auto"/>
              <w:right w:val="single" w:sz="4" w:space="0" w:color="auto"/>
            </w:tcBorders>
            <w:shd w:val="clear" w:color="auto" w:fill="auto"/>
            <w:noWrap/>
            <w:vAlign w:val="bottom"/>
            <w:hideMark/>
          </w:tcPr>
          <w:p w14:paraId="3AB0221E"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w:t>
            </w:r>
          </w:p>
        </w:tc>
        <w:tc>
          <w:tcPr>
            <w:tcW w:w="960" w:type="dxa"/>
            <w:tcBorders>
              <w:top w:val="nil"/>
              <w:left w:val="nil"/>
              <w:bottom w:val="single" w:sz="4" w:space="0" w:color="auto"/>
              <w:right w:val="single" w:sz="4" w:space="0" w:color="auto"/>
            </w:tcBorders>
            <w:shd w:val="clear" w:color="auto" w:fill="auto"/>
            <w:noWrap/>
            <w:vAlign w:val="bottom"/>
            <w:hideMark/>
          </w:tcPr>
          <w:p w14:paraId="12199BF6"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9</w:t>
            </w:r>
          </w:p>
        </w:tc>
        <w:tc>
          <w:tcPr>
            <w:tcW w:w="1560" w:type="dxa"/>
            <w:tcBorders>
              <w:top w:val="nil"/>
              <w:left w:val="nil"/>
              <w:bottom w:val="single" w:sz="4" w:space="0" w:color="auto"/>
              <w:right w:val="single" w:sz="4" w:space="0" w:color="auto"/>
            </w:tcBorders>
            <w:shd w:val="clear" w:color="auto" w:fill="auto"/>
            <w:noWrap/>
            <w:vAlign w:val="bottom"/>
            <w:hideMark/>
          </w:tcPr>
          <w:p w14:paraId="7B80F5A5"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44%</w:t>
            </w:r>
          </w:p>
        </w:tc>
      </w:tr>
      <w:tr w:rsidR="0093619B" w:rsidRPr="00191C5F" w14:paraId="5FD3C565"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77923BB"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Grand Total</w:t>
            </w:r>
          </w:p>
        </w:tc>
        <w:tc>
          <w:tcPr>
            <w:tcW w:w="1424" w:type="dxa"/>
            <w:tcBorders>
              <w:top w:val="nil"/>
              <w:left w:val="nil"/>
              <w:bottom w:val="single" w:sz="4" w:space="0" w:color="auto"/>
              <w:right w:val="single" w:sz="4" w:space="0" w:color="auto"/>
            </w:tcBorders>
            <w:shd w:val="clear" w:color="auto" w:fill="auto"/>
            <w:noWrap/>
            <w:vAlign w:val="bottom"/>
            <w:hideMark/>
          </w:tcPr>
          <w:p w14:paraId="4D5C65B2"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18</w:t>
            </w:r>
          </w:p>
        </w:tc>
        <w:tc>
          <w:tcPr>
            <w:tcW w:w="1424" w:type="dxa"/>
            <w:tcBorders>
              <w:top w:val="nil"/>
              <w:left w:val="nil"/>
              <w:bottom w:val="single" w:sz="4" w:space="0" w:color="auto"/>
              <w:right w:val="single" w:sz="4" w:space="0" w:color="auto"/>
            </w:tcBorders>
            <w:shd w:val="clear" w:color="auto" w:fill="auto"/>
            <w:noWrap/>
            <w:vAlign w:val="bottom"/>
            <w:hideMark/>
          </w:tcPr>
          <w:p w14:paraId="6CB6304F"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47</w:t>
            </w:r>
          </w:p>
        </w:tc>
        <w:tc>
          <w:tcPr>
            <w:tcW w:w="960" w:type="dxa"/>
            <w:tcBorders>
              <w:top w:val="nil"/>
              <w:left w:val="nil"/>
              <w:bottom w:val="single" w:sz="4" w:space="0" w:color="auto"/>
              <w:right w:val="single" w:sz="4" w:space="0" w:color="auto"/>
            </w:tcBorders>
            <w:shd w:val="clear" w:color="auto" w:fill="auto"/>
            <w:noWrap/>
            <w:vAlign w:val="bottom"/>
            <w:hideMark/>
          </w:tcPr>
          <w:p w14:paraId="24682DF4"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65</w:t>
            </w:r>
          </w:p>
        </w:tc>
        <w:tc>
          <w:tcPr>
            <w:tcW w:w="1560" w:type="dxa"/>
            <w:tcBorders>
              <w:top w:val="nil"/>
              <w:left w:val="nil"/>
              <w:bottom w:val="single" w:sz="4" w:space="0" w:color="auto"/>
              <w:right w:val="single" w:sz="4" w:space="0" w:color="auto"/>
            </w:tcBorders>
            <w:shd w:val="clear" w:color="auto" w:fill="auto"/>
            <w:noWrap/>
            <w:vAlign w:val="bottom"/>
            <w:hideMark/>
          </w:tcPr>
          <w:p w14:paraId="4BB7A8CE"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72%</w:t>
            </w:r>
          </w:p>
        </w:tc>
      </w:tr>
      <w:tr w:rsidR="0093619B" w:rsidRPr="00191C5F" w14:paraId="5409B2DF" w14:textId="77777777" w:rsidTr="00DB5CCB">
        <w:trPr>
          <w:trHeight w:val="290"/>
        </w:trPr>
        <w:tc>
          <w:tcPr>
            <w:tcW w:w="3780" w:type="dxa"/>
            <w:tcBorders>
              <w:top w:val="nil"/>
              <w:left w:val="single" w:sz="4" w:space="0" w:color="auto"/>
              <w:bottom w:val="single" w:sz="4" w:space="0" w:color="auto"/>
              <w:right w:val="single" w:sz="4" w:space="0" w:color="auto"/>
            </w:tcBorders>
            <w:shd w:val="clear" w:color="000000" w:fill="F2F2F2"/>
            <w:noWrap/>
            <w:vAlign w:val="bottom"/>
            <w:hideMark/>
          </w:tcPr>
          <w:p w14:paraId="5A48965F"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Challenge Fund</w:t>
            </w:r>
          </w:p>
        </w:tc>
        <w:tc>
          <w:tcPr>
            <w:tcW w:w="1424" w:type="dxa"/>
            <w:tcBorders>
              <w:top w:val="nil"/>
              <w:left w:val="nil"/>
              <w:bottom w:val="single" w:sz="4" w:space="0" w:color="auto"/>
              <w:right w:val="single" w:sz="4" w:space="0" w:color="auto"/>
            </w:tcBorders>
            <w:shd w:val="clear" w:color="000000" w:fill="F2F2F2"/>
            <w:noWrap/>
            <w:vAlign w:val="bottom"/>
            <w:hideMark/>
          </w:tcPr>
          <w:p w14:paraId="2DBD9CD2"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424" w:type="dxa"/>
            <w:tcBorders>
              <w:top w:val="nil"/>
              <w:left w:val="nil"/>
              <w:bottom w:val="single" w:sz="4" w:space="0" w:color="auto"/>
              <w:right w:val="single" w:sz="4" w:space="0" w:color="auto"/>
            </w:tcBorders>
            <w:shd w:val="clear" w:color="000000" w:fill="F2F2F2"/>
            <w:noWrap/>
            <w:vAlign w:val="bottom"/>
            <w:hideMark/>
          </w:tcPr>
          <w:p w14:paraId="5E35E3C0"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960" w:type="dxa"/>
            <w:tcBorders>
              <w:top w:val="nil"/>
              <w:left w:val="nil"/>
              <w:bottom w:val="single" w:sz="4" w:space="0" w:color="auto"/>
              <w:right w:val="single" w:sz="4" w:space="0" w:color="auto"/>
            </w:tcBorders>
            <w:shd w:val="clear" w:color="000000" w:fill="F2F2F2"/>
            <w:noWrap/>
            <w:vAlign w:val="bottom"/>
            <w:hideMark/>
          </w:tcPr>
          <w:p w14:paraId="546F372F"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560" w:type="dxa"/>
            <w:tcBorders>
              <w:top w:val="nil"/>
              <w:left w:val="nil"/>
              <w:bottom w:val="single" w:sz="4" w:space="0" w:color="auto"/>
              <w:right w:val="single" w:sz="4" w:space="0" w:color="auto"/>
            </w:tcBorders>
            <w:shd w:val="clear" w:color="000000" w:fill="F2F2F2"/>
            <w:noWrap/>
            <w:vAlign w:val="bottom"/>
            <w:hideMark/>
          </w:tcPr>
          <w:p w14:paraId="49A4D845"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r>
      <w:tr w:rsidR="0093619B" w:rsidRPr="00191C5F" w14:paraId="4C50DB72"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31FECC1"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Africa</w:t>
            </w:r>
          </w:p>
        </w:tc>
        <w:tc>
          <w:tcPr>
            <w:tcW w:w="1424" w:type="dxa"/>
            <w:tcBorders>
              <w:top w:val="nil"/>
              <w:left w:val="nil"/>
              <w:bottom w:val="single" w:sz="4" w:space="0" w:color="auto"/>
              <w:right w:val="single" w:sz="4" w:space="0" w:color="auto"/>
            </w:tcBorders>
            <w:shd w:val="clear" w:color="auto" w:fill="auto"/>
            <w:noWrap/>
            <w:vAlign w:val="bottom"/>
            <w:hideMark/>
          </w:tcPr>
          <w:p w14:paraId="4ACA767D"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32</w:t>
            </w:r>
          </w:p>
        </w:tc>
        <w:tc>
          <w:tcPr>
            <w:tcW w:w="1424" w:type="dxa"/>
            <w:tcBorders>
              <w:top w:val="nil"/>
              <w:left w:val="nil"/>
              <w:bottom w:val="single" w:sz="4" w:space="0" w:color="auto"/>
              <w:right w:val="single" w:sz="4" w:space="0" w:color="auto"/>
            </w:tcBorders>
            <w:shd w:val="clear" w:color="auto" w:fill="auto"/>
            <w:noWrap/>
            <w:vAlign w:val="bottom"/>
            <w:hideMark/>
          </w:tcPr>
          <w:p w14:paraId="54307319"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14:paraId="61BC702E"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45</w:t>
            </w:r>
          </w:p>
        </w:tc>
        <w:tc>
          <w:tcPr>
            <w:tcW w:w="1560" w:type="dxa"/>
            <w:tcBorders>
              <w:top w:val="nil"/>
              <w:left w:val="nil"/>
              <w:bottom w:val="single" w:sz="4" w:space="0" w:color="auto"/>
              <w:right w:val="single" w:sz="4" w:space="0" w:color="auto"/>
            </w:tcBorders>
            <w:shd w:val="clear" w:color="auto" w:fill="auto"/>
            <w:noWrap/>
            <w:vAlign w:val="bottom"/>
            <w:hideMark/>
          </w:tcPr>
          <w:p w14:paraId="15287658"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29%</w:t>
            </w:r>
          </w:p>
        </w:tc>
      </w:tr>
      <w:tr w:rsidR="0093619B" w:rsidRPr="00191C5F" w14:paraId="6A3D020C"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4FF7735"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Asia</w:t>
            </w:r>
          </w:p>
        </w:tc>
        <w:tc>
          <w:tcPr>
            <w:tcW w:w="1424" w:type="dxa"/>
            <w:tcBorders>
              <w:top w:val="nil"/>
              <w:left w:val="nil"/>
              <w:bottom w:val="single" w:sz="4" w:space="0" w:color="auto"/>
              <w:right w:val="single" w:sz="4" w:space="0" w:color="auto"/>
            </w:tcBorders>
            <w:shd w:val="clear" w:color="auto" w:fill="auto"/>
            <w:noWrap/>
            <w:vAlign w:val="bottom"/>
            <w:hideMark/>
          </w:tcPr>
          <w:p w14:paraId="678D2171"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10</w:t>
            </w:r>
          </w:p>
        </w:tc>
        <w:tc>
          <w:tcPr>
            <w:tcW w:w="1424" w:type="dxa"/>
            <w:tcBorders>
              <w:top w:val="nil"/>
              <w:left w:val="nil"/>
              <w:bottom w:val="single" w:sz="4" w:space="0" w:color="auto"/>
              <w:right w:val="single" w:sz="4" w:space="0" w:color="auto"/>
            </w:tcBorders>
            <w:shd w:val="clear" w:color="auto" w:fill="auto"/>
            <w:noWrap/>
            <w:vAlign w:val="bottom"/>
            <w:hideMark/>
          </w:tcPr>
          <w:p w14:paraId="2C48C930"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7F5B07CE"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11</w:t>
            </w:r>
          </w:p>
        </w:tc>
        <w:tc>
          <w:tcPr>
            <w:tcW w:w="1560" w:type="dxa"/>
            <w:tcBorders>
              <w:top w:val="nil"/>
              <w:left w:val="nil"/>
              <w:bottom w:val="single" w:sz="4" w:space="0" w:color="auto"/>
              <w:right w:val="single" w:sz="4" w:space="0" w:color="auto"/>
            </w:tcBorders>
            <w:shd w:val="clear" w:color="auto" w:fill="auto"/>
            <w:noWrap/>
            <w:vAlign w:val="bottom"/>
            <w:hideMark/>
          </w:tcPr>
          <w:p w14:paraId="62477414"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9%</w:t>
            </w:r>
          </w:p>
        </w:tc>
      </w:tr>
      <w:tr w:rsidR="0093619B" w:rsidRPr="00191C5F" w14:paraId="57CE3A13"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1847DF2"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Global</w:t>
            </w:r>
          </w:p>
        </w:tc>
        <w:tc>
          <w:tcPr>
            <w:tcW w:w="1424" w:type="dxa"/>
            <w:tcBorders>
              <w:top w:val="nil"/>
              <w:left w:val="nil"/>
              <w:bottom w:val="single" w:sz="4" w:space="0" w:color="auto"/>
              <w:right w:val="single" w:sz="4" w:space="0" w:color="auto"/>
            </w:tcBorders>
            <w:shd w:val="clear" w:color="auto" w:fill="auto"/>
            <w:noWrap/>
            <w:vAlign w:val="bottom"/>
            <w:hideMark/>
          </w:tcPr>
          <w:p w14:paraId="12E082DC"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6</w:t>
            </w:r>
          </w:p>
        </w:tc>
        <w:tc>
          <w:tcPr>
            <w:tcW w:w="1424" w:type="dxa"/>
            <w:tcBorders>
              <w:top w:val="nil"/>
              <w:left w:val="nil"/>
              <w:bottom w:val="single" w:sz="4" w:space="0" w:color="auto"/>
              <w:right w:val="single" w:sz="4" w:space="0" w:color="auto"/>
            </w:tcBorders>
            <w:shd w:val="clear" w:color="auto" w:fill="auto"/>
            <w:noWrap/>
            <w:vAlign w:val="bottom"/>
            <w:hideMark/>
          </w:tcPr>
          <w:p w14:paraId="4A08F283"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3</w:t>
            </w:r>
          </w:p>
        </w:tc>
        <w:tc>
          <w:tcPr>
            <w:tcW w:w="960" w:type="dxa"/>
            <w:tcBorders>
              <w:top w:val="nil"/>
              <w:left w:val="nil"/>
              <w:bottom w:val="single" w:sz="4" w:space="0" w:color="auto"/>
              <w:right w:val="single" w:sz="4" w:space="0" w:color="auto"/>
            </w:tcBorders>
            <w:shd w:val="clear" w:color="auto" w:fill="auto"/>
            <w:noWrap/>
            <w:vAlign w:val="bottom"/>
            <w:hideMark/>
          </w:tcPr>
          <w:p w14:paraId="544C5518"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9</w:t>
            </w:r>
          </w:p>
        </w:tc>
        <w:tc>
          <w:tcPr>
            <w:tcW w:w="1560" w:type="dxa"/>
            <w:tcBorders>
              <w:top w:val="nil"/>
              <w:left w:val="nil"/>
              <w:bottom w:val="single" w:sz="4" w:space="0" w:color="auto"/>
              <w:right w:val="single" w:sz="4" w:space="0" w:color="auto"/>
            </w:tcBorders>
            <w:shd w:val="clear" w:color="auto" w:fill="auto"/>
            <w:noWrap/>
            <w:vAlign w:val="bottom"/>
            <w:hideMark/>
          </w:tcPr>
          <w:p w14:paraId="0F695AD4"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33%</w:t>
            </w:r>
          </w:p>
        </w:tc>
      </w:tr>
      <w:tr w:rsidR="0093619B" w:rsidRPr="00191C5F" w14:paraId="3DCDAEAE"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D96DA8C"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Grand Total</w:t>
            </w:r>
          </w:p>
        </w:tc>
        <w:tc>
          <w:tcPr>
            <w:tcW w:w="1424" w:type="dxa"/>
            <w:tcBorders>
              <w:top w:val="nil"/>
              <w:left w:val="nil"/>
              <w:bottom w:val="single" w:sz="4" w:space="0" w:color="auto"/>
              <w:right w:val="single" w:sz="4" w:space="0" w:color="auto"/>
            </w:tcBorders>
            <w:shd w:val="clear" w:color="auto" w:fill="auto"/>
            <w:noWrap/>
            <w:vAlign w:val="bottom"/>
            <w:hideMark/>
          </w:tcPr>
          <w:p w14:paraId="3F4AF910"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14:paraId="3A41AA3D"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17</w:t>
            </w:r>
          </w:p>
        </w:tc>
        <w:tc>
          <w:tcPr>
            <w:tcW w:w="960" w:type="dxa"/>
            <w:tcBorders>
              <w:top w:val="nil"/>
              <w:left w:val="nil"/>
              <w:bottom w:val="single" w:sz="4" w:space="0" w:color="auto"/>
              <w:right w:val="single" w:sz="4" w:space="0" w:color="auto"/>
            </w:tcBorders>
            <w:shd w:val="clear" w:color="auto" w:fill="auto"/>
            <w:noWrap/>
            <w:vAlign w:val="bottom"/>
            <w:hideMark/>
          </w:tcPr>
          <w:p w14:paraId="042CAE52"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65</w:t>
            </w:r>
          </w:p>
        </w:tc>
        <w:tc>
          <w:tcPr>
            <w:tcW w:w="1560" w:type="dxa"/>
            <w:tcBorders>
              <w:top w:val="nil"/>
              <w:left w:val="nil"/>
              <w:bottom w:val="single" w:sz="4" w:space="0" w:color="auto"/>
              <w:right w:val="single" w:sz="4" w:space="0" w:color="auto"/>
            </w:tcBorders>
            <w:shd w:val="clear" w:color="auto" w:fill="auto"/>
            <w:noWrap/>
            <w:vAlign w:val="bottom"/>
            <w:hideMark/>
          </w:tcPr>
          <w:p w14:paraId="41283031"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26%</w:t>
            </w:r>
          </w:p>
        </w:tc>
      </w:tr>
      <w:tr w:rsidR="0093619B" w:rsidRPr="00191C5F" w14:paraId="77187FEA" w14:textId="77777777" w:rsidTr="00DB5CCB">
        <w:trPr>
          <w:trHeight w:val="290"/>
        </w:trPr>
        <w:tc>
          <w:tcPr>
            <w:tcW w:w="3780" w:type="dxa"/>
            <w:tcBorders>
              <w:top w:val="nil"/>
              <w:left w:val="single" w:sz="4" w:space="0" w:color="auto"/>
              <w:bottom w:val="single" w:sz="4" w:space="0" w:color="auto"/>
              <w:right w:val="single" w:sz="4" w:space="0" w:color="auto"/>
            </w:tcBorders>
            <w:shd w:val="clear" w:color="000000" w:fill="F2F2F2"/>
            <w:noWrap/>
            <w:vAlign w:val="bottom"/>
            <w:hideMark/>
          </w:tcPr>
          <w:p w14:paraId="16B30BC0"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Loan/Equity</w:t>
            </w:r>
          </w:p>
        </w:tc>
        <w:tc>
          <w:tcPr>
            <w:tcW w:w="1424" w:type="dxa"/>
            <w:tcBorders>
              <w:top w:val="nil"/>
              <w:left w:val="nil"/>
              <w:bottom w:val="single" w:sz="4" w:space="0" w:color="auto"/>
              <w:right w:val="single" w:sz="4" w:space="0" w:color="auto"/>
            </w:tcBorders>
            <w:shd w:val="clear" w:color="000000" w:fill="F2F2F2"/>
            <w:noWrap/>
            <w:vAlign w:val="bottom"/>
            <w:hideMark/>
          </w:tcPr>
          <w:p w14:paraId="6DD6839D"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424" w:type="dxa"/>
            <w:tcBorders>
              <w:top w:val="nil"/>
              <w:left w:val="nil"/>
              <w:bottom w:val="single" w:sz="4" w:space="0" w:color="auto"/>
              <w:right w:val="single" w:sz="4" w:space="0" w:color="auto"/>
            </w:tcBorders>
            <w:shd w:val="clear" w:color="000000" w:fill="F2F2F2"/>
            <w:noWrap/>
            <w:vAlign w:val="bottom"/>
            <w:hideMark/>
          </w:tcPr>
          <w:p w14:paraId="59840715"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960" w:type="dxa"/>
            <w:tcBorders>
              <w:top w:val="nil"/>
              <w:left w:val="nil"/>
              <w:bottom w:val="single" w:sz="4" w:space="0" w:color="auto"/>
              <w:right w:val="single" w:sz="4" w:space="0" w:color="auto"/>
            </w:tcBorders>
            <w:shd w:val="clear" w:color="000000" w:fill="F2F2F2"/>
            <w:noWrap/>
            <w:vAlign w:val="bottom"/>
            <w:hideMark/>
          </w:tcPr>
          <w:p w14:paraId="3910A3F2"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560" w:type="dxa"/>
            <w:tcBorders>
              <w:top w:val="nil"/>
              <w:left w:val="nil"/>
              <w:bottom w:val="single" w:sz="4" w:space="0" w:color="auto"/>
              <w:right w:val="single" w:sz="4" w:space="0" w:color="auto"/>
            </w:tcBorders>
            <w:shd w:val="clear" w:color="000000" w:fill="F2F2F2"/>
            <w:noWrap/>
            <w:vAlign w:val="bottom"/>
            <w:hideMark/>
          </w:tcPr>
          <w:p w14:paraId="4E6E434B"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r>
      <w:tr w:rsidR="0093619B" w:rsidRPr="00191C5F" w14:paraId="7A17B37A"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01F034E3"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Africa</w:t>
            </w:r>
          </w:p>
        </w:tc>
        <w:tc>
          <w:tcPr>
            <w:tcW w:w="1424" w:type="dxa"/>
            <w:tcBorders>
              <w:top w:val="nil"/>
              <w:left w:val="nil"/>
              <w:bottom w:val="single" w:sz="4" w:space="0" w:color="auto"/>
              <w:right w:val="single" w:sz="4" w:space="0" w:color="auto"/>
            </w:tcBorders>
            <w:shd w:val="clear" w:color="auto" w:fill="auto"/>
            <w:noWrap/>
            <w:vAlign w:val="bottom"/>
            <w:hideMark/>
          </w:tcPr>
          <w:p w14:paraId="7729AC1F"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34</w:t>
            </w:r>
          </w:p>
        </w:tc>
        <w:tc>
          <w:tcPr>
            <w:tcW w:w="1424" w:type="dxa"/>
            <w:tcBorders>
              <w:top w:val="nil"/>
              <w:left w:val="nil"/>
              <w:bottom w:val="single" w:sz="4" w:space="0" w:color="auto"/>
              <w:right w:val="single" w:sz="4" w:space="0" w:color="auto"/>
            </w:tcBorders>
            <w:shd w:val="clear" w:color="auto" w:fill="auto"/>
            <w:noWrap/>
            <w:vAlign w:val="bottom"/>
            <w:hideMark/>
          </w:tcPr>
          <w:p w14:paraId="14BD224B"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14:paraId="36D9598F"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45</w:t>
            </w:r>
          </w:p>
        </w:tc>
        <w:tc>
          <w:tcPr>
            <w:tcW w:w="1560" w:type="dxa"/>
            <w:tcBorders>
              <w:top w:val="nil"/>
              <w:left w:val="nil"/>
              <w:bottom w:val="single" w:sz="4" w:space="0" w:color="auto"/>
              <w:right w:val="single" w:sz="4" w:space="0" w:color="auto"/>
            </w:tcBorders>
            <w:shd w:val="clear" w:color="auto" w:fill="auto"/>
            <w:noWrap/>
            <w:vAlign w:val="bottom"/>
            <w:hideMark/>
          </w:tcPr>
          <w:p w14:paraId="4B4D9346"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24%</w:t>
            </w:r>
          </w:p>
        </w:tc>
      </w:tr>
      <w:tr w:rsidR="0093619B" w:rsidRPr="00191C5F" w14:paraId="0F3241C5"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7A4D415C"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Asia</w:t>
            </w:r>
          </w:p>
        </w:tc>
        <w:tc>
          <w:tcPr>
            <w:tcW w:w="1424" w:type="dxa"/>
            <w:tcBorders>
              <w:top w:val="nil"/>
              <w:left w:val="nil"/>
              <w:bottom w:val="single" w:sz="4" w:space="0" w:color="auto"/>
              <w:right w:val="single" w:sz="4" w:space="0" w:color="auto"/>
            </w:tcBorders>
            <w:shd w:val="clear" w:color="auto" w:fill="auto"/>
            <w:noWrap/>
            <w:vAlign w:val="bottom"/>
            <w:hideMark/>
          </w:tcPr>
          <w:p w14:paraId="00D151F3"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11</w:t>
            </w:r>
          </w:p>
        </w:tc>
        <w:tc>
          <w:tcPr>
            <w:tcW w:w="1424" w:type="dxa"/>
            <w:tcBorders>
              <w:top w:val="nil"/>
              <w:left w:val="nil"/>
              <w:bottom w:val="single" w:sz="4" w:space="0" w:color="auto"/>
              <w:right w:val="single" w:sz="4" w:space="0" w:color="auto"/>
            </w:tcBorders>
            <w:shd w:val="clear" w:color="auto" w:fill="auto"/>
            <w:noWrap/>
            <w:vAlign w:val="bottom"/>
            <w:hideMark/>
          </w:tcPr>
          <w:p w14:paraId="79417D90"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607AF68C"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11</w:t>
            </w:r>
          </w:p>
        </w:tc>
        <w:tc>
          <w:tcPr>
            <w:tcW w:w="1560" w:type="dxa"/>
            <w:tcBorders>
              <w:top w:val="nil"/>
              <w:left w:val="nil"/>
              <w:bottom w:val="single" w:sz="4" w:space="0" w:color="auto"/>
              <w:right w:val="single" w:sz="4" w:space="0" w:color="auto"/>
            </w:tcBorders>
            <w:shd w:val="clear" w:color="auto" w:fill="auto"/>
            <w:noWrap/>
            <w:vAlign w:val="bottom"/>
            <w:hideMark/>
          </w:tcPr>
          <w:p w14:paraId="68513A30"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0%</w:t>
            </w:r>
          </w:p>
        </w:tc>
      </w:tr>
      <w:tr w:rsidR="0093619B" w:rsidRPr="00191C5F" w14:paraId="4DDE1F66"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611DF7C"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Global</w:t>
            </w:r>
          </w:p>
        </w:tc>
        <w:tc>
          <w:tcPr>
            <w:tcW w:w="1424" w:type="dxa"/>
            <w:tcBorders>
              <w:top w:val="nil"/>
              <w:left w:val="nil"/>
              <w:bottom w:val="single" w:sz="4" w:space="0" w:color="auto"/>
              <w:right w:val="single" w:sz="4" w:space="0" w:color="auto"/>
            </w:tcBorders>
            <w:shd w:val="clear" w:color="auto" w:fill="auto"/>
            <w:noWrap/>
            <w:vAlign w:val="bottom"/>
            <w:hideMark/>
          </w:tcPr>
          <w:p w14:paraId="46B7655F"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7</w:t>
            </w:r>
          </w:p>
        </w:tc>
        <w:tc>
          <w:tcPr>
            <w:tcW w:w="1424" w:type="dxa"/>
            <w:tcBorders>
              <w:top w:val="nil"/>
              <w:left w:val="nil"/>
              <w:bottom w:val="single" w:sz="4" w:space="0" w:color="auto"/>
              <w:right w:val="single" w:sz="4" w:space="0" w:color="auto"/>
            </w:tcBorders>
            <w:shd w:val="clear" w:color="auto" w:fill="auto"/>
            <w:noWrap/>
            <w:vAlign w:val="bottom"/>
            <w:hideMark/>
          </w:tcPr>
          <w:p w14:paraId="04B8D8BD"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2</w:t>
            </w:r>
          </w:p>
        </w:tc>
        <w:tc>
          <w:tcPr>
            <w:tcW w:w="960" w:type="dxa"/>
            <w:tcBorders>
              <w:top w:val="nil"/>
              <w:left w:val="nil"/>
              <w:bottom w:val="single" w:sz="4" w:space="0" w:color="auto"/>
              <w:right w:val="single" w:sz="4" w:space="0" w:color="auto"/>
            </w:tcBorders>
            <w:shd w:val="clear" w:color="auto" w:fill="auto"/>
            <w:noWrap/>
            <w:vAlign w:val="bottom"/>
            <w:hideMark/>
          </w:tcPr>
          <w:p w14:paraId="425F7B5D"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9</w:t>
            </w:r>
          </w:p>
        </w:tc>
        <w:tc>
          <w:tcPr>
            <w:tcW w:w="1560" w:type="dxa"/>
            <w:tcBorders>
              <w:top w:val="nil"/>
              <w:left w:val="nil"/>
              <w:bottom w:val="single" w:sz="4" w:space="0" w:color="auto"/>
              <w:right w:val="single" w:sz="4" w:space="0" w:color="auto"/>
            </w:tcBorders>
            <w:shd w:val="clear" w:color="auto" w:fill="auto"/>
            <w:noWrap/>
            <w:vAlign w:val="bottom"/>
            <w:hideMark/>
          </w:tcPr>
          <w:p w14:paraId="640C7B2B"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22%</w:t>
            </w:r>
          </w:p>
        </w:tc>
      </w:tr>
      <w:tr w:rsidR="0093619B" w:rsidRPr="00191C5F" w14:paraId="504469EA"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5D6772C8"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Grand Total</w:t>
            </w:r>
          </w:p>
        </w:tc>
        <w:tc>
          <w:tcPr>
            <w:tcW w:w="1424" w:type="dxa"/>
            <w:tcBorders>
              <w:top w:val="nil"/>
              <w:left w:val="nil"/>
              <w:bottom w:val="single" w:sz="4" w:space="0" w:color="auto"/>
              <w:right w:val="single" w:sz="4" w:space="0" w:color="auto"/>
            </w:tcBorders>
            <w:shd w:val="clear" w:color="auto" w:fill="auto"/>
            <w:noWrap/>
            <w:vAlign w:val="bottom"/>
            <w:hideMark/>
          </w:tcPr>
          <w:p w14:paraId="64AB3D9E"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14:paraId="1867C3DF"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13</w:t>
            </w:r>
          </w:p>
        </w:tc>
        <w:tc>
          <w:tcPr>
            <w:tcW w:w="960" w:type="dxa"/>
            <w:tcBorders>
              <w:top w:val="nil"/>
              <w:left w:val="nil"/>
              <w:bottom w:val="single" w:sz="4" w:space="0" w:color="auto"/>
              <w:right w:val="single" w:sz="4" w:space="0" w:color="auto"/>
            </w:tcBorders>
            <w:shd w:val="clear" w:color="auto" w:fill="auto"/>
            <w:noWrap/>
            <w:vAlign w:val="bottom"/>
            <w:hideMark/>
          </w:tcPr>
          <w:p w14:paraId="5FD203F2"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65</w:t>
            </w:r>
          </w:p>
        </w:tc>
        <w:tc>
          <w:tcPr>
            <w:tcW w:w="1560" w:type="dxa"/>
            <w:tcBorders>
              <w:top w:val="nil"/>
              <w:left w:val="nil"/>
              <w:bottom w:val="single" w:sz="4" w:space="0" w:color="auto"/>
              <w:right w:val="single" w:sz="4" w:space="0" w:color="auto"/>
            </w:tcBorders>
            <w:shd w:val="clear" w:color="auto" w:fill="auto"/>
            <w:noWrap/>
            <w:vAlign w:val="bottom"/>
            <w:hideMark/>
          </w:tcPr>
          <w:p w14:paraId="16EE5520"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20%</w:t>
            </w:r>
          </w:p>
        </w:tc>
      </w:tr>
      <w:tr w:rsidR="0093619B" w:rsidRPr="00191C5F" w14:paraId="1FFF28C8" w14:textId="77777777" w:rsidTr="00DB5CCB">
        <w:trPr>
          <w:trHeight w:val="290"/>
        </w:trPr>
        <w:tc>
          <w:tcPr>
            <w:tcW w:w="3780" w:type="dxa"/>
            <w:tcBorders>
              <w:top w:val="nil"/>
              <w:left w:val="single" w:sz="4" w:space="0" w:color="auto"/>
              <w:bottom w:val="single" w:sz="4" w:space="0" w:color="auto"/>
              <w:right w:val="single" w:sz="4" w:space="0" w:color="auto"/>
            </w:tcBorders>
            <w:shd w:val="clear" w:color="000000" w:fill="F2F2F2"/>
            <w:noWrap/>
            <w:vAlign w:val="bottom"/>
            <w:hideMark/>
          </w:tcPr>
          <w:p w14:paraId="6BA0262C"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Catalytic Funds</w:t>
            </w:r>
          </w:p>
        </w:tc>
        <w:tc>
          <w:tcPr>
            <w:tcW w:w="1424" w:type="dxa"/>
            <w:tcBorders>
              <w:top w:val="nil"/>
              <w:left w:val="nil"/>
              <w:bottom w:val="single" w:sz="4" w:space="0" w:color="auto"/>
              <w:right w:val="single" w:sz="4" w:space="0" w:color="auto"/>
            </w:tcBorders>
            <w:shd w:val="clear" w:color="000000" w:fill="F2F2F2"/>
            <w:noWrap/>
            <w:vAlign w:val="bottom"/>
            <w:hideMark/>
          </w:tcPr>
          <w:p w14:paraId="79E562F6"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424" w:type="dxa"/>
            <w:tcBorders>
              <w:top w:val="nil"/>
              <w:left w:val="nil"/>
              <w:bottom w:val="single" w:sz="4" w:space="0" w:color="auto"/>
              <w:right w:val="single" w:sz="4" w:space="0" w:color="auto"/>
            </w:tcBorders>
            <w:shd w:val="clear" w:color="000000" w:fill="F2F2F2"/>
            <w:noWrap/>
            <w:vAlign w:val="bottom"/>
            <w:hideMark/>
          </w:tcPr>
          <w:p w14:paraId="701276AB"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960" w:type="dxa"/>
            <w:tcBorders>
              <w:top w:val="nil"/>
              <w:left w:val="nil"/>
              <w:bottom w:val="single" w:sz="4" w:space="0" w:color="auto"/>
              <w:right w:val="single" w:sz="4" w:space="0" w:color="auto"/>
            </w:tcBorders>
            <w:shd w:val="clear" w:color="000000" w:fill="F2F2F2"/>
            <w:noWrap/>
            <w:vAlign w:val="bottom"/>
            <w:hideMark/>
          </w:tcPr>
          <w:p w14:paraId="0F5F6F57"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1560" w:type="dxa"/>
            <w:tcBorders>
              <w:top w:val="nil"/>
              <w:left w:val="nil"/>
              <w:bottom w:val="single" w:sz="4" w:space="0" w:color="auto"/>
              <w:right w:val="single" w:sz="4" w:space="0" w:color="auto"/>
            </w:tcBorders>
            <w:shd w:val="clear" w:color="000000" w:fill="F2F2F2"/>
            <w:noWrap/>
            <w:vAlign w:val="bottom"/>
            <w:hideMark/>
          </w:tcPr>
          <w:p w14:paraId="5B3F21C3"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r>
      <w:tr w:rsidR="0093619B" w:rsidRPr="00191C5F" w14:paraId="660663FB"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ACC4C90"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Africa</w:t>
            </w:r>
          </w:p>
        </w:tc>
        <w:tc>
          <w:tcPr>
            <w:tcW w:w="1424" w:type="dxa"/>
            <w:tcBorders>
              <w:top w:val="nil"/>
              <w:left w:val="nil"/>
              <w:bottom w:val="single" w:sz="4" w:space="0" w:color="auto"/>
              <w:right w:val="single" w:sz="4" w:space="0" w:color="auto"/>
            </w:tcBorders>
            <w:shd w:val="clear" w:color="auto" w:fill="auto"/>
            <w:noWrap/>
            <w:vAlign w:val="bottom"/>
            <w:hideMark/>
          </w:tcPr>
          <w:p w14:paraId="2AA1E3DD"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37</w:t>
            </w:r>
          </w:p>
        </w:tc>
        <w:tc>
          <w:tcPr>
            <w:tcW w:w="1424" w:type="dxa"/>
            <w:tcBorders>
              <w:top w:val="nil"/>
              <w:left w:val="nil"/>
              <w:bottom w:val="single" w:sz="4" w:space="0" w:color="auto"/>
              <w:right w:val="single" w:sz="4" w:space="0" w:color="auto"/>
            </w:tcBorders>
            <w:shd w:val="clear" w:color="auto" w:fill="auto"/>
            <w:noWrap/>
            <w:vAlign w:val="bottom"/>
            <w:hideMark/>
          </w:tcPr>
          <w:p w14:paraId="1FAF6DED"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8</w:t>
            </w:r>
          </w:p>
        </w:tc>
        <w:tc>
          <w:tcPr>
            <w:tcW w:w="960" w:type="dxa"/>
            <w:tcBorders>
              <w:top w:val="nil"/>
              <w:left w:val="nil"/>
              <w:bottom w:val="single" w:sz="4" w:space="0" w:color="auto"/>
              <w:right w:val="single" w:sz="4" w:space="0" w:color="auto"/>
            </w:tcBorders>
            <w:shd w:val="clear" w:color="auto" w:fill="auto"/>
            <w:noWrap/>
            <w:vAlign w:val="bottom"/>
            <w:hideMark/>
          </w:tcPr>
          <w:p w14:paraId="2818F25E"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45</w:t>
            </w:r>
          </w:p>
        </w:tc>
        <w:tc>
          <w:tcPr>
            <w:tcW w:w="1560" w:type="dxa"/>
            <w:tcBorders>
              <w:top w:val="nil"/>
              <w:left w:val="nil"/>
              <w:bottom w:val="single" w:sz="4" w:space="0" w:color="auto"/>
              <w:right w:val="single" w:sz="4" w:space="0" w:color="auto"/>
            </w:tcBorders>
            <w:shd w:val="clear" w:color="auto" w:fill="auto"/>
            <w:noWrap/>
            <w:vAlign w:val="bottom"/>
            <w:hideMark/>
          </w:tcPr>
          <w:p w14:paraId="6016CEBF"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18%</w:t>
            </w:r>
          </w:p>
        </w:tc>
      </w:tr>
      <w:tr w:rsidR="0093619B" w:rsidRPr="00191C5F" w14:paraId="5165CFB2"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1E3671EC"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Asia</w:t>
            </w:r>
          </w:p>
        </w:tc>
        <w:tc>
          <w:tcPr>
            <w:tcW w:w="1424" w:type="dxa"/>
            <w:tcBorders>
              <w:top w:val="nil"/>
              <w:left w:val="nil"/>
              <w:bottom w:val="single" w:sz="4" w:space="0" w:color="auto"/>
              <w:right w:val="single" w:sz="4" w:space="0" w:color="auto"/>
            </w:tcBorders>
            <w:shd w:val="clear" w:color="auto" w:fill="auto"/>
            <w:noWrap/>
            <w:vAlign w:val="bottom"/>
            <w:hideMark/>
          </w:tcPr>
          <w:p w14:paraId="29BD2721"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11</w:t>
            </w:r>
          </w:p>
        </w:tc>
        <w:tc>
          <w:tcPr>
            <w:tcW w:w="1424" w:type="dxa"/>
            <w:tcBorders>
              <w:top w:val="nil"/>
              <w:left w:val="nil"/>
              <w:bottom w:val="single" w:sz="4" w:space="0" w:color="auto"/>
              <w:right w:val="single" w:sz="4" w:space="0" w:color="auto"/>
            </w:tcBorders>
            <w:shd w:val="clear" w:color="auto" w:fill="auto"/>
            <w:noWrap/>
            <w:vAlign w:val="bottom"/>
            <w:hideMark/>
          </w:tcPr>
          <w:p w14:paraId="5892DFE6"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14:paraId="15A45C44"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11</w:t>
            </w:r>
          </w:p>
        </w:tc>
        <w:tc>
          <w:tcPr>
            <w:tcW w:w="1560" w:type="dxa"/>
            <w:tcBorders>
              <w:top w:val="nil"/>
              <w:left w:val="nil"/>
              <w:bottom w:val="single" w:sz="4" w:space="0" w:color="auto"/>
              <w:right w:val="single" w:sz="4" w:space="0" w:color="auto"/>
            </w:tcBorders>
            <w:shd w:val="clear" w:color="auto" w:fill="auto"/>
            <w:noWrap/>
            <w:vAlign w:val="bottom"/>
            <w:hideMark/>
          </w:tcPr>
          <w:p w14:paraId="5D744AC8"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0%</w:t>
            </w:r>
          </w:p>
        </w:tc>
      </w:tr>
      <w:tr w:rsidR="0093619B" w:rsidRPr="00191C5F" w14:paraId="41D050B7"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49DDAEDD"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Global</w:t>
            </w:r>
          </w:p>
        </w:tc>
        <w:tc>
          <w:tcPr>
            <w:tcW w:w="1424" w:type="dxa"/>
            <w:tcBorders>
              <w:top w:val="nil"/>
              <w:left w:val="nil"/>
              <w:bottom w:val="single" w:sz="4" w:space="0" w:color="auto"/>
              <w:right w:val="single" w:sz="4" w:space="0" w:color="auto"/>
            </w:tcBorders>
            <w:shd w:val="clear" w:color="auto" w:fill="auto"/>
            <w:noWrap/>
            <w:vAlign w:val="bottom"/>
            <w:hideMark/>
          </w:tcPr>
          <w:p w14:paraId="588A2DE6"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8</w:t>
            </w:r>
          </w:p>
        </w:tc>
        <w:tc>
          <w:tcPr>
            <w:tcW w:w="1424" w:type="dxa"/>
            <w:tcBorders>
              <w:top w:val="nil"/>
              <w:left w:val="nil"/>
              <w:bottom w:val="single" w:sz="4" w:space="0" w:color="auto"/>
              <w:right w:val="single" w:sz="4" w:space="0" w:color="auto"/>
            </w:tcBorders>
            <w:shd w:val="clear" w:color="auto" w:fill="auto"/>
            <w:noWrap/>
            <w:vAlign w:val="bottom"/>
            <w:hideMark/>
          </w:tcPr>
          <w:p w14:paraId="480FB3AF"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w:t>
            </w:r>
          </w:p>
        </w:tc>
        <w:tc>
          <w:tcPr>
            <w:tcW w:w="960" w:type="dxa"/>
            <w:tcBorders>
              <w:top w:val="nil"/>
              <w:left w:val="nil"/>
              <w:bottom w:val="single" w:sz="4" w:space="0" w:color="auto"/>
              <w:right w:val="single" w:sz="4" w:space="0" w:color="auto"/>
            </w:tcBorders>
            <w:shd w:val="clear" w:color="auto" w:fill="auto"/>
            <w:noWrap/>
            <w:vAlign w:val="bottom"/>
            <w:hideMark/>
          </w:tcPr>
          <w:p w14:paraId="1D6D2654"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9</w:t>
            </w:r>
          </w:p>
        </w:tc>
        <w:tc>
          <w:tcPr>
            <w:tcW w:w="1560" w:type="dxa"/>
            <w:tcBorders>
              <w:top w:val="nil"/>
              <w:left w:val="nil"/>
              <w:bottom w:val="single" w:sz="4" w:space="0" w:color="auto"/>
              <w:right w:val="single" w:sz="4" w:space="0" w:color="auto"/>
            </w:tcBorders>
            <w:shd w:val="clear" w:color="auto" w:fill="auto"/>
            <w:noWrap/>
            <w:vAlign w:val="bottom"/>
            <w:hideMark/>
          </w:tcPr>
          <w:p w14:paraId="7F64319D"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11%</w:t>
            </w:r>
          </w:p>
        </w:tc>
      </w:tr>
      <w:tr w:rsidR="0093619B" w:rsidRPr="00191C5F" w14:paraId="2B172B5A" w14:textId="77777777" w:rsidTr="00DB5CCB">
        <w:trPr>
          <w:trHeight w:val="290"/>
        </w:trPr>
        <w:tc>
          <w:tcPr>
            <w:tcW w:w="3780" w:type="dxa"/>
            <w:tcBorders>
              <w:top w:val="nil"/>
              <w:left w:val="single" w:sz="4" w:space="0" w:color="auto"/>
              <w:bottom w:val="single" w:sz="4" w:space="0" w:color="auto"/>
              <w:right w:val="single" w:sz="4" w:space="0" w:color="auto"/>
            </w:tcBorders>
            <w:shd w:val="clear" w:color="auto" w:fill="auto"/>
            <w:noWrap/>
            <w:vAlign w:val="bottom"/>
            <w:hideMark/>
          </w:tcPr>
          <w:p w14:paraId="6FB55FE8" w14:textId="77777777" w:rsidR="0093619B" w:rsidRPr="00191C5F" w:rsidRDefault="0093619B" w:rsidP="0093619B">
            <w:pPr>
              <w:spacing w:after="0" w:line="240" w:lineRule="auto"/>
              <w:rPr>
                <w:rFonts w:eastAsia="Times New Roman" w:cstheme="minorHAnsi"/>
                <w:color w:val="000000"/>
                <w:sz w:val="22"/>
                <w:szCs w:val="22"/>
              </w:rPr>
            </w:pPr>
            <w:r w:rsidRPr="00191C5F">
              <w:rPr>
                <w:rFonts w:cstheme="minorHAnsi"/>
                <w:color w:val="000000"/>
                <w:sz w:val="22"/>
                <w:szCs w:val="22"/>
              </w:rPr>
              <w:t>Grand Total</w:t>
            </w:r>
          </w:p>
        </w:tc>
        <w:tc>
          <w:tcPr>
            <w:tcW w:w="1424" w:type="dxa"/>
            <w:tcBorders>
              <w:top w:val="nil"/>
              <w:left w:val="nil"/>
              <w:bottom w:val="single" w:sz="4" w:space="0" w:color="auto"/>
              <w:right w:val="single" w:sz="4" w:space="0" w:color="auto"/>
            </w:tcBorders>
            <w:shd w:val="clear" w:color="auto" w:fill="auto"/>
            <w:noWrap/>
            <w:vAlign w:val="bottom"/>
            <w:hideMark/>
          </w:tcPr>
          <w:p w14:paraId="1C2D48E9"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4</w:t>
            </w:r>
          </w:p>
        </w:tc>
        <w:tc>
          <w:tcPr>
            <w:tcW w:w="1424" w:type="dxa"/>
            <w:tcBorders>
              <w:top w:val="nil"/>
              <w:left w:val="nil"/>
              <w:bottom w:val="single" w:sz="4" w:space="0" w:color="auto"/>
              <w:right w:val="single" w:sz="4" w:space="0" w:color="auto"/>
            </w:tcBorders>
            <w:shd w:val="clear" w:color="auto" w:fill="auto"/>
            <w:noWrap/>
            <w:vAlign w:val="bottom"/>
            <w:hideMark/>
          </w:tcPr>
          <w:p w14:paraId="1052CF6A"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9</w:t>
            </w:r>
          </w:p>
        </w:tc>
        <w:tc>
          <w:tcPr>
            <w:tcW w:w="960" w:type="dxa"/>
            <w:tcBorders>
              <w:top w:val="nil"/>
              <w:left w:val="nil"/>
              <w:bottom w:val="single" w:sz="4" w:space="0" w:color="auto"/>
              <w:right w:val="single" w:sz="4" w:space="0" w:color="auto"/>
            </w:tcBorders>
            <w:shd w:val="clear" w:color="auto" w:fill="auto"/>
            <w:noWrap/>
            <w:vAlign w:val="bottom"/>
            <w:hideMark/>
          </w:tcPr>
          <w:p w14:paraId="53EBD4E5"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65</w:t>
            </w:r>
          </w:p>
        </w:tc>
        <w:tc>
          <w:tcPr>
            <w:tcW w:w="1560" w:type="dxa"/>
            <w:tcBorders>
              <w:top w:val="nil"/>
              <w:left w:val="nil"/>
              <w:bottom w:val="single" w:sz="4" w:space="0" w:color="auto"/>
              <w:right w:val="single" w:sz="4" w:space="0" w:color="auto"/>
            </w:tcBorders>
            <w:shd w:val="clear" w:color="auto" w:fill="auto"/>
            <w:noWrap/>
            <w:vAlign w:val="bottom"/>
            <w:hideMark/>
          </w:tcPr>
          <w:p w14:paraId="195348A9" w14:textId="77777777" w:rsidR="0093619B" w:rsidRPr="00191C5F" w:rsidRDefault="0093619B" w:rsidP="0093619B">
            <w:pPr>
              <w:spacing w:after="0" w:line="240" w:lineRule="auto"/>
              <w:jc w:val="right"/>
              <w:rPr>
                <w:rFonts w:eastAsia="Times New Roman" w:cstheme="minorHAnsi"/>
                <w:color w:val="000000"/>
                <w:sz w:val="22"/>
                <w:szCs w:val="22"/>
              </w:rPr>
            </w:pPr>
            <w:r w:rsidRPr="00191C5F">
              <w:rPr>
                <w:rFonts w:cstheme="minorHAnsi"/>
                <w:color w:val="000000"/>
                <w:sz w:val="22"/>
                <w:szCs w:val="22"/>
              </w:rPr>
              <w:t>14%</w:t>
            </w:r>
          </w:p>
        </w:tc>
      </w:tr>
    </w:tbl>
    <w:p w14:paraId="32E6D8C3" w14:textId="77777777" w:rsidR="000337D5" w:rsidRPr="00191C5F" w:rsidRDefault="000337D5" w:rsidP="009A6F6B">
      <w:pPr>
        <w:rPr>
          <w:rFonts w:cstheme="minorHAnsi"/>
        </w:rPr>
      </w:pPr>
    </w:p>
    <w:p w14:paraId="5D168C1A" w14:textId="3521DB88" w:rsidR="000337D5" w:rsidRPr="00191C5F" w:rsidRDefault="000337D5" w:rsidP="00C05CE1">
      <w:pPr>
        <w:rPr>
          <w:rFonts w:cstheme="minorHAnsi"/>
        </w:rPr>
      </w:pPr>
      <w:r w:rsidRPr="00191C5F">
        <w:rPr>
          <w:rFonts w:cstheme="minorHAnsi"/>
        </w:rPr>
        <w:t>As can be seen in the table, the most common tools used are direct project delivery/facilitation and Grants.</w:t>
      </w:r>
      <w:r w:rsidR="00191C5F" w:rsidRPr="00191C5F">
        <w:rPr>
          <w:rFonts w:cstheme="minorHAnsi"/>
        </w:rPr>
        <w:t xml:space="preserve"> </w:t>
      </w:r>
      <w:r w:rsidRPr="00191C5F">
        <w:rPr>
          <w:rFonts w:cstheme="minorHAnsi"/>
        </w:rPr>
        <w:t>This is to be expected, as these are generally the “baseline” tools used by implementers in development programmes.</w:t>
      </w:r>
      <w:r w:rsidR="00191C5F" w:rsidRPr="00191C5F">
        <w:rPr>
          <w:rFonts w:cstheme="minorHAnsi"/>
        </w:rPr>
        <w:t xml:space="preserve"> </w:t>
      </w:r>
      <w:r w:rsidR="00C05CE1" w:rsidRPr="00191C5F">
        <w:rPr>
          <w:rFonts w:cstheme="minorHAnsi"/>
        </w:rPr>
        <w:t>Formal c</w:t>
      </w:r>
      <w:r w:rsidRPr="00191C5F">
        <w:rPr>
          <w:rFonts w:cstheme="minorHAnsi"/>
        </w:rPr>
        <w:t xml:space="preserve">hallenge funds and loan and equity are used in general on similar levels, and catalytic funds, due to their specific nature, are the least used. </w:t>
      </w:r>
    </w:p>
    <w:p w14:paraId="4509A46D" w14:textId="7EE4136D" w:rsidR="000337D5" w:rsidRPr="00191C5F" w:rsidRDefault="000337D5" w:rsidP="009A6F6B">
      <w:pPr>
        <w:rPr>
          <w:rFonts w:cstheme="minorHAnsi"/>
        </w:rPr>
      </w:pPr>
      <w:r w:rsidRPr="00191C5F">
        <w:rPr>
          <w:rFonts w:cstheme="minorHAnsi"/>
        </w:rPr>
        <w:t xml:space="preserve">There is a definite difference in regional focus for challenge funds and loan/equity, as Asia programmes </w:t>
      </w:r>
      <w:r w:rsidR="00CB1503" w:rsidRPr="00191C5F">
        <w:rPr>
          <w:rFonts w:cstheme="minorHAnsi"/>
        </w:rPr>
        <w:t xml:space="preserve">seem to </w:t>
      </w:r>
      <w:r w:rsidRPr="00191C5F">
        <w:rPr>
          <w:rFonts w:cstheme="minorHAnsi"/>
        </w:rPr>
        <w:t>have little support in either.</w:t>
      </w:r>
      <w:r w:rsidR="00191C5F" w:rsidRPr="00191C5F">
        <w:rPr>
          <w:rFonts w:cstheme="minorHAnsi"/>
        </w:rPr>
        <w:t xml:space="preserve"> </w:t>
      </w:r>
      <w:r w:rsidRPr="00191C5F">
        <w:rPr>
          <w:rFonts w:cstheme="minorHAnsi"/>
        </w:rPr>
        <w:t>This is due to t</w:t>
      </w:r>
      <w:r w:rsidR="00CB1503" w:rsidRPr="00191C5F">
        <w:rPr>
          <w:rFonts w:cstheme="minorHAnsi"/>
        </w:rPr>
        <w:t>hree</w:t>
      </w:r>
      <w:r w:rsidRPr="00191C5F">
        <w:rPr>
          <w:rFonts w:cstheme="minorHAnsi"/>
        </w:rPr>
        <w:t xml:space="preserve"> factors:</w:t>
      </w:r>
    </w:p>
    <w:p w14:paraId="1DF5C16B" w14:textId="77777777" w:rsidR="00CB1503" w:rsidRPr="00191C5F" w:rsidRDefault="00CB1503" w:rsidP="00DB5CCB">
      <w:pPr>
        <w:pStyle w:val="ListParagraph"/>
        <w:rPr>
          <w:rFonts w:cstheme="minorHAnsi"/>
        </w:rPr>
      </w:pPr>
      <w:r w:rsidRPr="00191C5F">
        <w:rPr>
          <w:rFonts w:cstheme="minorHAnsi"/>
        </w:rPr>
        <w:t>The presence of AECF an</w:t>
      </w:r>
      <w:r w:rsidR="00F531B6" w:rsidRPr="00191C5F">
        <w:rPr>
          <w:rFonts w:cstheme="minorHAnsi"/>
        </w:rPr>
        <w:t>d</w:t>
      </w:r>
      <w:r w:rsidRPr="00191C5F">
        <w:rPr>
          <w:rFonts w:cstheme="minorHAnsi"/>
        </w:rPr>
        <w:t xml:space="preserve"> AgDevCo, Africa specific investment programmes which encompass </w:t>
      </w:r>
      <w:r w:rsidR="00F531B6" w:rsidRPr="00191C5F">
        <w:rPr>
          <w:rFonts w:cstheme="minorHAnsi"/>
        </w:rPr>
        <w:t>six</w:t>
      </w:r>
      <w:r w:rsidRPr="00191C5F">
        <w:rPr>
          <w:rFonts w:cstheme="minorHAnsi"/>
        </w:rPr>
        <w:t xml:space="preserve"> different agribusiness investment programmes involved in challenge fund and loan/equity provision.</w:t>
      </w:r>
    </w:p>
    <w:p w14:paraId="7809D4D9" w14:textId="77777777" w:rsidR="00CB1503" w:rsidRPr="00191C5F" w:rsidRDefault="00CB1503" w:rsidP="00DB5CCB">
      <w:pPr>
        <w:pStyle w:val="ListParagraph"/>
        <w:rPr>
          <w:rFonts w:cstheme="minorHAnsi"/>
        </w:rPr>
      </w:pPr>
      <w:r w:rsidRPr="00191C5F">
        <w:rPr>
          <w:rFonts w:cstheme="minorHAnsi"/>
        </w:rPr>
        <w:t>The presence of global programmes with a focus on Asia and Africa, which invest in both areas.</w:t>
      </w:r>
    </w:p>
    <w:p w14:paraId="2C3784C4" w14:textId="01853F76" w:rsidR="00CB1503" w:rsidRPr="00191C5F" w:rsidRDefault="00CB1503" w:rsidP="00DB5CCB">
      <w:pPr>
        <w:pStyle w:val="ListParagraph"/>
        <w:rPr>
          <w:rFonts w:cstheme="minorHAnsi"/>
        </w:rPr>
      </w:pPr>
      <w:r w:rsidRPr="00191C5F">
        <w:rPr>
          <w:rFonts w:cstheme="minorHAnsi"/>
        </w:rPr>
        <w:t xml:space="preserve">The </w:t>
      </w:r>
      <w:r w:rsidR="0066060C" w:rsidRPr="00191C5F">
        <w:rPr>
          <w:rFonts w:cstheme="minorHAnsi"/>
        </w:rPr>
        <w:t xml:space="preserve">relatively large proportion of </w:t>
      </w:r>
      <w:r w:rsidRPr="00191C5F">
        <w:rPr>
          <w:rFonts w:cstheme="minorHAnsi"/>
        </w:rPr>
        <w:t>Afghanistan</w:t>
      </w:r>
      <w:r w:rsidR="0066060C" w:rsidRPr="00191C5F">
        <w:rPr>
          <w:rFonts w:cstheme="minorHAnsi"/>
        </w:rPr>
        <w:t xml:space="preserve"> programmes in the portfolio</w:t>
      </w:r>
      <w:r w:rsidRPr="00191C5F">
        <w:rPr>
          <w:rFonts w:cstheme="minorHAnsi"/>
        </w:rPr>
        <w:t xml:space="preserve">, which represents </w:t>
      </w:r>
      <w:r w:rsidR="00F531B6" w:rsidRPr="00191C5F">
        <w:rPr>
          <w:rFonts w:cstheme="minorHAnsi"/>
        </w:rPr>
        <w:t>three</w:t>
      </w:r>
      <w:r w:rsidRPr="00191C5F">
        <w:rPr>
          <w:rFonts w:cstheme="minorHAnsi"/>
        </w:rPr>
        <w:t xml:space="preserve"> out of the </w:t>
      </w:r>
      <w:r w:rsidR="00F531B6" w:rsidRPr="00191C5F">
        <w:rPr>
          <w:rFonts w:cstheme="minorHAnsi"/>
        </w:rPr>
        <w:t>eight</w:t>
      </w:r>
      <w:r w:rsidRPr="00191C5F">
        <w:rPr>
          <w:rFonts w:cstheme="minorHAnsi"/>
        </w:rPr>
        <w:t xml:space="preserve"> programmes</w:t>
      </w:r>
      <w:r w:rsidR="0066060C" w:rsidRPr="00191C5F">
        <w:rPr>
          <w:rFonts w:cstheme="minorHAnsi"/>
        </w:rPr>
        <w:t xml:space="preserve"> in Asia</w:t>
      </w:r>
      <w:r w:rsidRPr="00191C5F">
        <w:rPr>
          <w:rFonts w:cstheme="minorHAnsi"/>
        </w:rPr>
        <w:t>.</w:t>
      </w:r>
      <w:r w:rsidR="00191C5F" w:rsidRPr="00191C5F">
        <w:rPr>
          <w:rFonts w:cstheme="minorHAnsi"/>
        </w:rPr>
        <w:t xml:space="preserve"> </w:t>
      </w:r>
      <w:r w:rsidRPr="00191C5F">
        <w:rPr>
          <w:rFonts w:cstheme="minorHAnsi"/>
        </w:rPr>
        <w:t>Afghanistan, due to its conflict status is primarily the site of direct delivery programmes, even when infrastructure investments are made.</w:t>
      </w:r>
    </w:p>
    <w:p w14:paraId="68ED1776" w14:textId="77777777" w:rsidR="006106FE" w:rsidRPr="00191C5F" w:rsidRDefault="0066060C" w:rsidP="006106FE">
      <w:pPr>
        <w:pStyle w:val="Heading2"/>
        <w:rPr>
          <w:rFonts w:cstheme="minorHAnsi"/>
        </w:rPr>
      </w:pPr>
      <w:bookmarkStart w:id="91" w:name="_Toc491696505"/>
      <w:bookmarkStart w:id="92" w:name="_Toc495989558"/>
      <w:r w:rsidRPr="00191C5F">
        <w:rPr>
          <w:rFonts w:cstheme="minorHAnsi"/>
        </w:rPr>
        <w:t xml:space="preserve">Summary of </w:t>
      </w:r>
      <w:r w:rsidR="00F531B6" w:rsidRPr="00191C5F">
        <w:rPr>
          <w:rFonts w:cstheme="minorHAnsi"/>
        </w:rPr>
        <w:t>k</w:t>
      </w:r>
      <w:r w:rsidR="006106FE" w:rsidRPr="00191C5F">
        <w:rPr>
          <w:rFonts w:cstheme="minorHAnsi"/>
        </w:rPr>
        <w:t>ey findings</w:t>
      </w:r>
      <w:bookmarkEnd w:id="91"/>
      <w:r w:rsidR="00F531B6" w:rsidRPr="00191C5F">
        <w:rPr>
          <w:rFonts w:cstheme="minorHAnsi"/>
        </w:rPr>
        <w:t xml:space="preserve"> on the portfolio</w:t>
      </w:r>
      <w:bookmarkEnd w:id="92"/>
      <w:r w:rsidR="00F531B6" w:rsidRPr="00191C5F">
        <w:rPr>
          <w:rFonts w:cstheme="minorHAnsi"/>
        </w:rPr>
        <w:t xml:space="preserve"> </w:t>
      </w:r>
    </w:p>
    <w:p w14:paraId="6AA9F5E9" w14:textId="61B13573" w:rsidR="006106FE" w:rsidRPr="00191C5F" w:rsidRDefault="006106FE" w:rsidP="00052330">
      <w:pPr>
        <w:rPr>
          <w:rFonts w:cstheme="minorHAnsi"/>
        </w:rPr>
      </w:pPr>
      <w:r w:rsidRPr="00191C5F">
        <w:rPr>
          <w:rFonts w:cstheme="minorHAnsi"/>
        </w:rPr>
        <w:t xml:space="preserve">The portfolio is composed of </w:t>
      </w:r>
      <w:r w:rsidR="00F91523" w:rsidRPr="00191C5F">
        <w:rPr>
          <w:rFonts w:cstheme="minorHAnsi"/>
        </w:rPr>
        <w:t>65</w:t>
      </w:r>
      <w:r w:rsidRPr="00191C5F">
        <w:rPr>
          <w:rFonts w:cstheme="minorHAnsi"/>
        </w:rPr>
        <w:t xml:space="preserve"> </w:t>
      </w:r>
      <w:r w:rsidR="00F531B6" w:rsidRPr="00191C5F">
        <w:rPr>
          <w:rFonts w:cstheme="minorHAnsi"/>
        </w:rPr>
        <w:t xml:space="preserve">current </w:t>
      </w:r>
      <w:r w:rsidRPr="00191C5F">
        <w:rPr>
          <w:rFonts w:cstheme="minorHAnsi"/>
        </w:rPr>
        <w:t xml:space="preserve">programmes representing </w:t>
      </w:r>
      <w:r w:rsidR="00D817AB">
        <w:rPr>
          <w:rFonts w:cstheme="minorHAnsi"/>
        </w:rPr>
        <w:t>2</w:t>
      </w:r>
      <w:r w:rsidRPr="00191C5F">
        <w:rPr>
          <w:rFonts w:cstheme="minorHAnsi"/>
        </w:rPr>
        <w:t>.</w:t>
      </w:r>
      <w:r w:rsidR="00D817AB">
        <w:rPr>
          <w:rFonts w:cstheme="minorHAnsi"/>
        </w:rPr>
        <w:t>4</w:t>
      </w:r>
      <w:r w:rsidR="00F91523" w:rsidRPr="00191C5F">
        <w:rPr>
          <w:rFonts w:cstheme="minorHAnsi"/>
        </w:rPr>
        <w:t>4</w:t>
      </w:r>
      <w:r w:rsidRPr="00191C5F">
        <w:rPr>
          <w:rFonts w:cstheme="minorHAnsi"/>
        </w:rPr>
        <w:t xml:space="preserve"> billion GBP in total DFID budget.</w:t>
      </w:r>
      <w:r w:rsidR="00191C5F" w:rsidRPr="00191C5F">
        <w:rPr>
          <w:rFonts w:cstheme="minorHAnsi"/>
        </w:rPr>
        <w:t xml:space="preserve"> </w:t>
      </w:r>
      <w:r w:rsidRPr="00191C5F">
        <w:rPr>
          <w:rFonts w:cstheme="minorHAnsi"/>
        </w:rPr>
        <w:t xml:space="preserve">The </w:t>
      </w:r>
      <w:r w:rsidR="0066060C" w:rsidRPr="00191C5F">
        <w:rPr>
          <w:rFonts w:cstheme="minorHAnsi"/>
        </w:rPr>
        <w:t xml:space="preserve">geographical </w:t>
      </w:r>
      <w:r w:rsidRPr="00191C5F">
        <w:rPr>
          <w:rFonts w:cstheme="minorHAnsi"/>
        </w:rPr>
        <w:t>spread is as follows:</w:t>
      </w:r>
    </w:p>
    <w:p w14:paraId="154BE901" w14:textId="423F2DA6" w:rsidR="006106FE" w:rsidRPr="00191C5F" w:rsidRDefault="006106FE" w:rsidP="00DB5CCB">
      <w:pPr>
        <w:pStyle w:val="ListParagraph"/>
        <w:ind w:left="1440"/>
        <w:rPr>
          <w:rFonts w:cstheme="minorHAnsi"/>
        </w:rPr>
      </w:pPr>
      <w:r w:rsidRPr="00191C5F">
        <w:rPr>
          <w:rFonts w:cstheme="minorHAnsi"/>
        </w:rPr>
        <w:t xml:space="preserve">Africa: 15 Countries and 11 regional initiatives, </w:t>
      </w:r>
      <w:r w:rsidR="00F91523" w:rsidRPr="00191C5F">
        <w:rPr>
          <w:rFonts w:cstheme="minorHAnsi"/>
        </w:rPr>
        <w:t>45</w:t>
      </w:r>
      <w:r w:rsidRPr="00191C5F">
        <w:rPr>
          <w:rFonts w:cstheme="minorHAnsi"/>
        </w:rPr>
        <w:t xml:space="preserve"> </w:t>
      </w:r>
      <w:r w:rsidR="00F91523" w:rsidRPr="00191C5F">
        <w:rPr>
          <w:rFonts w:cstheme="minorHAnsi"/>
        </w:rPr>
        <w:t>Programmes, 1.14</w:t>
      </w:r>
      <w:r w:rsidRPr="00191C5F">
        <w:rPr>
          <w:rFonts w:cstheme="minorHAnsi"/>
        </w:rPr>
        <w:t xml:space="preserve"> billion GBP budget.</w:t>
      </w:r>
      <w:r w:rsidR="00191C5F" w:rsidRPr="00191C5F">
        <w:rPr>
          <w:rFonts w:cstheme="minorHAnsi"/>
        </w:rPr>
        <w:t xml:space="preserve"> </w:t>
      </w:r>
      <w:r w:rsidRPr="00191C5F">
        <w:rPr>
          <w:rFonts w:cstheme="minorHAnsi"/>
        </w:rPr>
        <w:t>There is a particularly strong prese</w:t>
      </w:r>
      <w:r w:rsidR="008F14DF" w:rsidRPr="00191C5F">
        <w:rPr>
          <w:rFonts w:cstheme="minorHAnsi"/>
        </w:rPr>
        <w:t>nce in East Africa, which has 22 programmes and 542</w:t>
      </w:r>
      <w:r w:rsidRPr="00191C5F">
        <w:rPr>
          <w:rFonts w:cstheme="minorHAnsi"/>
        </w:rPr>
        <w:t xml:space="preserve"> million GBP in budget.</w:t>
      </w:r>
    </w:p>
    <w:p w14:paraId="1C367A6C" w14:textId="49DA9F45" w:rsidR="006106FE" w:rsidRPr="00191C5F" w:rsidRDefault="006106FE" w:rsidP="00DB5CCB">
      <w:pPr>
        <w:pStyle w:val="ListParagraph"/>
        <w:ind w:left="1440"/>
        <w:rPr>
          <w:rFonts w:cstheme="minorHAnsi"/>
        </w:rPr>
      </w:pPr>
      <w:r w:rsidRPr="00191C5F">
        <w:rPr>
          <w:rFonts w:cstheme="minorHAnsi"/>
        </w:rPr>
        <w:t>Asia:</w:t>
      </w:r>
      <w:r w:rsidR="00191C5F" w:rsidRPr="00191C5F">
        <w:rPr>
          <w:rFonts w:cstheme="minorHAnsi"/>
        </w:rPr>
        <w:t xml:space="preserve"> </w:t>
      </w:r>
      <w:r w:rsidR="00F91523" w:rsidRPr="00191C5F">
        <w:rPr>
          <w:rFonts w:cstheme="minorHAnsi"/>
        </w:rPr>
        <w:t>5 countries, 11</w:t>
      </w:r>
      <w:r w:rsidRPr="00191C5F">
        <w:rPr>
          <w:rFonts w:cstheme="minorHAnsi"/>
        </w:rPr>
        <w:t xml:space="preserve"> programmes, 852 million GBP budget (of which 3 Afghanistan programmes represents 470 million GBP)</w:t>
      </w:r>
    </w:p>
    <w:p w14:paraId="71033768" w14:textId="60BDB153" w:rsidR="006106FE" w:rsidRPr="00191C5F" w:rsidRDefault="00F91523" w:rsidP="00DB5CCB">
      <w:pPr>
        <w:pStyle w:val="ListParagraph"/>
        <w:ind w:left="1440"/>
        <w:rPr>
          <w:rFonts w:cstheme="minorHAnsi"/>
        </w:rPr>
      </w:pPr>
      <w:r w:rsidRPr="00191C5F">
        <w:rPr>
          <w:rFonts w:cstheme="minorHAnsi"/>
        </w:rPr>
        <w:t>Global: 9 programmes, 4</w:t>
      </w:r>
      <w:r w:rsidR="006106FE" w:rsidRPr="00191C5F">
        <w:rPr>
          <w:rFonts w:cstheme="minorHAnsi"/>
        </w:rPr>
        <w:t xml:space="preserve"> with an exclusive focus on Africa and Asia, </w:t>
      </w:r>
      <w:r w:rsidR="00143769">
        <w:rPr>
          <w:rFonts w:cstheme="minorHAnsi"/>
        </w:rPr>
        <w:t>448</w:t>
      </w:r>
      <w:r w:rsidR="006106FE" w:rsidRPr="00191C5F">
        <w:rPr>
          <w:rFonts w:cstheme="minorHAnsi"/>
        </w:rPr>
        <w:t xml:space="preserve"> </w:t>
      </w:r>
      <w:r w:rsidR="00143769">
        <w:rPr>
          <w:rFonts w:cstheme="minorHAnsi"/>
        </w:rPr>
        <w:t>million</w:t>
      </w:r>
      <w:r w:rsidR="00143769" w:rsidRPr="00191C5F">
        <w:rPr>
          <w:rFonts w:cstheme="minorHAnsi"/>
        </w:rPr>
        <w:t xml:space="preserve"> </w:t>
      </w:r>
      <w:r w:rsidR="006106FE" w:rsidRPr="00191C5F">
        <w:rPr>
          <w:rFonts w:cstheme="minorHAnsi"/>
        </w:rPr>
        <w:t xml:space="preserve">GBP budget </w:t>
      </w:r>
    </w:p>
    <w:p w14:paraId="23717723" w14:textId="77777777" w:rsidR="006106FE" w:rsidRPr="00191C5F" w:rsidRDefault="006106FE" w:rsidP="00607406">
      <w:pPr>
        <w:spacing w:after="160" w:line="259" w:lineRule="auto"/>
        <w:rPr>
          <w:rFonts w:cstheme="minorHAnsi"/>
        </w:rPr>
      </w:pPr>
      <w:r w:rsidRPr="00191C5F">
        <w:rPr>
          <w:rFonts w:cstheme="minorHAnsi"/>
        </w:rPr>
        <w:t xml:space="preserve">Countries which get the most budgeted funding are Afghanistan, </w:t>
      </w:r>
      <w:r w:rsidR="008F14DF" w:rsidRPr="00191C5F">
        <w:rPr>
          <w:rFonts w:cstheme="minorHAnsi"/>
        </w:rPr>
        <w:t>Nigeria, Rwanda</w:t>
      </w:r>
      <w:r w:rsidR="00F531B6" w:rsidRPr="00191C5F">
        <w:rPr>
          <w:rFonts w:cstheme="minorHAnsi"/>
        </w:rPr>
        <w:t>,</w:t>
      </w:r>
      <w:r w:rsidR="008F14DF" w:rsidRPr="00191C5F">
        <w:rPr>
          <w:rFonts w:cstheme="minorHAnsi"/>
        </w:rPr>
        <w:t xml:space="preserve"> </w:t>
      </w:r>
      <w:r w:rsidRPr="00191C5F">
        <w:rPr>
          <w:rFonts w:cstheme="minorHAnsi"/>
        </w:rPr>
        <w:t xml:space="preserve">Ethiopia, and Myanmar. </w:t>
      </w:r>
    </w:p>
    <w:p w14:paraId="52F431FC" w14:textId="77777777" w:rsidR="006106FE" w:rsidRPr="00191C5F" w:rsidRDefault="006106FE" w:rsidP="006B5ED9">
      <w:pPr>
        <w:spacing w:after="160" w:line="259" w:lineRule="auto"/>
        <w:rPr>
          <w:rFonts w:cstheme="minorHAnsi"/>
        </w:rPr>
      </w:pPr>
      <w:r w:rsidRPr="00191C5F">
        <w:rPr>
          <w:rFonts w:cstheme="minorHAnsi"/>
        </w:rPr>
        <w:t xml:space="preserve">The countries which receive the most funding per programme are: Afghanistan, DRC (due to the size of its one, 11-year long programme), Pakistan (influenced by large programme for which Agriculture is one component), </w:t>
      </w:r>
      <w:r w:rsidR="00652BE0" w:rsidRPr="00191C5F">
        <w:rPr>
          <w:rFonts w:cstheme="minorHAnsi"/>
        </w:rPr>
        <w:t xml:space="preserve">Ethiopia, and </w:t>
      </w:r>
      <w:r w:rsidRPr="00191C5F">
        <w:rPr>
          <w:rFonts w:cstheme="minorHAnsi"/>
        </w:rPr>
        <w:t>Myanmar (due to the budget of the new LIFT/NUTSEM programme there). Average funding per cou</w:t>
      </w:r>
      <w:r w:rsidR="00652BE0" w:rsidRPr="00191C5F">
        <w:rPr>
          <w:rFonts w:cstheme="minorHAnsi"/>
        </w:rPr>
        <w:t>ntry specific programmes is 33.1</w:t>
      </w:r>
      <w:r w:rsidRPr="00191C5F">
        <w:rPr>
          <w:rFonts w:cstheme="minorHAnsi"/>
        </w:rPr>
        <w:t xml:space="preserve"> million GBP, and median programme budget for the entire portfolio is 20 million GBP.</w:t>
      </w:r>
    </w:p>
    <w:p w14:paraId="7D2E7A31" w14:textId="67FAF7FB" w:rsidR="006106FE" w:rsidRPr="00191C5F" w:rsidRDefault="006106FE" w:rsidP="005B3311">
      <w:pPr>
        <w:spacing w:after="160" w:line="259" w:lineRule="auto"/>
        <w:rPr>
          <w:rFonts w:cstheme="minorHAnsi"/>
        </w:rPr>
      </w:pPr>
      <w:r w:rsidRPr="00191C5F">
        <w:rPr>
          <w:rFonts w:cstheme="minorHAnsi"/>
        </w:rPr>
        <w:t>The primary channel used by programmes in the portfolio is the Private sector, followed by Associations.</w:t>
      </w:r>
      <w:r w:rsidR="00191C5F" w:rsidRPr="00191C5F">
        <w:rPr>
          <w:rFonts w:cstheme="minorHAnsi"/>
        </w:rPr>
        <w:t xml:space="preserve"> </w:t>
      </w:r>
      <w:r w:rsidRPr="00191C5F">
        <w:rPr>
          <w:rFonts w:cstheme="minorHAnsi"/>
        </w:rPr>
        <w:t>If one adds financia</w:t>
      </w:r>
      <w:r w:rsidR="00652BE0" w:rsidRPr="00191C5F">
        <w:rPr>
          <w:rFonts w:cstheme="minorHAnsi"/>
        </w:rPr>
        <w:t xml:space="preserve">l institutions </w:t>
      </w:r>
      <w:r w:rsidR="005B3311" w:rsidRPr="00191C5F">
        <w:rPr>
          <w:rFonts w:cstheme="minorHAnsi"/>
        </w:rPr>
        <w:t xml:space="preserve">to the private businesses, they account for 58 </w:t>
      </w:r>
      <w:r w:rsidRPr="00191C5F">
        <w:rPr>
          <w:rFonts w:cstheme="minorHAnsi"/>
        </w:rPr>
        <w:t>percent of the programmes in portfolio are channelling through private businesses.</w:t>
      </w:r>
      <w:r w:rsidR="00191C5F" w:rsidRPr="00191C5F">
        <w:rPr>
          <w:rFonts w:cstheme="minorHAnsi"/>
        </w:rPr>
        <w:t xml:space="preserve"> </w:t>
      </w:r>
      <w:r w:rsidR="005B3311" w:rsidRPr="00191C5F">
        <w:rPr>
          <w:rFonts w:cstheme="minorHAnsi"/>
        </w:rPr>
        <w:t>If one adds associations, many of which are private sector oriented, this accounts for 73 percent.</w:t>
      </w:r>
      <w:r w:rsidRPr="00191C5F">
        <w:rPr>
          <w:rFonts w:cstheme="minorHAnsi"/>
        </w:rPr>
        <w:t xml:space="preserve"> This highlights DFID’s proclivity to use the private sector, evidenced by its use of AgDevCo, Pull Grants, and Catalytic Funds.</w:t>
      </w:r>
    </w:p>
    <w:p w14:paraId="7B12AE58" w14:textId="77777777" w:rsidR="006106FE" w:rsidRPr="00191C5F" w:rsidRDefault="006106FE" w:rsidP="006B5ED9">
      <w:pPr>
        <w:spacing w:after="160" w:line="259" w:lineRule="auto"/>
        <w:rPr>
          <w:rFonts w:cstheme="minorHAnsi"/>
        </w:rPr>
      </w:pPr>
      <w:r w:rsidRPr="00191C5F">
        <w:rPr>
          <w:rFonts w:cstheme="minorHAnsi"/>
        </w:rPr>
        <w:t xml:space="preserve">The major primary programme classification </w:t>
      </w:r>
      <w:r w:rsidR="00537AD6" w:rsidRPr="00191C5F">
        <w:rPr>
          <w:rFonts w:cstheme="minorHAnsi"/>
        </w:rPr>
        <w:t>s</w:t>
      </w:r>
      <w:r w:rsidRPr="00191C5F">
        <w:rPr>
          <w:rFonts w:cstheme="minorHAnsi"/>
        </w:rPr>
        <w:t>ubset</w:t>
      </w:r>
      <w:r w:rsidR="00537AD6" w:rsidRPr="00191C5F">
        <w:rPr>
          <w:rFonts w:cstheme="minorHAnsi"/>
        </w:rPr>
        <w:t>s</w:t>
      </w:r>
      <w:r w:rsidRPr="00191C5F">
        <w:rPr>
          <w:rFonts w:cstheme="minorHAnsi"/>
        </w:rPr>
        <w:t xml:space="preserve"> found within the portfolio are:</w:t>
      </w:r>
    </w:p>
    <w:p w14:paraId="16B7729D" w14:textId="3017BA7B" w:rsidR="006106FE" w:rsidRPr="00191C5F" w:rsidRDefault="006106FE" w:rsidP="00557A11">
      <w:pPr>
        <w:numPr>
          <w:ilvl w:val="1"/>
          <w:numId w:val="27"/>
        </w:numPr>
        <w:spacing w:after="160" w:line="259" w:lineRule="auto"/>
        <w:ind w:left="1440" w:hanging="720"/>
        <w:rPr>
          <w:rFonts w:cstheme="minorHAnsi"/>
        </w:rPr>
      </w:pPr>
      <w:r w:rsidRPr="00191C5F">
        <w:rPr>
          <w:rFonts w:cstheme="minorHAnsi"/>
        </w:rPr>
        <w:t>Value Chain: focus on inputs (28 percent of portfolio).</w:t>
      </w:r>
      <w:r w:rsidR="00191C5F" w:rsidRPr="00191C5F">
        <w:rPr>
          <w:rFonts w:cstheme="minorHAnsi"/>
        </w:rPr>
        <w:t xml:space="preserve"> </w:t>
      </w:r>
      <w:r w:rsidRPr="00191C5F">
        <w:rPr>
          <w:rFonts w:cstheme="minorHAnsi"/>
        </w:rPr>
        <w:t xml:space="preserve">If the subset Value Chain: focus on outputs is added, then Value chain as a whole represents 33 percent of the portfolio. </w:t>
      </w:r>
    </w:p>
    <w:p w14:paraId="16B4A244" w14:textId="77777777" w:rsidR="006106FE" w:rsidRPr="00191C5F" w:rsidRDefault="006106FE" w:rsidP="00557A11">
      <w:pPr>
        <w:numPr>
          <w:ilvl w:val="1"/>
          <w:numId w:val="27"/>
        </w:numPr>
        <w:spacing w:after="160" w:line="259" w:lineRule="auto"/>
        <w:ind w:left="1440" w:hanging="720"/>
        <w:rPr>
          <w:rFonts w:cstheme="minorHAnsi"/>
        </w:rPr>
      </w:pPr>
      <w:r w:rsidRPr="00191C5F">
        <w:rPr>
          <w:rFonts w:cstheme="minorHAnsi"/>
        </w:rPr>
        <w:t>Agribusiness Investment (1</w:t>
      </w:r>
      <w:r w:rsidR="00652BE0" w:rsidRPr="00191C5F">
        <w:rPr>
          <w:rFonts w:cstheme="minorHAnsi"/>
        </w:rPr>
        <w:t>9</w:t>
      </w:r>
      <w:r w:rsidRPr="00191C5F">
        <w:rPr>
          <w:rFonts w:cstheme="minorHAnsi"/>
        </w:rPr>
        <w:t xml:space="preserve"> percent of the portfolio), </w:t>
      </w:r>
    </w:p>
    <w:p w14:paraId="2AC1CB25" w14:textId="265AC147" w:rsidR="006106FE" w:rsidRPr="00191C5F" w:rsidRDefault="00652BE0" w:rsidP="00557A11">
      <w:pPr>
        <w:numPr>
          <w:ilvl w:val="1"/>
          <w:numId w:val="27"/>
        </w:numPr>
        <w:spacing w:after="160" w:line="259" w:lineRule="auto"/>
        <w:ind w:left="1440" w:hanging="720"/>
        <w:rPr>
          <w:rFonts w:cstheme="minorHAnsi"/>
        </w:rPr>
      </w:pPr>
      <w:r w:rsidRPr="00191C5F">
        <w:rPr>
          <w:rFonts w:cstheme="minorHAnsi"/>
        </w:rPr>
        <w:t>These two combined represent 52</w:t>
      </w:r>
      <w:r w:rsidR="006106FE" w:rsidRPr="00191C5F">
        <w:rPr>
          <w:rFonts w:cstheme="minorHAnsi"/>
        </w:rPr>
        <w:t xml:space="preserve"> percent of all programmes in the portfolio</w:t>
      </w:r>
      <w:r w:rsidR="00191C5F" w:rsidRPr="00191C5F">
        <w:rPr>
          <w:rFonts w:cstheme="minorHAnsi"/>
        </w:rPr>
        <w:t xml:space="preserve"> </w:t>
      </w:r>
    </w:p>
    <w:p w14:paraId="679B0602" w14:textId="0887923B" w:rsidR="006106FE" w:rsidRPr="00191C5F" w:rsidRDefault="006106FE" w:rsidP="006B5ED9">
      <w:pPr>
        <w:spacing w:after="160" w:line="259" w:lineRule="auto"/>
        <w:rPr>
          <w:rFonts w:cstheme="minorHAnsi"/>
        </w:rPr>
      </w:pPr>
      <w:r w:rsidRPr="00191C5F">
        <w:rPr>
          <w:rFonts w:cstheme="minorHAnsi"/>
        </w:rPr>
        <w:t>The majority (65 percent) of programmes are between 5 and 7 years in length.</w:t>
      </w:r>
      <w:r w:rsidR="00191C5F" w:rsidRPr="00191C5F">
        <w:rPr>
          <w:rFonts w:cstheme="minorHAnsi"/>
        </w:rPr>
        <w:t xml:space="preserve"> </w:t>
      </w:r>
      <w:r w:rsidRPr="00191C5F">
        <w:rPr>
          <w:rFonts w:cstheme="minorHAnsi"/>
        </w:rPr>
        <w:t>Longer programmes tend to be programmes that DFID co-funds with other institutions, especially in those involved in Agribusiness Investments. A full third of programmes in the portfolio have either received a time extension or are the next phase of a previously exiting programme.</w:t>
      </w:r>
    </w:p>
    <w:p w14:paraId="41426413" w14:textId="5B89B982" w:rsidR="006106FE" w:rsidRPr="00191C5F" w:rsidRDefault="006106FE" w:rsidP="006B5ED9">
      <w:pPr>
        <w:spacing w:after="160" w:line="259" w:lineRule="auto"/>
        <w:rPr>
          <w:rFonts w:cstheme="minorHAnsi"/>
        </w:rPr>
      </w:pPr>
      <w:r w:rsidRPr="00191C5F">
        <w:rPr>
          <w:rFonts w:cstheme="minorHAnsi"/>
        </w:rPr>
        <w:t>In the portfolio, DFID budgets more money for bilateral programmes (1.9</w:t>
      </w:r>
      <w:r w:rsidR="00652BE0" w:rsidRPr="00191C5F">
        <w:rPr>
          <w:rFonts w:cstheme="minorHAnsi"/>
        </w:rPr>
        <w:t>2</w:t>
      </w:r>
      <w:r w:rsidRPr="00191C5F">
        <w:rPr>
          <w:rFonts w:cstheme="minorHAnsi"/>
        </w:rPr>
        <w:t xml:space="preserve"> Billion GBP) than for multilateral programmes (1.2</w:t>
      </w:r>
      <w:r w:rsidR="00652BE0" w:rsidRPr="00191C5F">
        <w:rPr>
          <w:rFonts w:cstheme="minorHAnsi"/>
        </w:rPr>
        <w:t>1</w:t>
      </w:r>
      <w:r w:rsidRPr="00191C5F">
        <w:rPr>
          <w:rFonts w:cstheme="minorHAnsi"/>
        </w:rPr>
        <w:t xml:space="preserve"> Billion GBP).</w:t>
      </w:r>
      <w:r w:rsidR="00191C5F" w:rsidRPr="00191C5F">
        <w:rPr>
          <w:rFonts w:cstheme="minorHAnsi"/>
        </w:rPr>
        <w:t xml:space="preserve"> </w:t>
      </w:r>
      <w:r w:rsidRPr="00191C5F">
        <w:rPr>
          <w:rFonts w:cstheme="minorHAnsi"/>
        </w:rPr>
        <w:t>A third of DFID multilateral funding goes to Afghanistan, with the majority of the remainder supporting global initiatives.</w:t>
      </w:r>
    </w:p>
    <w:p w14:paraId="2B061594" w14:textId="7D930895" w:rsidR="006106FE" w:rsidRPr="00191C5F" w:rsidRDefault="006106FE" w:rsidP="006B5ED9">
      <w:pPr>
        <w:spacing w:after="160" w:line="259" w:lineRule="auto"/>
        <w:rPr>
          <w:rFonts w:cstheme="minorHAnsi"/>
        </w:rPr>
      </w:pPr>
      <w:r w:rsidRPr="00191C5F">
        <w:rPr>
          <w:rFonts w:cstheme="minorHAnsi"/>
        </w:rPr>
        <w:t>In the portfolio, DFID contributes 35 percent of total funds to all multilateral programmes (1.21 Billion GBP out of 3.48 billion GBP).</w:t>
      </w:r>
      <w:r w:rsidR="00191C5F" w:rsidRPr="00191C5F">
        <w:rPr>
          <w:rFonts w:cstheme="minorHAnsi"/>
        </w:rPr>
        <w:t xml:space="preserve"> </w:t>
      </w:r>
      <w:r w:rsidRPr="00191C5F">
        <w:rPr>
          <w:rFonts w:cstheme="minorHAnsi"/>
        </w:rPr>
        <w:t>However, there is large variance in the actual percentage of funds contributed, ranging from 9 to 85 percent.</w:t>
      </w:r>
      <w:r w:rsidR="00191C5F" w:rsidRPr="00191C5F">
        <w:rPr>
          <w:rFonts w:cstheme="minorHAnsi"/>
        </w:rPr>
        <w:t xml:space="preserve"> </w:t>
      </w:r>
      <w:r w:rsidRPr="00191C5F">
        <w:rPr>
          <w:rFonts w:cstheme="minorHAnsi"/>
        </w:rPr>
        <w:t>On average, DFID contributes 51 percent of the funds to multilateral programmes it participates in within the portfolio.</w:t>
      </w:r>
    </w:p>
    <w:p w14:paraId="23769F17" w14:textId="649B2A15" w:rsidR="006106FE" w:rsidRPr="00191C5F" w:rsidRDefault="00652BE0" w:rsidP="006B5ED9">
      <w:pPr>
        <w:spacing w:after="160" w:line="259" w:lineRule="auto"/>
        <w:rPr>
          <w:rFonts w:cstheme="minorHAnsi"/>
        </w:rPr>
      </w:pPr>
      <w:r w:rsidRPr="00191C5F">
        <w:rPr>
          <w:rFonts w:cstheme="minorHAnsi"/>
        </w:rPr>
        <w:t>Most programmes (40 out of 65</w:t>
      </w:r>
      <w:r w:rsidR="006106FE" w:rsidRPr="00191C5F">
        <w:rPr>
          <w:rFonts w:cstheme="minorHAnsi"/>
        </w:rPr>
        <w:t xml:space="preserve">, or </w:t>
      </w:r>
      <w:r w:rsidRPr="00191C5F">
        <w:rPr>
          <w:rFonts w:cstheme="minorHAnsi"/>
        </w:rPr>
        <w:t>61</w:t>
      </w:r>
      <w:r w:rsidR="006106FE" w:rsidRPr="00191C5F">
        <w:rPr>
          <w:rFonts w:cstheme="minorHAnsi"/>
        </w:rPr>
        <w:t xml:space="preserve"> percent) focus solely on domestic markets.</w:t>
      </w:r>
      <w:r w:rsidR="00191C5F" w:rsidRPr="00191C5F">
        <w:rPr>
          <w:rFonts w:cstheme="minorHAnsi"/>
        </w:rPr>
        <w:t xml:space="preserve"> </w:t>
      </w:r>
      <w:r w:rsidRPr="00191C5F">
        <w:rPr>
          <w:rFonts w:cstheme="minorHAnsi"/>
        </w:rPr>
        <w:t>I</w:t>
      </w:r>
      <w:r w:rsidR="006106FE" w:rsidRPr="00191C5F">
        <w:rPr>
          <w:rFonts w:cstheme="minorHAnsi"/>
        </w:rPr>
        <w:t>f one includes programmes that focus on the domestic and other markets, this number increases to 90 percent.</w:t>
      </w:r>
      <w:r w:rsidR="00191C5F" w:rsidRPr="00191C5F">
        <w:rPr>
          <w:rFonts w:cstheme="minorHAnsi"/>
        </w:rPr>
        <w:t xml:space="preserve"> </w:t>
      </w:r>
      <w:r w:rsidR="006106FE" w:rsidRPr="00191C5F">
        <w:rPr>
          <w:rFonts w:cstheme="minorHAnsi"/>
        </w:rPr>
        <w:t>Only 3 programmes (4 percent) focus exclusively on export and regional markets.</w:t>
      </w:r>
      <w:r w:rsidR="00191C5F" w:rsidRPr="00191C5F">
        <w:rPr>
          <w:rFonts w:cstheme="minorHAnsi"/>
        </w:rPr>
        <w:t xml:space="preserve"> </w:t>
      </w:r>
      <w:r w:rsidRPr="00191C5F">
        <w:rPr>
          <w:rFonts w:cstheme="minorHAnsi"/>
        </w:rPr>
        <w:t xml:space="preserve">This domestic market focus holds true across all three major geographic zones. </w:t>
      </w:r>
      <w:r w:rsidR="006106FE" w:rsidRPr="00191C5F">
        <w:rPr>
          <w:rFonts w:cstheme="minorHAnsi"/>
        </w:rPr>
        <w:tab/>
      </w:r>
    </w:p>
    <w:p w14:paraId="18C20468" w14:textId="77777777" w:rsidR="006106FE" w:rsidRPr="00191C5F" w:rsidRDefault="006106FE" w:rsidP="006B5ED9">
      <w:pPr>
        <w:spacing w:after="160" w:line="259" w:lineRule="auto"/>
        <w:rPr>
          <w:rFonts w:cstheme="minorHAnsi"/>
        </w:rPr>
      </w:pPr>
      <w:r w:rsidRPr="00191C5F">
        <w:rPr>
          <w:rFonts w:cstheme="minorHAnsi"/>
        </w:rPr>
        <w:t>The preferred Value Chains supported by the programme are:</w:t>
      </w:r>
    </w:p>
    <w:p w14:paraId="662FD575" w14:textId="2336B987" w:rsidR="006106FE" w:rsidRPr="00191C5F" w:rsidRDefault="006106FE" w:rsidP="00557A11">
      <w:pPr>
        <w:numPr>
          <w:ilvl w:val="1"/>
          <w:numId w:val="28"/>
        </w:numPr>
        <w:spacing w:after="160" w:line="259" w:lineRule="auto"/>
        <w:ind w:left="1440" w:hanging="720"/>
        <w:rPr>
          <w:rFonts w:cstheme="minorHAnsi"/>
        </w:rPr>
      </w:pPr>
      <w:r w:rsidRPr="00191C5F">
        <w:rPr>
          <w:rFonts w:cstheme="minorHAnsi"/>
        </w:rPr>
        <w:t>Inputs:</w:t>
      </w:r>
      <w:r w:rsidR="00191C5F" w:rsidRPr="00191C5F">
        <w:rPr>
          <w:rFonts w:cstheme="minorHAnsi"/>
        </w:rPr>
        <w:t xml:space="preserve"> </w:t>
      </w:r>
      <w:r w:rsidRPr="00191C5F">
        <w:rPr>
          <w:rFonts w:cstheme="minorHAnsi"/>
        </w:rPr>
        <w:t>Improved access to agricultural inputs, including</w:t>
      </w:r>
      <w:r w:rsidR="005A5AED" w:rsidRPr="00191C5F">
        <w:rPr>
          <w:rFonts w:cstheme="minorHAnsi"/>
        </w:rPr>
        <w:t xml:space="preserve"> improved</w:t>
      </w:r>
      <w:r w:rsidRPr="00191C5F">
        <w:rPr>
          <w:rFonts w:cstheme="minorHAnsi"/>
        </w:rPr>
        <w:t xml:space="preserve"> seeds, </w:t>
      </w:r>
      <w:r w:rsidR="003638AF">
        <w:rPr>
          <w:rFonts w:cstheme="minorHAnsi"/>
        </w:rPr>
        <w:t>fertiliser</w:t>
      </w:r>
      <w:r w:rsidRPr="00191C5F">
        <w:rPr>
          <w:rFonts w:cstheme="minorHAnsi"/>
        </w:rPr>
        <w:t>, pesticides, vaccines and artificial insemination, will increase productivity (lowering cost per unit of output).</w:t>
      </w:r>
      <w:r w:rsidR="00191C5F" w:rsidRPr="00191C5F">
        <w:rPr>
          <w:rFonts w:cstheme="minorHAnsi"/>
        </w:rPr>
        <w:t xml:space="preserve"> </w:t>
      </w:r>
      <w:r w:rsidRPr="00191C5F">
        <w:rPr>
          <w:rFonts w:cstheme="minorHAnsi"/>
        </w:rPr>
        <w:t>This is coherent with the “Stepping Up” objective linked to commercial agriculture</w:t>
      </w:r>
      <w:r w:rsidR="005A5AED" w:rsidRPr="00191C5F">
        <w:rPr>
          <w:rFonts w:cstheme="minorHAnsi"/>
        </w:rPr>
        <w:t>.</w:t>
      </w:r>
      <w:r w:rsidRPr="00191C5F">
        <w:rPr>
          <w:rFonts w:cstheme="minorHAnsi"/>
        </w:rPr>
        <w:t xml:space="preserve"> </w:t>
      </w:r>
    </w:p>
    <w:p w14:paraId="56FBCA76" w14:textId="59ED6219" w:rsidR="005A5AED" w:rsidRPr="00191C5F" w:rsidRDefault="006106FE" w:rsidP="00557A11">
      <w:pPr>
        <w:numPr>
          <w:ilvl w:val="1"/>
          <w:numId w:val="28"/>
        </w:numPr>
        <w:spacing w:after="160" w:line="259" w:lineRule="auto"/>
        <w:ind w:left="1440" w:hanging="720"/>
        <w:rPr>
          <w:rFonts w:cstheme="minorHAnsi"/>
        </w:rPr>
      </w:pPr>
      <w:r w:rsidRPr="00191C5F">
        <w:rPr>
          <w:rFonts w:cstheme="minorHAnsi"/>
        </w:rPr>
        <w:t>Livestock:</w:t>
      </w:r>
      <w:r w:rsidR="00191C5F" w:rsidRPr="00191C5F">
        <w:rPr>
          <w:rFonts w:cstheme="minorHAnsi"/>
        </w:rPr>
        <w:t xml:space="preserve"> </w:t>
      </w:r>
      <w:r w:rsidRPr="00191C5F">
        <w:rPr>
          <w:rFonts w:cstheme="minorHAnsi"/>
        </w:rPr>
        <w:t>The second most common value chain, and found across all geographies (fourth most common value chain in Africa, 2</w:t>
      </w:r>
      <w:r w:rsidRPr="00191C5F">
        <w:rPr>
          <w:rFonts w:cstheme="minorHAnsi"/>
          <w:vertAlign w:val="superscript"/>
        </w:rPr>
        <w:t>nd</w:t>
      </w:r>
      <w:r w:rsidRPr="00191C5F">
        <w:rPr>
          <w:rFonts w:cstheme="minorHAnsi"/>
        </w:rPr>
        <w:t xml:space="preserve"> in Asia and in Global focused programmes). </w:t>
      </w:r>
    </w:p>
    <w:p w14:paraId="446FEDC2" w14:textId="77777777" w:rsidR="006106FE" w:rsidRPr="00191C5F" w:rsidRDefault="006106FE" w:rsidP="00557A11">
      <w:pPr>
        <w:numPr>
          <w:ilvl w:val="1"/>
          <w:numId w:val="28"/>
        </w:numPr>
        <w:spacing w:after="160" w:line="259" w:lineRule="auto"/>
        <w:ind w:left="1440" w:hanging="720"/>
        <w:rPr>
          <w:rFonts w:cstheme="minorHAnsi"/>
        </w:rPr>
      </w:pPr>
      <w:r w:rsidRPr="00191C5F">
        <w:rPr>
          <w:rFonts w:cstheme="minorHAnsi"/>
        </w:rPr>
        <w:t>Maize is due to the strong number of programmes focused on East and South Africa (2</w:t>
      </w:r>
      <w:r w:rsidR="0093619B" w:rsidRPr="00191C5F">
        <w:rPr>
          <w:rFonts w:cstheme="minorHAnsi"/>
        </w:rPr>
        <w:t>5 out of 65</w:t>
      </w:r>
      <w:r w:rsidRPr="00191C5F">
        <w:rPr>
          <w:rFonts w:cstheme="minorHAnsi"/>
        </w:rPr>
        <w:t xml:space="preserve"> where Maize is the dominant staple crop that is widely traded.</w:t>
      </w:r>
    </w:p>
    <w:p w14:paraId="1500FF79" w14:textId="6B0B9196" w:rsidR="006106FE" w:rsidRPr="00191C5F" w:rsidRDefault="006106FE" w:rsidP="006B5ED9">
      <w:pPr>
        <w:spacing w:after="160" w:line="259" w:lineRule="auto"/>
        <w:rPr>
          <w:rFonts w:cstheme="minorHAnsi"/>
        </w:rPr>
      </w:pPr>
      <w:r w:rsidRPr="00191C5F">
        <w:rPr>
          <w:rFonts w:cstheme="minorHAnsi"/>
        </w:rPr>
        <w:t xml:space="preserve">Regarding outcomes, most programmes expect to report on number of small holder farmers whose productivity or linkages they have improved (44 out of </w:t>
      </w:r>
      <w:r w:rsidR="0093619B" w:rsidRPr="00191C5F">
        <w:rPr>
          <w:rFonts w:cstheme="minorHAnsi"/>
        </w:rPr>
        <w:t>65</w:t>
      </w:r>
      <w:r w:rsidRPr="00191C5F">
        <w:rPr>
          <w:rFonts w:cstheme="minorHAnsi"/>
        </w:rPr>
        <w:t xml:space="preserve">) but the numbers </w:t>
      </w:r>
      <w:r w:rsidR="005A5AED" w:rsidRPr="00191C5F">
        <w:rPr>
          <w:rFonts w:cstheme="minorHAnsi"/>
        </w:rPr>
        <w:t xml:space="preserve">of programmes </w:t>
      </w:r>
      <w:r w:rsidRPr="00191C5F">
        <w:rPr>
          <w:rFonts w:cstheme="minorHAnsi"/>
        </w:rPr>
        <w:t>drop on most other outputs such as net additional income provided, SMEs whose productivity or linkages have improved, number of jobs created, number of business created, and amount of investment stimulated (25,</w:t>
      </w:r>
      <w:r w:rsidR="000D483B">
        <w:rPr>
          <w:rFonts w:cstheme="minorHAnsi"/>
        </w:rPr>
        <w:t xml:space="preserve"> </w:t>
      </w:r>
      <w:r w:rsidRPr="00191C5F">
        <w:rPr>
          <w:rFonts w:cstheme="minorHAnsi"/>
        </w:rPr>
        <w:t>22, 16, 4, and 19 respectively).</w:t>
      </w:r>
      <w:r w:rsidR="00191C5F" w:rsidRPr="00191C5F">
        <w:rPr>
          <w:rFonts w:cstheme="minorHAnsi"/>
        </w:rPr>
        <w:t xml:space="preserve"> </w:t>
      </w:r>
      <w:r w:rsidRPr="00191C5F">
        <w:rPr>
          <w:rFonts w:cstheme="minorHAnsi"/>
        </w:rPr>
        <w:t>Also, sometimes the</w:t>
      </w:r>
      <w:r w:rsidR="005A5AED" w:rsidRPr="00191C5F">
        <w:rPr>
          <w:rFonts w:cstheme="minorHAnsi"/>
        </w:rPr>
        <w:t xml:space="preserve"> outcome</w:t>
      </w:r>
      <w:r w:rsidRPr="00191C5F">
        <w:rPr>
          <w:rFonts w:cstheme="minorHAnsi"/>
        </w:rPr>
        <w:t xml:space="preserve"> numbers do not link perfectly, such as programmes which cite increased net attributable income to farmers but then do not provide information on them, but rather on the number of jobs created. </w:t>
      </w:r>
    </w:p>
    <w:p w14:paraId="6255902F" w14:textId="21193892" w:rsidR="006106FE" w:rsidRPr="00191C5F" w:rsidRDefault="006106FE" w:rsidP="006B5ED9">
      <w:pPr>
        <w:spacing w:after="160" w:line="259" w:lineRule="auto"/>
        <w:rPr>
          <w:rFonts w:cstheme="minorHAnsi"/>
        </w:rPr>
      </w:pPr>
      <w:r w:rsidRPr="00191C5F">
        <w:rPr>
          <w:rFonts w:cstheme="minorHAnsi"/>
        </w:rPr>
        <w:t>Some preliminary findings on outcomes can be made, though given the fact that most programmes are on-going (the sample size of completed programmes is small), these findings should be considered as more anecdotal at this time until there is better data.</w:t>
      </w:r>
      <w:r w:rsidR="00191C5F" w:rsidRPr="00191C5F">
        <w:rPr>
          <w:rFonts w:cstheme="minorHAnsi"/>
        </w:rPr>
        <w:t xml:space="preserve"> </w:t>
      </w:r>
      <w:r w:rsidRPr="00191C5F">
        <w:rPr>
          <w:rFonts w:cstheme="minorHAnsi"/>
        </w:rPr>
        <w:t>They are:</w:t>
      </w:r>
    </w:p>
    <w:p w14:paraId="07894301" w14:textId="77777777" w:rsidR="006106FE" w:rsidRPr="00191C5F" w:rsidRDefault="006106FE" w:rsidP="00557A11">
      <w:pPr>
        <w:numPr>
          <w:ilvl w:val="1"/>
          <w:numId w:val="10"/>
        </w:numPr>
        <w:spacing w:after="160" w:line="259" w:lineRule="auto"/>
        <w:ind w:hanging="770"/>
        <w:rPr>
          <w:rFonts w:cstheme="minorHAnsi"/>
        </w:rPr>
      </w:pPr>
      <w:r w:rsidRPr="00191C5F">
        <w:rPr>
          <w:rFonts w:cstheme="minorHAnsi"/>
        </w:rPr>
        <w:t>Programmes are able to hit their target number of smallholder farmers adopting new practices, but are not yet able to meet their net attributable income targets.</w:t>
      </w:r>
    </w:p>
    <w:p w14:paraId="37DC2E5E" w14:textId="7DBBBF61" w:rsidR="006106FE" w:rsidRPr="00191C5F" w:rsidRDefault="006106FE" w:rsidP="00557A11">
      <w:pPr>
        <w:numPr>
          <w:ilvl w:val="1"/>
          <w:numId w:val="10"/>
        </w:numPr>
        <w:spacing w:after="160" w:line="259" w:lineRule="auto"/>
        <w:ind w:hanging="770"/>
        <w:rPr>
          <w:rFonts w:cstheme="minorHAnsi"/>
        </w:rPr>
      </w:pPr>
      <w:r w:rsidRPr="00191C5F">
        <w:rPr>
          <w:rFonts w:cstheme="minorHAnsi"/>
        </w:rPr>
        <w:t>Meeting average per capita income growth targets is quite difficult.</w:t>
      </w:r>
      <w:r w:rsidR="00191C5F" w:rsidRPr="00191C5F">
        <w:rPr>
          <w:rFonts w:cstheme="minorHAnsi"/>
        </w:rPr>
        <w:t xml:space="preserve"> </w:t>
      </w:r>
      <w:r w:rsidRPr="00191C5F">
        <w:rPr>
          <w:rFonts w:cstheme="minorHAnsi"/>
        </w:rPr>
        <w:t xml:space="preserve">There are several factors involved: i) there is a lag in the time between when farmers are exposed to and adopt new practices (intermediate outcome) and turn that into increased yields and sales (outcome); ii) the fact that the numbers of farmers changing their behaviour is constantly increasing while the income effect has not yet caught up, keeping average increases down; and iii) </w:t>
      </w:r>
      <w:r w:rsidR="00E464F3" w:rsidRPr="00191C5F">
        <w:rPr>
          <w:rFonts w:cstheme="minorHAnsi"/>
        </w:rPr>
        <w:t xml:space="preserve">growth opportunities for the commodities </w:t>
      </w:r>
      <w:r w:rsidRPr="00191C5F">
        <w:rPr>
          <w:rFonts w:cstheme="minorHAnsi"/>
        </w:rPr>
        <w:t>to absorb the increases in production.</w:t>
      </w:r>
    </w:p>
    <w:p w14:paraId="14EB9E0C" w14:textId="5D11DD21" w:rsidR="006106FE" w:rsidRPr="00191C5F" w:rsidRDefault="006106FE" w:rsidP="00557A11">
      <w:pPr>
        <w:numPr>
          <w:ilvl w:val="1"/>
          <w:numId w:val="10"/>
        </w:numPr>
        <w:spacing w:after="160" w:line="259" w:lineRule="auto"/>
        <w:ind w:hanging="770"/>
        <w:rPr>
          <w:rFonts w:cstheme="minorHAnsi"/>
        </w:rPr>
      </w:pPr>
      <w:r w:rsidRPr="00191C5F">
        <w:rPr>
          <w:rFonts w:cstheme="minorHAnsi"/>
        </w:rPr>
        <w:t>The programmes that most often set targets and capture per capita income growth are value chain and agribusiness investment programmes (14 and 5 in the portfolio, respectively).</w:t>
      </w:r>
      <w:r w:rsidR="00191C5F" w:rsidRPr="00191C5F">
        <w:rPr>
          <w:rFonts w:cstheme="minorHAnsi"/>
        </w:rPr>
        <w:t xml:space="preserve"> </w:t>
      </w:r>
      <w:r w:rsidRPr="00191C5F">
        <w:rPr>
          <w:rFonts w:cstheme="minorHAnsi"/>
        </w:rPr>
        <w:t>According to this sample, Value Chain have higher per capita income growth targets and actual per capita income growth than agribusiness investment programmes.</w:t>
      </w:r>
    </w:p>
    <w:p w14:paraId="2E1AFA4B" w14:textId="77777777" w:rsidR="00222FD4" w:rsidRPr="00191C5F" w:rsidRDefault="00537AD6" w:rsidP="006B5ED9">
      <w:pPr>
        <w:spacing w:after="160" w:line="259" w:lineRule="auto"/>
        <w:rPr>
          <w:rFonts w:cstheme="minorHAnsi"/>
        </w:rPr>
      </w:pPr>
      <w:r w:rsidRPr="00191C5F">
        <w:rPr>
          <w:rFonts w:cstheme="minorHAnsi"/>
        </w:rPr>
        <w:t>Us</w:t>
      </w:r>
      <w:r w:rsidR="00222FD4" w:rsidRPr="00191C5F">
        <w:rPr>
          <w:rFonts w:cstheme="minorHAnsi"/>
        </w:rPr>
        <w:t>ing the DFID budget, one can estimate the top line cost of providing services to smallholder farmers by subset of commercial programming</w:t>
      </w:r>
      <w:r w:rsidR="00A94BB3" w:rsidRPr="00191C5F">
        <w:rPr>
          <w:rFonts w:cstheme="minorHAnsi"/>
        </w:rPr>
        <w:t>:</w:t>
      </w:r>
    </w:p>
    <w:p w14:paraId="5C00D11B" w14:textId="3B1A3902" w:rsidR="00222FD4" w:rsidRPr="00191C5F" w:rsidRDefault="00222FD4" w:rsidP="00557A11">
      <w:pPr>
        <w:numPr>
          <w:ilvl w:val="1"/>
          <w:numId w:val="10"/>
        </w:numPr>
        <w:spacing w:after="160" w:line="259" w:lineRule="auto"/>
        <w:ind w:hanging="770"/>
        <w:rPr>
          <w:rFonts w:cstheme="minorHAnsi"/>
        </w:rPr>
      </w:pPr>
      <w:r w:rsidRPr="00191C5F">
        <w:rPr>
          <w:rFonts w:cstheme="minorHAnsi"/>
        </w:rPr>
        <w:t>Value chain programmes are the most</w:t>
      </w:r>
      <w:r w:rsidR="003D0C7F" w:rsidRPr="00191C5F">
        <w:rPr>
          <w:rFonts w:cstheme="minorHAnsi"/>
        </w:rPr>
        <w:t xml:space="preserve"> efficient</w:t>
      </w:r>
      <w:r w:rsidR="003D0C7F" w:rsidRPr="00191C5F">
        <w:rPr>
          <w:rStyle w:val="FootnoteReference"/>
          <w:rFonts w:cstheme="minorHAnsi"/>
        </w:rPr>
        <w:footnoteReference w:id="27"/>
      </w:r>
      <w:r w:rsidR="003D0C7F" w:rsidRPr="00191C5F">
        <w:rPr>
          <w:rFonts w:cstheme="minorHAnsi"/>
        </w:rPr>
        <w:t xml:space="preserve"> </w:t>
      </w:r>
      <w:r w:rsidRPr="00191C5F">
        <w:rPr>
          <w:rFonts w:cstheme="minorHAnsi"/>
        </w:rPr>
        <w:t>at 88 GBP per beneficiary</w:t>
      </w:r>
      <w:r w:rsidR="003D0C7F" w:rsidRPr="00191C5F">
        <w:rPr>
          <w:rFonts w:cstheme="minorHAnsi"/>
        </w:rPr>
        <w:t xml:space="preserve"> reached</w:t>
      </w:r>
      <w:r w:rsidRPr="00191C5F">
        <w:rPr>
          <w:rFonts w:cstheme="minorHAnsi"/>
        </w:rPr>
        <w:t>.</w:t>
      </w:r>
      <w:r w:rsidR="00191C5F" w:rsidRPr="00191C5F">
        <w:rPr>
          <w:rFonts w:cstheme="minorHAnsi"/>
        </w:rPr>
        <w:t xml:space="preserve"> </w:t>
      </w:r>
      <w:r w:rsidRPr="00191C5F">
        <w:rPr>
          <w:rFonts w:cstheme="minorHAnsi"/>
        </w:rPr>
        <w:t xml:space="preserve">This is supported by </w:t>
      </w:r>
      <w:r w:rsidR="003D0C7F" w:rsidRPr="00191C5F">
        <w:rPr>
          <w:rFonts w:cstheme="minorHAnsi"/>
        </w:rPr>
        <w:t xml:space="preserve">the limited </w:t>
      </w:r>
      <w:r w:rsidRPr="00191C5F">
        <w:rPr>
          <w:rFonts w:cstheme="minorHAnsi"/>
        </w:rPr>
        <w:t>evidence when examining programmes with completed PCRs.</w:t>
      </w:r>
    </w:p>
    <w:p w14:paraId="2662EC0D" w14:textId="2AE05661" w:rsidR="00222FD4" w:rsidRPr="00191C5F" w:rsidRDefault="00222FD4" w:rsidP="00557A11">
      <w:pPr>
        <w:numPr>
          <w:ilvl w:val="1"/>
          <w:numId w:val="10"/>
        </w:numPr>
        <w:spacing w:after="160" w:line="259" w:lineRule="auto"/>
        <w:ind w:hanging="770"/>
        <w:rPr>
          <w:rFonts w:cstheme="minorHAnsi"/>
        </w:rPr>
      </w:pPr>
      <w:r w:rsidRPr="00191C5F">
        <w:rPr>
          <w:rFonts w:cstheme="minorHAnsi"/>
        </w:rPr>
        <w:t>Agribusiness investment programmes are the second most at 100 GBP per beneficiary.</w:t>
      </w:r>
      <w:r w:rsidR="00191C5F" w:rsidRPr="00191C5F">
        <w:rPr>
          <w:rFonts w:cstheme="minorHAnsi"/>
        </w:rPr>
        <w:t xml:space="preserve"> </w:t>
      </w:r>
    </w:p>
    <w:p w14:paraId="3C067023" w14:textId="752032EC" w:rsidR="006106FE" w:rsidRPr="00191C5F" w:rsidRDefault="006106FE" w:rsidP="006B5ED9">
      <w:pPr>
        <w:spacing w:after="160" w:line="259" w:lineRule="auto"/>
        <w:rPr>
          <w:rFonts w:cstheme="minorHAnsi"/>
        </w:rPr>
      </w:pPr>
      <w:r w:rsidRPr="00191C5F">
        <w:rPr>
          <w:rFonts w:cstheme="minorHAnsi"/>
        </w:rPr>
        <w:t xml:space="preserve">Cross </w:t>
      </w:r>
      <w:r w:rsidR="006B5ED9" w:rsidRPr="00191C5F">
        <w:rPr>
          <w:rFonts w:cstheme="minorHAnsi"/>
        </w:rPr>
        <w:t xml:space="preserve">cutting </w:t>
      </w:r>
      <w:r w:rsidRPr="00191C5F">
        <w:rPr>
          <w:rFonts w:cstheme="minorHAnsi"/>
        </w:rPr>
        <w:t>themes of climate resilience, nutrition, and social inclusion have very different treatment in the portfolio.</w:t>
      </w:r>
      <w:r w:rsidR="00191C5F" w:rsidRPr="00191C5F">
        <w:rPr>
          <w:rFonts w:cstheme="minorHAnsi"/>
        </w:rPr>
        <w:t xml:space="preserve"> </w:t>
      </w:r>
    </w:p>
    <w:p w14:paraId="5E08B825" w14:textId="408BD2B4" w:rsidR="006106FE" w:rsidRPr="00191C5F" w:rsidRDefault="006106FE" w:rsidP="00557A11">
      <w:pPr>
        <w:numPr>
          <w:ilvl w:val="1"/>
          <w:numId w:val="10"/>
        </w:numPr>
        <w:spacing w:after="160" w:line="259" w:lineRule="auto"/>
        <w:ind w:hanging="770"/>
        <w:rPr>
          <w:rFonts w:cstheme="minorHAnsi"/>
        </w:rPr>
      </w:pPr>
      <w:r w:rsidRPr="00191C5F">
        <w:rPr>
          <w:rFonts w:cstheme="minorHAnsi"/>
        </w:rPr>
        <w:t>Nutrition is only considered in 27 percent of programmes</w:t>
      </w:r>
      <w:r w:rsidR="00FE60D4" w:rsidRPr="00191C5F">
        <w:rPr>
          <w:rFonts w:cstheme="minorHAnsi"/>
        </w:rPr>
        <w:t>.</w:t>
      </w:r>
      <w:r w:rsidRPr="00191C5F">
        <w:rPr>
          <w:rFonts w:cstheme="minorHAnsi"/>
        </w:rPr>
        <w:t xml:space="preserve"> </w:t>
      </w:r>
    </w:p>
    <w:p w14:paraId="0F8D3D95" w14:textId="77777777" w:rsidR="006106FE" w:rsidRPr="00191C5F" w:rsidRDefault="006106FE" w:rsidP="00557A11">
      <w:pPr>
        <w:numPr>
          <w:ilvl w:val="1"/>
          <w:numId w:val="10"/>
        </w:numPr>
        <w:spacing w:after="160" w:line="259" w:lineRule="auto"/>
        <w:ind w:hanging="770"/>
        <w:rPr>
          <w:rFonts w:cstheme="minorHAnsi"/>
        </w:rPr>
      </w:pPr>
      <w:r w:rsidRPr="00191C5F">
        <w:rPr>
          <w:rFonts w:cstheme="minorHAnsi"/>
        </w:rPr>
        <w:t>Climate resilience is considered in 51 percent of programmes, though in general the inclusion of climate resilience has increased in programmes that began after 2011.</w:t>
      </w:r>
    </w:p>
    <w:p w14:paraId="38804450" w14:textId="55147B1D" w:rsidR="006106FE" w:rsidRPr="00191C5F" w:rsidRDefault="006106FE" w:rsidP="00557A11">
      <w:pPr>
        <w:numPr>
          <w:ilvl w:val="1"/>
          <w:numId w:val="10"/>
        </w:numPr>
        <w:spacing w:after="160" w:line="259" w:lineRule="auto"/>
        <w:ind w:hanging="770"/>
        <w:rPr>
          <w:rFonts w:cstheme="minorHAnsi"/>
        </w:rPr>
      </w:pPr>
      <w:r w:rsidRPr="00191C5F">
        <w:rPr>
          <w:rFonts w:cstheme="minorHAnsi"/>
        </w:rPr>
        <w:t>Social inclusion is targeted in 75 percent of programmes.</w:t>
      </w:r>
      <w:r w:rsidR="00191C5F" w:rsidRPr="00191C5F">
        <w:rPr>
          <w:rFonts w:cstheme="minorHAnsi"/>
        </w:rPr>
        <w:t xml:space="preserve"> </w:t>
      </w:r>
      <w:r w:rsidRPr="00191C5F">
        <w:rPr>
          <w:rFonts w:cstheme="minorHAnsi"/>
        </w:rPr>
        <w:t>However, it is often in the form of targeting and not as a core component of the business case or strategy.</w:t>
      </w:r>
      <w:r w:rsidR="00D817AB">
        <w:rPr>
          <w:rFonts w:cstheme="minorHAnsi"/>
        </w:rPr>
        <w:t xml:space="preserve"> Focusing on gender, </w:t>
      </w:r>
      <w:r w:rsidR="00B06D42">
        <w:rPr>
          <w:rFonts w:cstheme="minorHAnsi"/>
        </w:rPr>
        <w:t>fewer than</w:t>
      </w:r>
      <w:r w:rsidR="00D817AB">
        <w:rPr>
          <w:rFonts w:cstheme="minorHAnsi"/>
        </w:rPr>
        <w:t xml:space="preserve"> half of the programmes </w:t>
      </w:r>
      <w:r w:rsidR="00973162">
        <w:rPr>
          <w:rFonts w:cstheme="minorHAnsi"/>
        </w:rPr>
        <w:t>provide outcome data relevant to this study disaggregated by gender</w:t>
      </w:r>
      <w:r w:rsidR="00D817AB">
        <w:rPr>
          <w:rFonts w:cstheme="minorHAnsi"/>
        </w:rPr>
        <w:t>.  Within these programmes women generally represent on average 40 percent of target beneficiaries.</w:t>
      </w:r>
      <w:r w:rsidR="00973162">
        <w:rPr>
          <w:rFonts w:cstheme="minorHAnsi"/>
        </w:rPr>
        <w:t xml:space="preserve">  However, there is anecdotal evidence that programmes in the portfolio have difficulties meeting these targets.</w:t>
      </w:r>
    </w:p>
    <w:p w14:paraId="2BC979F8" w14:textId="2DE44F0A" w:rsidR="006106FE" w:rsidRPr="00191C5F" w:rsidRDefault="006106FE" w:rsidP="006B5ED9">
      <w:pPr>
        <w:spacing w:after="160" w:line="259" w:lineRule="auto"/>
        <w:rPr>
          <w:rFonts w:cstheme="minorHAnsi"/>
        </w:rPr>
      </w:pPr>
      <w:r w:rsidRPr="00191C5F">
        <w:rPr>
          <w:rFonts w:cstheme="minorHAnsi"/>
        </w:rPr>
        <w:t>The most commonly used tools are direct delivery/fac</w:t>
      </w:r>
      <w:r w:rsidR="0093619B" w:rsidRPr="00191C5F">
        <w:rPr>
          <w:rFonts w:cstheme="minorHAnsi"/>
        </w:rPr>
        <w:t>ilitation and grants (used in 94 percent and 72</w:t>
      </w:r>
      <w:r w:rsidRPr="00191C5F">
        <w:rPr>
          <w:rFonts w:cstheme="minorHAnsi"/>
        </w:rPr>
        <w:t xml:space="preserve"> percent of programmes, respectively).</w:t>
      </w:r>
      <w:r w:rsidR="00191C5F" w:rsidRPr="00191C5F">
        <w:rPr>
          <w:rFonts w:cstheme="minorHAnsi"/>
        </w:rPr>
        <w:t xml:space="preserve"> </w:t>
      </w:r>
      <w:r w:rsidRPr="00191C5F">
        <w:rPr>
          <w:rFonts w:cstheme="minorHAnsi"/>
        </w:rPr>
        <w:t xml:space="preserve">Challenge funds and loan/equity are used in around a quarter of programmes, while catalytic funds are the least often used tool (13 percent of programmes use them). </w:t>
      </w:r>
    </w:p>
    <w:p w14:paraId="6B58EED1" w14:textId="77777777" w:rsidR="006106FE" w:rsidRPr="00191C5F" w:rsidRDefault="006106FE" w:rsidP="006106FE">
      <w:pPr>
        <w:pStyle w:val="Heading2"/>
        <w:rPr>
          <w:rFonts w:cstheme="minorHAnsi"/>
        </w:rPr>
      </w:pPr>
      <w:bookmarkStart w:id="93" w:name="_Toc491696506"/>
      <w:bookmarkStart w:id="94" w:name="_Toc495989559"/>
      <w:r w:rsidRPr="00191C5F">
        <w:rPr>
          <w:rFonts w:cstheme="minorHAnsi"/>
        </w:rPr>
        <w:t>General Observations on programmes and the link to the Framework for Agriculture</w:t>
      </w:r>
      <w:bookmarkEnd w:id="93"/>
      <w:bookmarkEnd w:id="94"/>
    </w:p>
    <w:p w14:paraId="4DCEABF4" w14:textId="18D2879D" w:rsidR="006106FE" w:rsidRPr="00191C5F" w:rsidRDefault="006106FE" w:rsidP="00E3066E">
      <w:pPr>
        <w:rPr>
          <w:rFonts w:cstheme="minorHAnsi"/>
        </w:rPr>
      </w:pPr>
      <w:r w:rsidRPr="00191C5F">
        <w:rPr>
          <w:rFonts w:cstheme="minorHAnsi"/>
        </w:rPr>
        <w:t>This section seeks to provide some early insights on the portfolio based on the general analysis.</w:t>
      </w:r>
      <w:r w:rsidR="00191C5F" w:rsidRPr="00191C5F">
        <w:rPr>
          <w:rFonts w:cstheme="minorHAnsi"/>
        </w:rPr>
        <w:t xml:space="preserve"> </w:t>
      </w:r>
      <w:r w:rsidRPr="00191C5F">
        <w:rPr>
          <w:rFonts w:cstheme="minorHAnsi"/>
        </w:rPr>
        <w:t xml:space="preserve">A key element here is to highlight information that is missing from data capture that would be useful when trying to implement the </w:t>
      </w:r>
      <w:r w:rsidR="0066060C" w:rsidRPr="00191C5F">
        <w:rPr>
          <w:rFonts w:cstheme="minorHAnsi"/>
        </w:rPr>
        <w:t>CASA</w:t>
      </w:r>
      <w:r w:rsidR="00E3066E" w:rsidRPr="00191C5F">
        <w:rPr>
          <w:rFonts w:cstheme="minorHAnsi"/>
        </w:rPr>
        <w:t xml:space="preserve"> programme</w:t>
      </w:r>
      <w:r w:rsidRPr="00191C5F">
        <w:rPr>
          <w:rFonts w:cstheme="minorHAnsi"/>
        </w:rPr>
        <w:t xml:space="preserve">. </w:t>
      </w:r>
    </w:p>
    <w:p w14:paraId="0CA79C5D" w14:textId="77777777" w:rsidR="006106FE" w:rsidRPr="00191C5F" w:rsidRDefault="006106FE" w:rsidP="006106FE">
      <w:pPr>
        <w:pStyle w:val="Heading3"/>
        <w:rPr>
          <w:rFonts w:cstheme="minorHAnsi"/>
        </w:rPr>
      </w:pPr>
      <w:r w:rsidRPr="00191C5F">
        <w:rPr>
          <w:rFonts w:cstheme="minorHAnsi"/>
        </w:rPr>
        <w:t xml:space="preserve"> </w:t>
      </w:r>
      <w:bookmarkStart w:id="95" w:name="_Toc491696507"/>
      <w:bookmarkStart w:id="96" w:name="_Toc495989560"/>
      <w:r w:rsidRPr="00191C5F">
        <w:rPr>
          <w:rFonts w:cstheme="minorHAnsi"/>
        </w:rPr>
        <w:t>Missing pillar of the framework: no Geographic data capture</w:t>
      </w:r>
      <w:bookmarkEnd w:id="95"/>
      <w:bookmarkEnd w:id="96"/>
    </w:p>
    <w:p w14:paraId="152664C5" w14:textId="7DBF6E88" w:rsidR="006106FE" w:rsidRPr="00191C5F" w:rsidRDefault="006106FE" w:rsidP="004B0BC5">
      <w:pPr>
        <w:rPr>
          <w:rFonts w:cstheme="minorHAnsi"/>
        </w:rPr>
      </w:pPr>
      <w:r w:rsidRPr="00191C5F">
        <w:rPr>
          <w:rFonts w:cstheme="minorHAnsi"/>
        </w:rPr>
        <w:t>The commercial agriculture framework is composed of three interlocked elements: an objective (Stepping up, Stepping out, Hanging in), a target population for these objectives (the demographic pyramid), and a location where these individuals will be found (three different zones).</w:t>
      </w:r>
      <w:r w:rsidR="00191C5F" w:rsidRPr="00191C5F">
        <w:rPr>
          <w:rFonts w:cstheme="minorHAnsi"/>
        </w:rPr>
        <w:t xml:space="preserve"> </w:t>
      </w:r>
      <w:r w:rsidRPr="00191C5F">
        <w:rPr>
          <w:rFonts w:cstheme="minorHAnsi"/>
        </w:rPr>
        <w:t xml:space="preserve">If the framework is seen as a coherent whole, then the most attractive individuals for “Stepping Up” would be emergent small scale commercial farmers </w:t>
      </w:r>
      <w:r w:rsidR="004B0BC5" w:rsidRPr="00191C5F">
        <w:rPr>
          <w:rFonts w:cstheme="minorHAnsi"/>
        </w:rPr>
        <w:t xml:space="preserve">zones with higher productive potential. </w:t>
      </w:r>
    </w:p>
    <w:p w14:paraId="7CF489E4" w14:textId="0BD7914D" w:rsidR="006106FE" w:rsidRPr="00191C5F" w:rsidRDefault="006106FE" w:rsidP="004B0BC5">
      <w:pPr>
        <w:rPr>
          <w:rFonts w:cstheme="minorHAnsi"/>
        </w:rPr>
      </w:pPr>
      <w:r w:rsidRPr="00191C5F">
        <w:rPr>
          <w:rFonts w:cstheme="minorHAnsi"/>
        </w:rPr>
        <w:t>The framework highlights the three different types of geography by agricultural/market potential.</w:t>
      </w:r>
      <w:r w:rsidR="00191C5F" w:rsidRPr="00191C5F">
        <w:rPr>
          <w:rFonts w:cstheme="minorHAnsi"/>
        </w:rPr>
        <w:t xml:space="preserve"> </w:t>
      </w:r>
      <w:r w:rsidRPr="00191C5F">
        <w:rPr>
          <w:rFonts w:cstheme="minorHAnsi"/>
        </w:rPr>
        <w:t>This often provides a tension between reaching the poor (</w:t>
      </w:r>
      <w:r w:rsidR="004B0BC5" w:rsidRPr="00191C5F">
        <w:rPr>
          <w:rFonts w:cstheme="minorHAnsi"/>
        </w:rPr>
        <w:t xml:space="preserve">as incidence of poverty is usually greatest in </w:t>
      </w:r>
      <w:r w:rsidRPr="00191C5F">
        <w:rPr>
          <w:rFonts w:cstheme="minorHAnsi"/>
        </w:rPr>
        <w:t>the lower potential areas) and the targets of increasing incomes and transforming the economy through commercial agriculture.</w:t>
      </w:r>
    </w:p>
    <w:p w14:paraId="4C5AF619" w14:textId="2F89D575" w:rsidR="006106FE" w:rsidRPr="00191C5F" w:rsidRDefault="006106FE" w:rsidP="006106FE">
      <w:pPr>
        <w:rPr>
          <w:rFonts w:cstheme="minorHAnsi"/>
        </w:rPr>
      </w:pPr>
      <w:r w:rsidRPr="00191C5F">
        <w:rPr>
          <w:rFonts w:cstheme="minorHAnsi"/>
        </w:rPr>
        <w:t>However, in none of the programmes surveyed was there any classification of the locations in which they worked.</w:t>
      </w:r>
      <w:r w:rsidR="00191C5F" w:rsidRPr="00191C5F">
        <w:rPr>
          <w:rFonts w:cstheme="minorHAnsi"/>
        </w:rPr>
        <w:t xml:space="preserve"> </w:t>
      </w:r>
      <w:r w:rsidRPr="00191C5F">
        <w:rPr>
          <w:rFonts w:cstheme="minorHAnsi"/>
        </w:rPr>
        <w:t>Even in the business case for Livelihoods and Food Security Trust Fund for Burma (NUTSEM) phase 2, which effectively used both the objectives and target population language from the commercial agriculture framework, there was no discussion of geography.</w:t>
      </w:r>
    </w:p>
    <w:p w14:paraId="58A00A1A" w14:textId="323EFDAA" w:rsidR="006106FE" w:rsidRPr="00191C5F" w:rsidRDefault="006106FE" w:rsidP="004B0BC5">
      <w:pPr>
        <w:rPr>
          <w:rFonts w:cstheme="minorHAnsi"/>
        </w:rPr>
      </w:pPr>
      <w:r w:rsidRPr="00191C5F">
        <w:rPr>
          <w:rFonts w:cstheme="minorHAnsi"/>
        </w:rPr>
        <w:t>In fact, when geography is discussed in DFID business cases, it can run contrary to the framework.</w:t>
      </w:r>
      <w:r w:rsidR="00191C5F" w:rsidRPr="00191C5F">
        <w:rPr>
          <w:rFonts w:cstheme="minorHAnsi"/>
        </w:rPr>
        <w:t xml:space="preserve"> </w:t>
      </w:r>
      <w:r w:rsidRPr="00191C5F">
        <w:rPr>
          <w:rFonts w:cstheme="minorHAnsi"/>
        </w:rPr>
        <w:t xml:space="preserve">DFID programming priorities </w:t>
      </w:r>
      <w:r w:rsidR="002D0403" w:rsidRPr="00191C5F">
        <w:rPr>
          <w:rFonts w:cstheme="minorHAnsi"/>
        </w:rPr>
        <w:t>often</w:t>
      </w:r>
      <w:r w:rsidR="004B0BC5" w:rsidRPr="00191C5F">
        <w:rPr>
          <w:rFonts w:cstheme="minorHAnsi"/>
        </w:rPr>
        <w:t xml:space="preserve"> target </w:t>
      </w:r>
      <w:r w:rsidRPr="00191C5F">
        <w:rPr>
          <w:rFonts w:cstheme="minorHAnsi"/>
        </w:rPr>
        <w:t>very specific geographic locations</w:t>
      </w:r>
      <w:r w:rsidR="004B0BC5" w:rsidRPr="00191C5F">
        <w:rPr>
          <w:rFonts w:cstheme="minorHAnsi"/>
        </w:rPr>
        <w:t>, such as the four core Niger Delta States</w:t>
      </w:r>
      <w:r w:rsidR="002D0403" w:rsidRPr="00191C5F">
        <w:rPr>
          <w:rFonts w:cstheme="minorHAnsi"/>
        </w:rPr>
        <w:t xml:space="preserve"> or the Northern parts of Nigeria, </w:t>
      </w:r>
      <w:r w:rsidR="004B0BC5" w:rsidRPr="00191C5F">
        <w:rPr>
          <w:rFonts w:cstheme="minorHAnsi"/>
        </w:rPr>
        <w:t>the Arid and Semi Arid Lands (ASAL) in Kenya, the more arid northern zones of Ghana, where incidence of poverty is greatest in the country or which refer to UK Government political priorities</w:t>
      </w:r>
      <w:r w:rsidRPr="00191C5F">
        <w:rPr>
          <w:rFonts w:cstheme="minorHAnsi"/>
        </w:rPr>
        <w:t>.</w:t>
      </w:r>
      <w:r w:rsidR="00191C5F" w:rsidRPr="00191C5F">
        <w:rPr>
          <w:rFonts w:cstheme="minorHAnsi"/>
        </w:rPr>
        <w:t xml:space="preserve"> </w:t>
      </w:r>
      <w:r w:rsidRPr="00191C5F">
        <w:rPr>
          <w:rFonts w:cstheme="minorHAnsi"/>
        </w:rPr>
        <w:t>DFID is asking programmes to assist in stepping up in the areas</w:t>
      </w:r>
      <w:r w:rsidR="00537AD6" w:rsidRPr="00191C5F">
        <w:rPr>
          <w:rFonts w:cstheme="minorHAnsi"/>
        </w:rPr>
        <w:t xml:space="preserve">, where stepping up is most difficult and hanging in </w:t>
      </w:r>
      <w:r w:rsidR="004B0BC5" w:rsidRPr="00191C5F">
        <w:rPr>
          <w:rFonts w:cstheme="minorHAnsi"/>
        </w:rPr>
        <w:t xml:space="preserve">may be </w:t>
      </w:r>
      <w:r w:rsidR="00537AD6" w:rsidRPr="00191C5F">
        <w:rPr>
          <w:rFonts w:cstheme="minorHAnsi"/>
        </w:rPr>
        <w:t>the priority</w:t>
      </w:r>
      <w:r w:rsidRPr="00191C5F">
        <w:rPr>
          <w:rFonts w:cstheme="minorHAnsi"/>
        </w:rPr>
        <w:t>.</w:t>
      </w:r>
    </w:p>
    <w:p w14:paraId="21378C2F" w14:textId="07C6F66C" w:rsidR="006106FE" w:rsidRPr="00191C5F" w:rsidRDefault="006106FE" w:rsidP="00F73EE8">
      <w:pPr>
        <w:rPr>
          <w:rFonts w:cstheme="minorHAnsi"/>
        </w:rPr>
      </w:pPr>
      <w:r w:rsidRPr="00191C5F">
        <w:rPr>
          <w:rFonts w:cstheme="minorHAnsi"/>
        </w:rPr>
        <w:t>Since this geographical thinking is one of the three pillars of the framework, it should be included in programme thinking and captured in reports</w:t>
      </w:r>
      <w:r w:rsidR="002D0403" w:rsidRPr="00191C5F">
        <w:rPr>
          <w:rFonts w:cstheme="minorHAnsi"/>
        </w:rPr>
        <w:t xml:space="preserve">. </w:t>
      </w:r>
    </w:p>
    <w:p w14:paraId="6B09A21E" w14:textId="1D1B99DC" w:rsidR="006106FE" w:rsidRPr="00191C5F" w:rsidRDefault="006106FE" w:rsidP="006106FE">
      <w:pPr>
        <w:pStyle w:val="Heading3"/>
        <w:rPr>
          <w:rFonts w:cstheme="minorHAnsi"/>
        </w:rPr>
      </w:pPr>
      <w:r w:rsidRPr="00191C5F">
        <w:rPr>
          <w:rFonts w:cstheme="minorHAnsi"/>
        </w:rPr>
        <w:t xml:space="preserve"> </w:t>
      </w:r>
      <w:bookmarkStart w:id="97" w:name="_Toc491696508"/>
      <w:bookmarkStart w:id="98" w:name="_Toc495989561"/>
      <w:r w:rsidRPr="00191C5F">
        <w:rPr>
          <w:rFonts w:cstheme="minorHAnsi"/>
        </w:rPr>
        <w:t xml:space="preserve">No classification of Smallholder farmers and targets for “Stepping up,” “Stepping out,” and “hanging </w:t>
      </w:r>
      <w:r w:rsidR="002D0403" w:rsidRPr="00191C5F">
        <w:rPr>
          <w:rFonts w:cstheme="minorHAnsi"/>
        </w:rPr>
        <w:t>i</w:t>
      </w:r>
      <w:r w:rsidRPr="00191C5F">
        <w:rPr>
          <w:rFonts w:cstheme="minorHAnsi"/>
        </w:rPr>
        <w:t>n”</w:t>
      </w:r>
      <w:bookmarkEnd w:id="97"/>
      <w:bookmarkEnd w:id="98"/>
    </w:p>
    <w:p w14:paraId="6B9D37D5" w14:textId="5F9CAB62" w:rsidR="006106FE" w:rsidRPr="00191C5F" w:rsidRDefault="006106FE" w:rsidP="006106FE">
      <w:pPr>
        <w:rPr>
          <w:rFonts w:cstheme="minorHAnsi"/>
        </w:rPr>
      </w:pPr>
      <w:r w:rsidRPr="00191C5F">
        <w:rPr>
          <w:rFonts w:cstheme="minorHAnsi"/>
        </w:rPr>
        <w:t xml:space="preserve">As mentioned previously, the Livelihoods and Food Security Trust Fund for Burma (NUTSEM) phase 2 is the only business case seen in this review that </w:t>
      </w:r>
      <w:r w:rsidR="00FE60D4" w:rsidRPr="00191C5F">
        <w:rPr>
          <w:rFonts w:cstheme="minorHAnsi"/>
        </w:rPr>
        <w:t xml:space="preserve">has tried </w:t>
      </w:r>
      <w:r w:rsidRPr="00191C5F">
        <w:rPr>
          <w:rFonts w:cstheme="minorHAnsi"/>
        </w:rPr>
        <w:t>to classify the programmes in terms of the new commercial agriculture framework.</w:t>
      </w:r>
      <w:r w:rsidR="00191C5F" w:rsidRPr="00191C5F">
        <w:rPr>
          <w:rFonts w:cstheme="minorHAnsi"/>
        </w:rPr>
        <w:t xml:space="preserve"> </w:t>
      </w:r>
      <w:r w:rsidRPr="00191C5F">
        <w:rPr>
          <w:rFonts w:cstheme="minorHAnsi"/>
        </w:rPr>
        <w:t xml:space="preserve">Given how recent the commercial agriculture framework is, this is normal. </w:t>
      </w:r>
    </w:p>
    <w:p w14:paraId="0973C59E" w14:textId="5C42A262" w:rsidR="006106FE" w:rsidRPr="00191C5F" w:rsidRDefault="006106FE" w:rsidP="006106FE">
      <w:pPr>
        <w:rPr>
          <w:rFonts w:cstheme="minorHAnsi"/>
        </w:rPr>
      </w:pPr>
      <w:r w:rsidRPr="00191C5F">
        <w:rPr>
          <w:rFonts w:cstheme="minorHAnsi"/>
        </w:rPr>
        <w:t>However, a difficulty is in how to define and qualify a commercial farmer and whether they are most likely suitable for “stepping up,” “stepping out,” or “hanging in.”</w:t>
      </w:r>
      <w:r w:rsidR="00191C5F" w:rsidRPr="00191C5F">
        <w:rPr>
          <w:rFonts w:cstheme="minorHAnsi"/>
        </w:rPr>
        <w:t xml:space="preserve"> </w:t>
      </w:r>
      <w:r w:rsidRPr="00191C5F">
        <w:rPr>
          <w:rFonts w:cstheme="minorHAnsi"/>
        </w:rPr>
        <w:t>The geographic split by zones is not enough</w:t>
      </w:r>
      <w:r w:rsidR="0064230F" w:rsidRPr="00191C5F">
        <w:rPr>
          <w:rFonts w:cstheme="minorHAnsi"/>
        </w:rPr>
        <w:t xml:space="preserve"> to define a commercial farmer</w:t>
      </w:r>
      <w:r w:rsidRPr="00191C5F">
        <w:rPr>
          <w:rFonts w:cstheme="minorHAnsi"/>
        </w:rPr>
        <w:t>.</w:t>
      </w:r>
    </w:p>
    <w:p w14:paraId="3970ECC8" w14:textId="0E8A27BF" w:rsidR="006106FE" w:rsidRPr="00191C5F" w:rsidRDefault="0064230F" w:rsidP="006106FE">
      <w:pPr>
        <w:rPr>
          <w:rFonts w:cstheme="minorHAnsi"/>
        </w:rPr>
      </w:pPr>
      <w:r w:rsidRPr="00191C5F">
        <w:rPr>
          <w:rFonts w:cstheme="minorHAnsi"/>
        </w:rPr>
        <w:t>In Section 2 of the report</w:t>
      </w:r>
      <w:r w:rsidR="006106FE" w:rsidRPr="00191C5F">
        <w:rPr>
          <w:rFonts w:cstheme="minorHAnsi"/>
        </w:rPr>
        <w:t>, a commercial farmer was defined as one who “plants a crop (or raises an animal) with the primary intent to sell the harvest and is investing in agricultural inputs</w:t>
      </w:r>
      <w:r w:rsidR="006106FE" w:rsidRPr="00191C5F">
        <w:rPr>
          <w:rStyle w:val="FootnoteReference"/>
          <w:rFonts w:eastAsia="Calibri" w:cstheme="minorHAnsi"/>
          <w:color w:val="000000"/>
          <w:sz w:val="24"/>
          <w:szCs w:val="24"/>
        </w:rPr>
        <w:footnoteReference w:id="28"/>
      </w:r>
      <w:r w:rsidR="006106FE" w:rsidRPr="00191C5F">
        <w:rPr>
          <w:rFonts w:cstheme="minorHAnsi"/>
        </w:rPr>
        <w:t xml:space="preserve"> to increase productivity.</w:t>
      </w:r>
      <w:r w:rsidR="00191C5F" w:rsidRPr="00191C5F">
        <w:rPr>
          <w:rFonts w:cstheme="minorHAnsi"/>
        </w:rPr>
        <w:t xml:space="preserve"> </w:t>
      </w:r>
      <w:r w:rsidR="006106FE" w:rsidRPr="00191C5F">
        <w:rPr>
          <w:rFonts w:cstheme="minorHAnsi"/>
        </w:rPr>
        <w:t>Since in practice it is hard to measure individuals’ intent, one can use the criterion that the commercial farmer s/he must willingly seek</w:t>
      </w:r>
      <w:r w:rsidR="006106FE" w:rsidRPr="00191C5F">
        <w:rPr>
          <w:rStyle w:val="FootnoteReference"/>
          <w:rFonts w:eastAsia="Calibri" w:cstheme="minorHAnsi"/>
          <w:color w:val="000000"/>
          <w:sz w:val="24"/>
          <w:szCs w:val="24"/>
        </w:rPr>
        <w:footnoteReference w:id="29"/>
      </w:r>
      <w:r w:rsidR="006106FE" w:rsidRPr="00191C5F">
        <w:rPr>
          <w:rFonts w:cstheme="minorHAnsi"/>
        </w:rPr>
        <w:t xml:space="preserve"> to sell at least fifty percent of the production.”</w:t>
      </w:r>
    </w:p>
    <w:p w14:paraId="701F1EB8" w14:textId="3FC3F877" w:rsidR="006B5ED9" w:rsidRPr="00191C5F" w:rsidRDefault="006B5ED9" w:rsidP="006106FE">
      <w:pPr>
        <w:rPr>
          <w:rFonts w:cstheme="minorHAnsi"/>
        </w:rPr>
      </w:pPr>
    </w:p>
    <w:p w14:paraId="01C16F61" w14:textId="77777777" w:rsidR="006B5ED9" w:rsidRPr="00191C5F" w:rsidRDefault="006B5ED9">
      <w:pPr>
        <w:rPr>
          <w:rFonts w:cstheme="minorHAnsi"/>
        </w:rPr>
      </w:pPr>
      <w:r w:rsidRPr="00191C5F">
        <w:rPr>
          <w:rFonts w:cstheme="minorHAnsi"/>
        </w:rPr>
        <w:br w:type="page"/>
      </w:r>
    </w:p>
    <w:p w14:paraId="6288CF39" w14:textId="77777777" w:rsidR="006106FE" w:rsidRPr="00191C5F" w:rsidRDefault="006106FE" w:rsidP="006106FE">
      <w:pPr>
        <w:pStyle w:val="Heading1"/>
        <w:rPr>
          <w:rFonts w:cstheme="minorHAnsi"/>
        </w:rPr>
      </w:pPr>
      <w:bookmarkStart w:id="99" w:name="_Toc491696509"/>
      <w:bookmarkStart w:id="100" w:name="_Toc495989562"/>
      <w:r w:rsidRPr="00191C5F">
        <w:rPr>
          <w:rFonts w:cstheme="minorHAnsi"/>
        </w:rPr>
        <w:t>Subsets of the Commercial Agriculture Portfolio</w:t>
      </w:r>
      <w:bookmarkEnd w:id="99"/>
      <w:bookmarkEnd w:id="100"/>
      <w:r w:rsidRPr="00191C5F">
        <w:rPr>
          <w:rFonts w:cstheme="minorHAnsi"/>
        </w:rPr>
        <w:t xml:space="preserve"> </w:t>
      </w:r>
    </w:p>
    <w:p w14:paraId="3582BBF6" w14:textId="1E66B009" w:rsidR="006106FE" w:rsidRPr="00191C5F" w:rsidRDefault="006106FE" w:rsidP="006106FE">
      <w:pPr>
        <w:rPr>
          <w:rFonts w:cstheme="minorHAnsi"/>
        </w:rPr>
      </w:pPr>
      <w:r w:rsidRPr="00191C5F">
        <w:rPr>
          <w:rFonts w:cstheme="minorHAnsi"/>
        </w:rPr>
        <w:t xml:space="preserve">This section discusses key statistics, general findings, and key </w:t>
      </w:r>
      <w:r w:rsidR="00C204DF" w:rsidRPr="00191C5F">
        <w:rPr>
          <w:rFonts w:cstheme="minorHAnsi"/>
        </w:rPr>
        <w:t>lessons learned for each of the seven core primary subsets of commercial agriculture identified.</w:t>
      </w:r>
      <w:r w:rsidR="00191C5F" w:rsidRPr="00191C5F">
        <w:rPr>
          <w:rFonts w:cstheme="minorHAnsi"/>
        </w:rPr>
        <w:t xml:space="preserve"> </w:t>
      </w:r>
      <w:r w:rsidR="00C204DF" w:rsidRPr="00191C5F">
        <w:rPr>
          <w:rFonts w:cstheme="minorHAnsi"/>
        </w:rPr>
        <w:t xml:space="preserve">In addition </w:t>
      </w:r>
      <w:r w:rsidRPr="00191C5F">
        <w:rPr>
          <w:rFonts w:cstheme="minorHAnsi"/>
        </w:rPr>
        <w:t>to</w:t>
      </w:r>
      <w:r w:rsidR="00C27CA3" w:rsidRPr="00191C5F">
        <w:rPr>
          <w:rFonts w:cstheme="minorHAnsi"/>
        </w:rPr>
        <w:t xml:space="preserve"> information from</w:t>
      </w:r>
      <w:r w:rsidRPr="00191C5F">
        <w:rPr>
          <w:rFonts w:cstheme="minorHAnsi"/>
        </w:rPr>
        <w:t xml:space="preserve"> the database, this section includes information gathered </w:t>
      </w:r>
      <w:r w:rsidR="00896554" w:rsidRPr="00191C5F">
        <w:rPr>
          <w:rFonts w:cstheme="minorHAnsi"/>
        </w:rPr>
        <w:t xml:space="preserve">from </w:t>
      </w:r>
      <w:r w:rsidRPr="00191C5F">
        <w:rPr>
          <w:rFonts w:cstheme="minorHAnsi"/>
        </w:rPr>
        <w:t xml:space="preserve">the more extensive research done by looking at 24 programmes (see Annex </w:t>
      </w:r>
      <w:r w:rsidR="0064230F" w:rsidRPr="00191C5F">
        <w:rPr>
          <w:rFonts w:cstheme="minorHAnsi"/>
        </w:rPr>
        <w:t>2</w:t>
      </w:r>
      <w:r w:rsidRPr="00191C5F">
        <w:rPr>
          <w:rFonts w:cstheme="minorHAnsi"/>
        </w:rPr>
        <w:t xml:space="preserve">) and complemented by the interviews </w:t>
      </w:r>
      <w:r w:rsidR="006B5ED9" w:rsidRPr="00191C5F">
        <w:rPr>
          <w:rFonts w:cstheme="minorHAnsi"/>
        </w:rPr>
        <w:t>of 18</w:t>
      </w:r>
      <w:r w:rsidRPr="00191C5F">
        <w:rPr>
          <w:rFonts w:cstheme="minorHAnsi"/>
        </w:rPr>
        <w:t xml:space="preserve"> individuals</w:t>
      </w:r>
      <w:r w:rsidR="006B5ED9" w:rsidRPr="00191C5F">
        <w:rPr>
          <w:rFonts w:cstheme="minorHAnsi"/>
        </w:rPr>
        <w:t xml:space="preserve"> at the country and department level</w:t>
      </w:r>
      <w:r w:rsidRPr="00191C5F">
        <w:rPr>
          <w:rFonts w:cstheme="minorHAnsi"/>
        </w:rPr>
        <w:t xml:space="preserve"> (see Annex </w:t>
      </w:r>
      <w:r w:rsidR="0064230F" w:rsidRPr="00191C5F">
        <w:rPr>
          <w:rFonts w:cstheme="minorHAnsi"/>
        </w:rPr>
        <w:t>3</w:t>
      </w:r>
      <w:r w:rsidRPr="00191C5F">
        <w:rPr>
          <w:rFonts w:cstheme="minorHAnsi"/>
        </w:rPr>
        <w:t>).</w:t>
      </w:r>
    </w:p>
    <w:p w14:paraId="7371A8AD" w14:textId="3C6BCF26" w:rsidR="006106FE" w:rsidRPr="00191C5F" w:rsidRDefault="006106FE" w:rsidP="006106FE">
      <w:pPr>
        <w:rPr>
          <w:rFonts w:cstheme="minorHAnsi"/>
        </w:rPr>
      </w:pPr>
      <w:r w:rsidRPr="00191C5F">
        <w:rPr>
          <w:rFonts w:cstheme="minorHAnsi"/>
        </w:rPr>
        <w:t>The majority of this section focuses on two main programme types:</w:t>
      </w:r>
      <w:r w:rsidR="00191C5F" w:rsidRPr="00191C5F">
        <w:rPr>
          <w:rFonts w:cstheme="minorHAnsi"/>
        </w:rPr>
        <w:t xml:space="preserve"> </w:t>
      </w:r>
      <w:r w:rsidRPr="00191C5F">
        <w:rPr>
          <w:rFonts w:cstheme="minorHAnsi"/>
        </w:rPr>
        <w:t>Value Chain and Agribusiness Investment.</w:t>
      </w:r>
      <w:r w:rsidR="00191C5F" w:rsidRPr="00191C5F">
        <w:rPr>
          <w:rFonts w:cstheme="minorHAnsi"/>
        </w:rPr>
        <w:t xml:space="preserve"> </w:t>
      </w:r>
      <w:r w:rsidRPr="00191C5F">
        <w:rPr>
          <w:rFonts w:cstheme="minorHAnsi"/>
        </w:rPr>
        <w:t xml:space="preserve">Not only are those the two most common types of programme subsets in the portfolio, they also represent 44 percent of the potential target beneficiaries within the entire portfolio. </w:t>
      </w:r>
    </w:p>
    <w:p w14:paraId="6A60ECA8" w14:textId="77777777" w:rsidR="006106FE" w:rsidRPr="00191C5F" w:rsidRDefault="006106FE" w:rsidP="006106FE">
      <w:pPr>
        <w:pStyle w:val="Heading2"/>
        <w:rPr>
          <w:rFonts w:cstheme="minorHAnsi"/>
        </w:rPr>
      </w:pPr>
      <w:bookmarkStart w:id="101" w:name="_Toc491696510"/>
      <w:bookmarkStart w:id="102" w:name="_Toc495989563"/>
      <w:r w:rsidRPr="00191C5F">
        <w:rPr>
          <w:rFonts w:cstheme="minorHAnsi"/>
        </w:rPr>
        <w:t>Value Chain</w:t>
      </w:r>
      <w:bookmarkEnd w:id="101"/>
      <w:bookmarkEnd w:id="102"/>
    </w:p>
    <w:p w14:paraId="2363D3F5" w14:textId="50AB1E63" w:rsidR="006106FE" w:rsidRPr="00191C5F" w:rsidRDefault="006106FE" w:rsidP="006106FE">
      <w:pPr>
        <w:rPr>
          <w:rFonts w:cstheme="minorHAnsi"/>
        </w:rPr>
      </w:pPr>
      <w:r w:rsidRPr="00191C5F">
        <w:rPr>
          <w:rFonts w:cstheme="minorHAnsi"/>
        </w:rPr>
        <w:t>For this section, both subsets of value chain</w:t>
      </w:r>
      <w:r w:rsidR="00F1167F" w:rsidRPr="00191C5F">
        <w:rPr>
          <w:rFonts w:cstheme="minorHAnsi"/>
        </w:rPr>
        <w:t xml:space="preserve"> i.e</w:t>
      </w:r>
      <w:r w:rsidR="00896554" w:rsidRPr="00191C5F">
        <w:rPr>
          <w:rFonts w:cstheme="minorHAnsi"/>
        </w:rPr>
        <w:t>.</w:t>
      </w:r>
      <w:r w:rsidR="00F1167F" w:rsidRPr="00191C5F">
        <w:rPr>
          <w:rFonts w:cstheme="minorHAnsi"/>
        </w:rPr>
        <w:t xml:space="preserve"> inputs and outputs</w:t>
      </w:r>
      <w:r w:rsidRPr="00191C5F">
        <w:rPr>
          <w:rFonts w:cstheme="minorHAnsi"/>
        </w:rPr>
        <w:t xml:space="preserve"> will be discussed jointly.</w:t>
      </w:r>
      <w:r w:rsidR="00191C5F" w:rsidRPr="00191C5F">
        <w:rPr>
          <w:rFonts w:cstheme="minorHAnsi"/>
        </w:rPr>
        <w:t xml:space="preserve"> </w:t>
      </w:r>
      <w:r w:rsidRPr="00191C5F">
        <w:rPr>
          <w:rFonts w:cstheme="minorHAnsi"/>
        </w:rPr>
        <w:t>This is because, as mentioned in section 2, a value chain covers both inputs and outputs to smallholder farmers.</w:t>
      </w:r>
      <w:r w:rsidR="00191C5F" w:rsidRPr="00191C5F">
        <w:rPr>
          <w:rFonts w:cstheme="minorHAnsi"/>
        </w:rPr>
        <w:t xml:space="preserve"> </w:t>
      </w:r>
    </w:p>
    <w:p w14:paraId="47C71932" w14:textId="789F7BEA" w:rsidR="006106FE" w:rsidRPr="00191C5F" w:rsidRDefault="0072032A" w:rsidP="0072032A">
      <w:pPr>
        <w:pStyle w:val="Caption"/>
        <w:rPr>
          <w:rFonts w:cstheme="minorHAnsi"/>
        </w:rPr>
      </w:pPr>
      <w:bookmarkStart w:id="103" w:name="_Toc495989627"/>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22</w:t>
      </w:r>
      <w:r w:rsidR="00054100" w:rsidRPr="00191C5F">
        <w:rPr>
          <w:rFonts w:cstheme="minorHAnsi"/>
          <w:noProof/>
        </w:rPr>
        <w:fldChar w:fldCharType="end"/>
      </w:r>
      <w:r w:rsidR="003638AF">
        <w:rPr>
          <w:rFonts w:cstheme="minorHAnsi"/>
          <w:noProof/>
        </w:rPr>
        <w:t>:</w:t>
      </w:r>
      <w:r w:rsidR="006106FE" w:rsidRPr="00191C5F">
        <w:rPr>
          <w:rFonts w:cstheme="minorHAnsi"/>
        </w:rPr>
        <w:t xml:space="preserve"> Key Statistics for Value chain: input focus</w:t>
      </w:r>
      <w:bookmarkEnd w:id="103"/>
    </w:p>
    <w:tbl>
      <w:tblPr>
        <w:tblW w:w="5303" w:type="pct"/>
        <w:tblInd w:w="-185" w:type="dxa"/>
        <w:tblLayout w:type="fixed"/>
        <w:tblLook w:val="04A0" w:firstRow="1" w:lastRow="0" w:firstColumn="1" w:lastColumn="0" w:noHBand="0" w:noVBand="1"/>
      </w:tblPr>
      <w:tblGrid>
        <w:gridCol w:w="813"/>
        <w:gridCol w:w="1260"/>
        <w:gridCol w:w="1348"/>
        <w:gridCol w:w="813"/>
        <w:gridCol w:w="1170"/>
        <w:gridCol w:w="1299"/>
        <w:gridCol w:w="1406"/>
        <w:gridCol w:w="1453"/>
      </w:tblGrid>
      <w:tr w:rsidR="006106FE" w:rsidRPr="00191C5F" w14:paraId="68AFCDC1" w14:textId="77777777" w:rsidTr="00176A6D">
        <w:trPr>
          <w:trHeight w:val="290"/>
        </w:trPr>
        <w:tc>
          <w:tcPr>
            <w:tcW w:w="425" w:type="pct"/>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3C1E8009" w14:textId="77777777" w:rsidR="006106FE" w:rsidRPr="00191C5F" w:rsidRDefault="006106FE" w:rsidP="0072032A">
            <w:pPr>
              <w:spacing w:after="0" w:line="240" w:lineRule="auto"/>
              <w:jc w:val="center"/>
              <w:rPr>
                <w:rFonts w:cstheme="minorHAnsi"/>
                <w:color w:val="FFFFFF" w:themeColor="background1"/>
              </w:rPr>
            </w:pPr>
          </w:p>
        </w:tc>
        <w:tc>
          <w:tcPr>
            <w:tcW w:w="659" w:type="pct"/>
            <w:tcBorders>
              <w:top w:val="single" w:sz="4" w:space="0" w:color="auto"/>
              <w:left w:val="nil"/>
              <w:bottom w:val="single" w:sz="4" w:space="0" w:color="auto"/>
              <w:right w:val="single" w:sz="4" w:space="0" w:color="auto"/>
            </w:tcBorders>
            <w:shd w:val="clear" w:color="auto" w:fill="2F75B5"/>
            <w:noWrap/>
            <w:vAlign w:val="center"/>
            <w:hideMark/>
          </w:tcPr>
          <w:p w14:paraId="7922B02F" w14:textId="77777777" w:rsidR="006106FE" w:rsidRPr="00191C5F" w:rsidRDefault="006106FE" w:rsidP="0072032A">
            <w:pPr>
              <w:spacing w:after="0" w:line="240" w:lineRule="auto"/>
              <w:jc w:val="center"/>
              <w:rPr>
                <w:rFonts w:cstheme="minorHAnsi"/>
                <w:b/>
                <w:bCs/>
                <w:color w:val="FFFFFF" w:themeColor="background1"/>
              </w:rPr>
            </w:pPr>
            <w:r w:rsidRPr="00191C5F">
              <w:rPr>
                <w:rFonts w:cstheme="minorHAnsi"/>
                <w:b/>
                <w:bCs/>
                <w:color w:val="FFFFFF" w:themeColor="background1"/>
              </w:rPr>
              <w:t>Programme</w:t>
            </w:r>
          </w:p>
        </w:tc>
        <w:tc>
          <w:tcPr>
            <w:tcW w:w="705" w:type="pct"/>
            <w:tcBorders>
              <w:top w:val="single" w:sz="4" w:space="0" w:color="auto"/>
              <w:left w:val="nil"/>
              <w:bottom w:val="single" w:sz="4" w:space="0" w:color="auto"/>
              <w:right w:val="single" w:sz="4" w:space="0" w:color="auto"/>
            </w:tcBorders>
            <w:shd w:val="clear" w:color="auto" w:fill="2F75B5"/>
            <w:noWrap/>
            <w:vAlign w:val="center"/>
            <w:hideMark/>
          </w:tcPr>
          <w:p w14:paraId="42CDEFE3" w14:textId="77777777" w:rsidR="006106FE" w:rsidRPr="00191C5F" w:rsidRDefault="006106FE" w:rsidP="0072032A">
            <w:pPr>
              <w:spacing w:after="0" w:line="240" w:lineRule="auto"/>
              <w:jc w:val="center"/>
              <w:rPr>
                <w:rFonts w:cstheme="minorHAnsi"/>
                <w:b/>
                <w:bCs/>
                <w:color w:val="FFFFFF" w:themeColor="background1"/>
              </w:rPr>
            </w:pPr>
            <w:r w:rsidRPr="00191C5F">
              <w:rPr>
                <w:rFonts w:cstheme="minorHAnsi"/>
                <w:b/>
                <w:bCs/>
                <w:color w:val="FFFFFF" w:themeColor="background1"/>
              </w:rPr>
              <w:t>Budget (£)</w:t>
            </w:r>
          </w:p>
        </w:tc>
        <w:tc>
          <w:tcPr>
            <w:tcW w:w="425" w:type="pct"/>
            <w:tcBorders>
              <w:top w:val="single" w:sz="4" w:space="0" w:color="auto"/>
              <w:left w:val="nil"/>
              <w:bottom w:val="single" w:sz="4" w:space="0" w:color="auto"/>
              <w:right w:val="single" w:sz="4" w:space="0" w:color="auto"/>
            </w:tcBorders>
            <w:shd w:val="clear" w:color="auto" w:fill="2F75B5"/>
            <w:noWrap/>
            <w:vAlign w:val="center"/>
            <w:hideMark/>
          </w:tcPr>
          <w:p w14:paraId="7178B832" w14:textId="77777777" w:rsidR="006106FE" w:rsidRPr="00191C5F" w:rsidRDefault="006106FE" w:rsidP="0072032A">
            <w:pPr>
              <w:spacing w:after="0" w:line="240" w:lineRule="auto"/>
              <w:jc w:val="center"/>
              <w:rPr>
                <w:rFonts w:cstheme="minorHAnsi"/>
                <w:b/>
                <w:bCs/>
                <w:color w:val="FFFFFF" w:themeColor="background1"/>
              </w:rPr>
            </w:pPr>
            <w:r w:rsidRPr="00191C5F">
              <w:rPr>
                <w:rFonts w:cstheme="minorHAnsi"/>
                <w:b/>
                <w:bCs/>
                <w:color w:val="FFFFFF" w:themeColor="background1"/>
              </w:rPr>
              <w:t>AVG Length (in years)</w:t>
            </w:r>
          </w:p>
        </w:tc>
        <w:tc>
          <w:tcPr>
            <w:tcW w:w="612" w:type="pct"/>
            <w:tcBorders>
              <w:top w:val="single" w:sz="4" w:space="0" w:color="auto"/>
              <w:left w:val="nil"/>
              <w:bottom w:val="single" w:sz="4" w:space="0" w:color="auto"/>
              <w:right w:val="single" w:sz="4" w:space="0" w:color="auto"/>
            </w:tcBorders>
            <w:shd w:val="clear" w:color="auto" w:fill="2F75B5"/>
            <w:noWrap/>
            <w:vAlign w:val="center"/>
            <w:hideMark/>
          </w:tcPr>
          <w:p w14:paraId="3F3F431C" w14:textId="77777777" w:rsidR="006106FE" w:rsidRPr="00191C5F" w:rsidRDefault="006106FE" w:rsidP="0072032A">
            <w:pPr>
              <w:spacing w:after="0" w:line="240" w:lineRule="auto"/>
              <w:jc w:val="center"/>
              <w:rPr>
                <w:rFonts w:cstheme="minorHAnsi"/>
                <w:b/>
                <w:bCs/>
                <w:color w:val="FFFFFF" w:themeColor="background1"/>
              </w:rPr>
            </w:pPr>
            <w:r w:rsidRPr="00191C5F">
              <w:rPr>
                <w:rFonts w:cstheme="minorHAnsi"/>
                <w:b/>
                <w:bCs/>
                <w:color w:val="FFFFFF" w:themeColor="background1"/>
              </w:rPr>
              <w:t>Target # of Smallholder farmers</w:t>
            </w:r>
          </w:p>
        </w:tc>
        <w:tc>
          <w:tcPr>
            <w:tcW w:w="679" w:type="pct"/>
            <w:tcBorders>
              <w:top w:val="single" w:sz="4" w:space="0" w:color="auto"/>
              <w:left w:val="nil"/>
              <w:bottom w:val="single" w:sz="4" w:space="0" w:color="auto"/>
              <w:right w:val="single" w:sz="4" w:space="0" w:color="auto"/>
            </w:tcBorders>
            <w:shd w:val="clear" w:color="auto" w:fill="2F75B5"/>
            <w:noWrap/>
            <w:vAlign w:val="center"/>
            <w:hideMark/>
          </w:tcPr>
          <w:p w14:paraId="78FE6734" w14:textId="77777777" w:rsidR="006106FE" w:rsidRPr="00191C5F" w:rsidRDefault="006106FE" w:rsidP="0072032A">
            <w:pPr>
              <w:spacing w:after="0" w:line="240" w:lineRule="auto"/>
              <w:jc w:val="center"/>
              <w:rPr>
                <w:rFonts w:cstheme="minorHAnsi"/>
                <w:b/>
                <w:bCs/>
                <w:color w:val="FFFFFF" w:themeColor="background1"/>
              </w:rPr>
            </w:pPr>
            <w:r w:rsidRPr="00191C5F">
              <w:rPr>
                <w:rFonts w:cstheme="minorHAnsi"/>
                <w:b/>
                <w:bCs/>
                <w:color w:val="FFFFFF" w:themeColor="background1"/>
              </w:rPr>
              <w:t>Actual #of Smallholder farmers</w:t>
            </w:r>
          </w:p>
        </w:tc>
        <w:tc>
          <w:tcPr>
            <w:tcW w:w="735" w:type="pct"/>
            <w:tcBorders>
              <w:top w:val="single" w:sz="4" w:space="0" w:color="auto"/>
              <w:left w:val="nil"/>
              <w:bottom w:val="single" w:sz="4" w:space="0" w:color="auto"/>
              <w:right w:val="single" w:sz="4" w:space="0" w:color="auto"/>
            </w:tcBorders>
            <w:shd w:val="clear" w:color="auto" w:fill="2F75B5"/>
            <w:noWrap/>
            <w:vAlign w:val="center"/>
            <w:hideMark/>
          </w:tcPr>
          <w:p w14:paraId="52CA3485" w14:textId="77777777" w:rsidR="006106FE" w:rsidRPr="00191C5F" w:rsidRDefault="006106FE" w:rsidP="0072032A">
            <w:pPr>
              <w:spacing w:after="0" w:line="240" w:lineRule="auto"/>
              <w:jc w:val="center"/>
              <w:rPr>
                <w:rFonts w:cstheme="minorHAnsi"/>
                <w:b/>
                <w:bCs/>
                <w:color w:val="FFFFFF" w:themeColor="background1"/>
              </w:rPr>
            </w:pPr>
            <w:r w:rsidRPr="00191C5F">
              <w:rPr>
                <w:rFonts w:cstheme="minorHAnsi"/>
                <w:b/>
                <w:bCs/>
                <w:color w:val="FFFFFF" w:themeColor="background1"/>
              </w:rPr>
              <w:t>Target Attributable Income</w:t>
            </w:r>
          </w:p>
        </w:tc>
        <w:tc>
          <w:tcPr>
            <w:tcW w:w="761" w:type="pct"/>
            <w:tcBorders>
              <w:top w:val="single" w:sz="4" w:space="0" w:color="auto"/>
              <w:left w:val="nil"/>
              <w:bottom w:val="single" w:sz="4" w:space="0" w:color="auto"/>
              <w:right w:val="single" w:sz="4" w:space="0" w:color="auto"/>
            </w:tcBorders>
            <w:shd w:val="clear" w:color="auto" w:fill="2F75B5"/>
            <w:noWrap/>
            <w:vAlign w:val="center"/>
            <w:hideMark/>
          </w:tcPr>
          <w:p w14:paraId="324DAB42" w14:textId="77777777" w:rsidR="006106FE" w:rsidRPr="00191C5F" w:rsidRDefault="006106FE" w:rsidP="0072032A">
            <w:pPr>
              <w:spacing w:after="0" w:line="240" w:lineRule="auto"/>
              <w:jc w:val="center"/>
              <w:rPr>
                <w:rFonts w:cstheme="minorHAnsi"/>
                <w:b/>
                <w:bCs/>
                <w:color w:val="FFFFFF" w:themeColor="background1"/>
              </w:rPr>
            </w:pPr>
            <w:r w:rsidRPr="00191C5F">
              <w:rPr>
                <w:rFonts w:cstheme="minorHAnsi"/>
                <w:b/>
                <w:bCs/>
                <w:color w:val="FFFFFF" w:themeColor="background1"/>
              </w:rPr>
              <w:t>Actual Attributable Income to date</w:t>
            </w:r>
          </w:p>
        </w:tc>
      </w:tr>
      <w:tr w:rsidR="008C0A2C" w:rsidRPr="00191C5F" w14:paraId="3F8261E8" w14:textId="77777777" w:rsidTr="00176A6D">
        <w:trPr>
          <w:trHeight w:val="290"/>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14:paraId="3B754998" w14:textId="77777777" w:rsidR="008C0A2C" w:rsidRPr="00191C5F" w:rsidRDefault="008C0A2C" w:rsidP="0072032A">
            <w:pPr>
              <w:spacing w:after="0" w:line="240" w:lineRule="auto"/>
              <w:rPr>
                <w:rFonts w:cstheme="minorHAnsi"/>
              </w:rPr>
            </w:pPr>
            <w:r w:rsidRPr="00191C5F">
              <w:rPr>
                <w:rFonts w:cstheme="minorHAnsi"/>
              </w:rPr>
              <w:t>Africa</w:t>
            </w:r>
          </w:p>
        </w:tc>
        <w:tc>
          <w:tcPr>
            <w:tcW w:w="659" w:type="pct"/>
            <w:tcBorders>
              <w:top w:val="nil"/>
              <w:left w:val="nil"/>
              <w:bottom w:val="single" w:sz="4" w:space="0" w:color="auto"/>
              <w:right w:val="single" w:sz="4" w:space="0" w:color="auto"/>
            </w:tcBorders>
            <w:shd w:val="clear" w:color="auto" w:fill="auto"/>
            <w:noWrap/>
            <w:hideMark/>
          </w:tcPr>
          <w:p w14:paraId="1D9515F3" w14:textId="77777777" w:rsidR="008C0A2C" w:rsidRPr="00191C5F" w:rsidRDefault="008C0A2C" w:rsidP="0072032A">
            <w:pPr>
              <w:spacing w:after="0" w:line="240" w:lineRule="auto"/>
              <w:jc w:val="right"/>
              <w:rPr>
                <w:rFonts w:cstheme="minorHAnsi"/>
              </w:rPr>
            </w:pPr>
            <w:r w:rsidRPr="00191C5F">
              <w:rPr>
                <w:rFonts w:cstheme="minorHAnsi"/>
              </w:rPr>
              <w:t>13</w:t>
            </w:r>
          </w:p>
        </w:tc>
        <w:tc>
          <w:tcPr>
            <w:tcW w:w="705" w:type="pct"/>
            <w:tcBorders>
              <w:top w:val="nil"/>
              <w:left w:val="nil"/>
              <w:bottom w:val="single" w:sz="4" w:space="0" w:color="auto"/>
              <w:right w:val="single" w:sz="4" w:space="0" w:color="auto"/>
            </w:tcBorders>
            <w:shd w:val="clear" w:color="auto" w:fill="auto"/>
            <w:noWrap/>
            <w:hideMark/>
          </w:tcPr>
          <w:p w14:paraId="7B77DAEC" w14:textId="77777777" w:rsidR="008C0A2C" w:rsidRPr="00191C5F" w:rsidRDefault="008C0A2C" w:rsidP="0072032A">
            <w:pPr>
              <w:spacing w:after="0" w:line="240" w:lineRule="auto"/>
              <w:jc w:val="right"/>
              <w:rPr>
                <w:rFonts w:cstheme="minorHAnsi"/>
              </w:rPr>
            </w:pPr>
            <w:r w:rsidRPr="00191C5F">
              <w:rPr>
                <w:rFonts w:cstheme="minorHAnsi"/>
              </w:rPr>
              <w:t>368,210,634</w:t>
            </w:r>
          </w:p>
        </w:tc>
        <w:tc>
          <w:tcPr>
            <w:tcW w:w="425" w:type="pct"/>
            <w:tcBorders>
              <w:top w:val="nil"/>
              <w:left w:val="nil"/>
              <w:bottom w:val="single" w:sz="4" w:space="0" w:color="auto"/>
              <w:right w:val="single" w:sz="4" w:space="0" w:color="auto"/>
            </w:tcBorders>
            <w:shd w:val="clear" w:color="auto" w:fill="auto"/>
            <w:noWrap/>
            <w:vAlign w:val="bottom"/>
            <w:hideMark/>
          </w:tcPr>
          <w:p w14:paraId="40169329" w14:textId="77777777" w:rsidR="008C0A2C" w:rsidRPr="00191C5F" w:rsidRDefault="008C0A2C" w:rsidP="0072032A">
            <w:pPr>
              <w:spacing w:after="0" w:line="240" w:lineRule="auto"/>
              <w:jc w:val="right"/>
              <w:rPr>
                <w:rFonts w:cstheme="minorHAnsi"/>
              </w:rPr>
            </w:pPr>
            <w:r w:rsidRPr="00191C5F">
              <w:rPr>
                <w:rFonts w:cstheme="minorHAnsi"/>
                <w:color w:val="000000"/>
                <w:sz w:val="22"/>
                <w:szCs w:val="22"/>
              </w:rPr>
              <w:t>6.0</w:t>
            </w:r>
          </w:p>
        </w:tc>
        <w:tc>
          <w:tcPr>
            <w:tcW w:w="612" w:type="pct"/>
            <w:tcBorders>
              <w:top w:val="nil"/>
              <w:left w:val="nil"/>
              <w:bottom w:val="single" w:sz="4" w:space="0" w:color="auto"/>
              <w:right w:val="single" w:sz="4" w:space="0" w:color="auto"/>
            </w:tcBorders>
            <w:shd w:val="clear" w:color="auto" w:fill="auto"/>
            <w:noWrap/>
            <w:vAlign w:val="bottom"/>
            <w:hideMark/>
          </w:tcPr>
          <w:p w14:paraId="3D185673" w14:textId="77777777" w:rsidR="008C0A2C" w:rsidRPr="00191C5F" w:rsidRDefault="008C0A2C" w:rsidP="0072032A">
            <w:pPr>
              <w:spacing w:after="0" w:line="240" w:lineRule="auto"/>
              <w:jc w:val="right"/>
              <w:rPr>
                <w:rFonts w:cstheme="minorHAnsi"/>
              </w:rPr>
            </w:pPr>
            <w:r w:rsidRPr="00191C5F">
              <w:rPr>
                <w:rFonts w:cstheme="minorHAnsi"/>
              </w:rPr>
              <w:t>6,317,654</w:t>
            </w:r>
          </w:p>
        </w:tc>
        <w:tc>
          <w:tcPr>
            <w:tcW w:w="679" w:type="pct"/>
            <w:tcBorders>
              <w:top w:val="nil"/>
              <w:left w:val="nil"/>
              <w:bottom w:val="single" w:sz="4" w:space="0" w:color="auto"/>
              <w:right w:val="single" w:sz="4" w:space="0" w:color="auto"/>
            </w:tcBorders>
            <w:shd w:val="clear" w:color="auto" w:fill="auto"/>
            <w:noWrap/>
            <w:vAlign w:val="bottom"/>
            <w:hideMark/>
          </w:tcPr>
          <w:p w14:paraId="69B94959" w14:textId="77777777" w:rsidR="008C0A2C" w:rsidRPr="00191C5F" w:rsidRDefault="008C0A2C" w:rsidP="0072032A">
            <w:pPr>
              <w:spacing w:after="0" w:line="240" w:lineRule="auto"/>
              <w:jc w:val="right"/>
              <w:rPr>
                <w:rFonts w:cstheme="minorHAnsi"/>
              </w:rPr>
            </w:pPr>
            <w:r w:rsidRPr="00191C5F">
              <w:rPr>
                <w:rFonts w:cstheme="minorHAnsi"/>
              </w:rPr>
              <w:t>2,916,285</w:t>
            </w:r>
          </w:p>
        </w:tc>
        <w:tc>
          <w:tcPr>
            <w:tcW w:w="735" w:type="pct"/>
            <w:tcBorders>
              <w:top w:val="nil"/>
              <w:left w:val="nil"/>
              <w:bottom w:val="single" w:sz="4" w:space="0" w:color="auto"/>
              <w:right w:val="single" w:sz="4" w:space="0" w:color="auto"/>
            </w:tcBorders>
            <w:shd w:val="clear" w:color="auto" w:fill="auto"/>
            <w:noWrap/>
            <w:vAlign w:val="bottom"/>
            <w:hideMark/>
          </w:tcPr>
          <w:p w14:paraId="043FD7CB" w14:textId="77777777" w:rsidR="008C0A2C" w:rsidRPr="00191C5F" w:rsidRDefault="008C0A2C" w:rsidP="0072032A">
            <w:pPr>
              <w:spacing w:after="0" w:line="240" w:lineRule="auto"/>
              <w:jc w:val="right"/>
              <w:rPr>
                <w:rFonts w:cstheme="minorHAnsi"/>
              </w:rPr>
            </w:pPr>
            <w:r w:rsidRPr="00191C5F">
              <w:rPr>
                <w:rFonts w:cstheme="minorHAnsi"/>
              </w:rPr>
              <w:t>1,148,939,728</w:t>
            </w:r>
          </w:p>
        </w:tc>
        <w:tc>
          <w:tcPr>
            <w:tcW w:w="761" w:type="pct"/>
            <w:tcBorders>
              <w:top w:val="nil"/>
              <w:left w:val="nil"/>
              <w:bottom w:val="single" w:sz="4" w:space="0" w:color="auto"/>
              <w:right w:val="single" w:sz="4" w:space="0" w:color="auto"/>
            </w:tcBorders>
            <w:shd w:val="clear" w:color="auto" w:fill="auto"/>
            <w:noWrap/>
            <w:vAlign w:val="bottom"/>
            <w:hideMark/>
          </w:tcPr>
          <w:p w14:paraId="20462EE9" w14:textId="77777777" w:rsidR="008C0A2C" w:rsidRPr="00191C5F" w:rsidRDefault="008C0A2C" w:rsidP="0072032A">
            <w:pPr>
              <w:spacing w:after="0" w:line="240" w:lineRule="auto"/>
              <w:jc w:val="right"/>
              <w:rPr>
                <w:rFonts w:cstheme="minorHAnsi"/>
              </w:rPr>
            </w:pPr>
            <w:r w:rsidRPr="00191C5F">
              <w:rPr>
                <w:rFonts w:cstheme="minorHAnsi"/>
              </w:rPr>
              <w:t>392,384,108</w:t>
            </w:r>
          </w:p>
        </w:tc>
      </w:tr>
      <w:tr w:rsidR="008C0A2C" w:rsidRPr="00191C5F" w14:paraId="628A312D" w14:textId="77777777" w:rsidTr="00176A6D">
        <w:trPr>
          <w:trHeight w:val="290"/>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14:paraId="07F2E324" w14:textId="77777777" w:rsidR="008C0A2C" w:rsidRPr="00191C5F" w:rsidRDefault="008C0A2C" w:rsidP="0072032A">
            <w:pPr>
              <w:spacing w:after="0" w:line="240" w:lineRule="auto"/>
              <w:rPr>
                <w:rFonts w:cstheme="minorHAnsi"/>
              </w:rPr>
            </w:pPr>
            <w:r w:rsidRPr="00191C5F">
              <w:rPr>
                <w:rFonts w:cstheme="minorHAnsi"/>
              </w:rPr>
              <w:t>Asia</w:t>
            </w:r>
          </w:p>
        </w:tc>
        <w:tc>
          <w:tcPr>
            <w:tcW w:w="659" w:type="pct"/>
            <w:tcBorders>
              <w:top w:val="nil"/>
              <w:left w:val="nil"/>
              <w:bottom w:val="single" w:sz="4" w:space="0" w:color="auto"/>
              <w:right w:val="single" w:sz="4" w:space="0" w:color="auto"/>
            </w:tcBorders>
            <w:shd w:val="clear" w:color="auto" w:fill="auto"/>
            <w:noWrap/>
            <w:hideMark/>
          </w:tcPr>
          <w:p w14:paraId="0C009819" w14:textId="77777777" w:rsidR="008C0A2C" w:rsidRPr="00191C5F" w:rsidRDefault="008C0A2C" w:rsidP="0072032A">
            <w:pPr>
              <w:spacing w:after="0" w:line="240" w:lineRule="auto"/>
              <w:jc w:val="right"/>
              <w:rPr>
                <w:rFonts w:cstheme="minorHAnsi"/>
              </w:rPr>
            </w:pPr>
            <w:r w:rsidRPr="00191C5F">
              <w:rPr>
                <w:rFonts w:cstheme="minorHAnsi"/>
              </w:rPr>
              <w:t>5</w:t>
            </w:r>
          </w:p>
        </w:tc>
        <w:tc>
          <w:tcPr>
            <w:tcW w:w="705" w:type="pct"/>
            <w:tcBorders>
              <w:top w:val="nil"/>
              <w:left w:val="nil"/>
              <w:bottom w:val="single" w:sz="4" w:space="0" w:color="auto"/>
              <w:right w:val="single" w:sz="4" w:space="0" w:color="auto"/>
            </w:tcBorders>
            <w:shd w:val="clear" w:color="auto" w:fill="auto"/>
            <w:noWrap/>
            <w:hideMark/>
          </w:tcPr>
          <w:p w14:paraId="0DD7BD85" w14:textId="77777777" w:rsidR="008C0A2C" w:rsidRPr="00191C5F" w:rsidRDefault="008C0A2C" w:rsidP="0072032A">
            <w:pPr>
              <w:spacing w:after="0" w:line="240" w:lineRule="auto"/>
              <w:jc w:val="right"/>
              <w:rPr>
                <w:rFonts w:cstheme="minorHAnsi"/>
              </w:rPr>
            </w:pPr>
            <w:r w:rsidRPr="00191C5F">
              <w:rPr>
                <w:rFonts w:cstheme="minorHAnsi"/>
              </w:rPr>
              <w:t>141,430,288</w:t>
            </w:r>
          </w:p>
        </w:tc>
        <w:tc>
          <w:tcPr>
            <w:tcW w:w="425" w:type="pct"/>
            <w:tcBorders>
              <w:top w:val="nil"/>
              <w:left w:val="nil"/>
              <w:bottom w:val="single" w:sz="4" w:space="0" w:color="auto"/>
              <w:right w:val="single" w:sz="4" w:space="0" w:color="auto"/>
            </w:tcBorders>
            <w:shd w:val="clear" w:color="auto" w:fill="auto"/>
            <w:noWrap/>
            <w:vAlign w:val="bottom"/>
            <w:hideMark/>
          </w:tcPr>
          <w:p w14:paraId="288E40E7" w14:textId="77777777" w:rsidR="008C0A2C" w:rsidRPr="00191C5F" w:rsidRDefault="008C0A2C" w:rsidP="0072032A">
            <w:pPr>
              <w:spacing w:after="0" w:line="240" w:lineRule="auto"/>
              <w:jc w:val="right"/>
              <w:rPr>
                <w:rFonts w:cstheme="minorHAnsi"/>
              </w:rPr>
            </w:pPr>
            <w:r w:rsidRPr="00191C5F">
              <w:rPr>
                <w:rFonts w:cstheme="minorHAnsi"/>
                <w:color w:val="000000"/>
                <w:sz w:val="22"/>
                <w:szCs w:val="22"/>
              </w:rPr>
              <w:t>4.4</w:t>
            </w:r>
          </w:p>
        </w:tc>
        <w:tc>
          <w:tcPr>
            <w:tcW w:w="612" w:type="pct"/>
            <w:tcBorders>
              <w:top w:val="nil"/>
              <w:left w:val="nil"/>
              <w:bottom w:val="single" w:sz="4" w:space="0" w:color="auto"/>
              <w:right w:val="single" w:sz="4" w:space="0" w:color="auto"/>
            </w:tcBorders>
            <w:shd w:val="clear" w:color="auto" w:fill="auto"/>
            <w:noWrap/>
            <w:vAlign w:val="bottom"/>
            <w:hideMark/>
          </w:tcPr>
          <w:p w14:paraId="745CB07C" w14:textId="77777777" w:rsidR="008C0A2C" w:rsidRPr="00191C5F" w:rsidRDefault="008C0A2C" w:rsidP="0072032A">
            <w:pPr>
              <w:spacing w:after="0" w:line="240" w:lineRule="auto"/>
              <w:jc w:val="right"/>
              <w:rPr>
                <w:rFonts w:cstheme="minorHAnsi"/>
              </w:rPr>
            </w:pPr>
            <w:r w:rsidRPr="00191C5F">
              <w:rPr>
                <w:rFonts w:cstheme="minorHAnsi"/>
              </w:rPr>
              <w:t>1,547,098</w:t>
            </w:r>
          </w:p>
        </w:tc>
        <w:tc>
          <w:tcPr>
            <w:tcW w:w="679" w:type="pct"/>
            <w:tcBorders>
              <w:top w:val="nil"/>
              <w:left w:val="nil"/>
              <w:bottom w:val="single" w:sz="4" w:space="0" w:color="auto"/>
              <w:right w:val="single" w:sz="4" w:space="0" w:color="auto"/>
            </w:tcBorders>
            <w:shd w:val="clear" w:color="auto" w:fill="auto"/>
            <w:noWrap/>
            <w:vAlign w:val="bottom"/>
            <w:hideMark/>
          </w:tcPr>
          <w:p w14:paraId="22EB8BB2" w14:textId="77777777" w:rsidR="008C0A2C" w:rsidRPr="00191C5F" w:rsidRDefault="008C0A2C" w:rsidP="0072032A">
            <w:pPr>
              <w:spacing w:after="0" w:line="240" w:lineRule="auto"/>
              <w:jc w:val="right"/>
              <w:rPr>
                <w:rFonts w:cstheme="minorHAnsi"/>
              </w:rPr>
            </w:pPr>
            <w:r w:rsidRPr="00191C5F">
              <w:rPr>
                <w:rFonts w:cstheme="minorHAnsi"/>
              </w:rPr>
              <w:t>1,035,579</w:t>
            </w:r>
          </w:p>
        </w:tc>
        <w:tc>
          <w:tcPr>
            <w:tcW w:w="735" w:type="pct"/>
            <w:tcBorders>
              <w:top w:val="nil"/>
              <w:left w:val="nil"/>
              <w:bottom w:val="single" w:sz="4" w:space="0" w:color="auto"/>
              <w:right w:val="single" w:sz="4" w:space="0" w:color="auto"/>
            </w:tcBorders>
            <w:shd w:val="clear" w:color="auto" w:fill="auto"/>
            <w:noWrap/>
            <w:vAlign w:val="bottom"/>
            <w:hideMark/>
          </w:tcPr>
          <w:p w14:paraId="415AEEE0" w14:textId="77777777" w:rsidR="008C0A2C" w:rsidRPr="00191C5F" w:rsidRDefault="008C0A2C" w:rsidP="0072032A">
            <w:pPr>
              <w:spacing w:after="0" w:line="240" w:lineRule="auto"/>
              <w:jc w:val="right"/>
              <w:rPr>
                <w:rFonts w:cstheme="minorHAnsi"/>
              </w:rPr>
            </w:pPr>
            <w:r w:rsidRPr="00191C5F">
              <w:rPr>
                <w:rFonts w:cstheme="minorHAnsi"/>
              </w:rPr>
              <w:t>236,179,218.</w:t>
            </w:r>
          </w:p>
        </w:tc>
        <w:tc>
          <w:tcPr>
            <w:tcW w:w="761" w:type="pct"/>
            <w:tcBorders>
              <w:top w:val="nil"/>
              <w:left w:val="nil"/>
              <w:bottom w:val="single" w:sz="4" w:space="0" w:color="auto"/>
              <w:right w:val="single" w:sz="4" w:space="0" w:color="auto"/>
            </w:tcBorders>
            <w:shd w:val="clear" w:color="auto" w:fill="auto"/>
            <w:noWrap/>
            <w:vAlign w:val="bottom"/>
            <w:hideMark/>
          </w:tcPr>
          <w:p w14:paraId="588ADE97" w14:textId="77777777" w:rsidR="008C0A2C" w:rsidRPr="00191C5F" w:rsidRDefault="008C0A2C" w:rsidP="0072032A">
            <w:pPr>
              <w:spacing w:after="0" w:line="240" w:lineRule="auto"/>
              <w:jc w:val="right"/>
              <w:rPr>
                <w:rFonts w:cstheme="minorHAnsi"/>
              </w:rPr>
            </w:pPr>
            <w:r w:rsidRPr="00191C5F">
              <w:rPr>
                <w:rFonts w:cstheme="minorHAnsi"/>
              </w:rPr>
              <w:t>86,393,430</w:t>
            </w:r>
          </w:p>
        </w:tc>
      </w:tr>
      <w:tr w:rsidR="008C0A2C" w:rsidRPr="00191C5F" w14:paraId="359C54A9" w14:textId="77777777" w:rsidTr="00176A6D">
        <w:trPr>
          <w:trHeight w:val="290"/>
        </w:trPr>
        <w:tc>
          <w:tcPr>
            <w:tcW w:w="425" w:type="pct"/>
            <w:tcBorders>
              <w:top w:val="nil"/>
              <w:left w:val="single" w:sz="4" w:space="0" w:color="auto"/>
              <w:bottom w:val="single" w:sz="4" w:space="0" w:color="auto"/>
              <w:right w:val="single" w:sz="4" w:space="0" w:color="auto"/>
            </w:tcBorders>
            <w:shd w:val="clear" w:color="auto" w:fill="auto"/>
            <w:noWrap/>
            <w:vAlign w:val="bottom"/>
            <w:hideMark/>
          </w:tcPr>
          <w:p w14:paraId="6A8D81E2" w14:textId="15838D89" w:rsidR="008C0A2C" w:rsidRPr="00176A6D" w:rsidRDefault="0064230F" w:rsidP="0072032A">
            <w:pPr>
              <w:spacing w:after="0" w:line="240" w:lineRule="auto"/>
              <w:rPr>
                <w:rFonts w:cstheme="minorHAnsi"/>
                <w:b/>
              </w:rPr>
            </w:pPr>
            <w:r w:rsidRPr="00176A6D">
              <w:rPr>
                <w:rFonts w:cstheme="minorHAnsi"/>
                <w:b/>
              </w:rPr>
              <w:t>Total</w:t>
            </w:r>
          </w:p>
        </w:tc>
        <w:tc>
          <w:tcPr>
            <w:tcW w:w="659" w:type="pct"/>
            <w:tcBorders>
              <w:top w:val="nil"/>
              <w:left w:val="nil"/>
              <w:bottom w:val="single" w:sz="4" w:space="0" w:color="auto"/>
              <w:right w:val="single" w:sz="4" w:space="0" w:color="auto"/>
            </w:tcBorders>
            <w:shd w:val="clear" w:color="auto" w:fill="auto"/>
            <w:noWrap/>
            <w:hideMark/>
          </w:tcPr>
          <w:p w14:paraId="51BCA294" w14:textId="77777777" w:rsidR="008C0A2C" w:rsidRPr="00176A6D" w:rsidRDefault="008C0A2C" w:rsidP="0072032A">
            <w:pPr>
              <w:spacing w:after="0" w:line="240" w:lineRule="auto"/>
              <w:jc w:val="right"/>
              <w:rPr>
                <w:rFonts w:cstheme="minorHAnsi"/>
                <w:b/>
              </w:rPr>
            </w:pPr>
            <w:r w:rsidRPr="00176A6D">
              <w:rPr>
                <w:rFonts w:cstheme="minorHAnsi"/>
                <w:b/>
              </w:rPr>
              <w:t>18</w:t>
            </w:r>
          </w:p>
        </w:tc>
        <w:tc>
          <w:tcPr>
            <w:tcW w:w="705" w:type="pct"/>
            <w:tcBorders>
              <w:top w:val="nil"/>
              <w:left w:val="nil"/>
              <w:bottom w:val="single" w:sz="4" w:space="0" w:color="auto"/>
              <w:right w:val="single" w:sz="4" w:space="0" w:color="auto"/>
            </w:tcBorders>
            <w:shd w:val="clear" w:color="auto" w:fill="auto"/>
            <w:noWrap/>
            <w:hideMark/>
          </w:tcPr>
          <w:p w14:paraId="4CB5DBAF" w14:textId="77777777" w:rsidR="008C0A2C" w:rsidRPr="00176A6D" w:rsidRDefault="008C0A2C" w:rsidP="0072032A">
            <w:pPr>
              <w:spacing w:after="0" w:line="240" w:lineRule="auto"/>
              <w:jc w:val="right"/>
              <w:rPr>
                <w:rFonts w:cstheme="minorHAnsi"/>
                <w:b/>
              </w:rPr>
            </w:pPr>
            <w:r w:rsidRPr="00176A6D">
              <w:rPr>
                <w:rFonts w:cstheme="minorHAnsi"/>
                <w:b/>
              </w:rPr>
              <w:t>509,640,922</w:t>
            </w:r>
          </w:p>
        </w:tc>
        <w:tc>
          <w:tcPr>
            <w:tcW w:w="425" w:type="pct"/>
            <w:tcBorders>
              <w:top w:val="nil"/>
              <w:left w:val="nil"/>
              <w:bottom w:val="single" w:sz="4" w:space="0" w:color="auto"/>
              <w:right w:val="single" w:sz="4" w:space="0" w:color="auto"/>
            </w:tcBorders>
            <w:shd w:val="clear" w:color="auto" w:fill="auto"/>
            <w:noWrap/>
            <w:vAlign w:val="bottom"/>
            <w:hideMark/>
          </w:tcPr>
          <w:p w14:paraId="77B9B332" w14:textId="77777777" w:rsidR="008C0A2C" w:rsidRPr="00176A6D" w:rsidRDefault="008C0A2C" w:rsidP="0072032A">
            <w:pPr>
              <w:spacing w:after="0" w:line="240" w:lineRule="auto"/>
              <w:jc w:val="right"/>
              <w:rPr>
                <w:rFonts w:cstheme="minorHAnsi"/>
                <w:b/>
              </w:rPr>
            </w:pPr>
            <w:r w:rsidRPr="00176A6D">
              <w:rPr>
                <w:rFonts w:cstheme="minorHAnsi"/>
                <w:b/>
                <w:bCs/>
              </w:rPr>
              <w:t>5.5</w:t>
            </w:r>
          </w:p>
        </w:tc>
        <w:tc>
          <w:tcPr>
            <w:tcW w:w="612" w:type="pct"/>
            <w:tcBorders>
              <w:top w:val="nil"/>
              <w:left w:val="nil"/>
              <w:bottom w:val="single" w:sz="4" w:space="0" w:color="auto"/>
              <w:right w:val="single" w:sz="4" w:space="0" w:color="auto"/>
            </w:tcBorders>
            <w:shd w:val="clear" w:color="auto" w:fill="auto"/>
            <w:noWrap/>
            <w:vAlign w:val="bottom"/>
            <w:hideMark/>
          </w:tcPr>
          <w:p w14:paraId="2A1C7136" w14:textId="77777777" w:rsidR="008C0A2C" w:rsidRPr="00191C5F" w:rsidRDefault="008C0A2C" w:rsidP="0072032A">
            <w:pPr>
              <w:spacing w:after="0" w:line="240" w:lineRule="auto"/>
              <w:jc w:val="right"/>
              <w:rPr>
                <w:rFonts w:cstheme="minorHAnsi"/>
              </w:rPr>
            </w:pPr>
            <w:r w:rsidRPr="00191C5F">
              <w:rPr>
                <w:rFonts w:cstheme="minorHAnsi"/>
                <w:b/>
                <w:bCs/>
              </w:rPr>
              <w:t>7,864,752</w:t>
            </w:r>
          </w:p>
        </w:tc>
        <w:tc>
          <w:tcPr>
            <w:tcW w:w="679" w:type="pct"/>
            <w:tcBorders>
              <w:top w:val="nil"/>
              <w:left w:val="nil"/>
              <w:bottom w:val="single" w:sz="4" w:space="0" w:color="auto"/>
              <w:right w:val="single" w:sz="4" w:space="0" w:color="auto"/>
            </w:tcBorders>
            <w:shd w:val="clear" w:color="auto" w:fill="auto"/>
            <w:noWrap/>
            <w:vAlign w:val="bottom"/>
            <w:hideMark/>
          </w:tcPr>
          <w:p w14:paraId="202FFBC3" w14:textId="77777777" w:rsidR="008C0A2C" w:rsidRPr="00191C5F" w:rsidRDefault="008C0A2C" w:rsidP="0072032A">
            <w:pPr>
              <w:spacing w:after="0" w:line="240" w:lineRule="auto"/>
              <w:jc w:val="right"/>
              <w:rPr>
                <w:rFonts w:cstheme="minorHAnsi"/>
              </w:rPr>
            </w:pPr>
            <w:r w:rsidRPr="00191C5F">
              <w:rPr>
                <w:rFonts w:cstheme="minorHAnsi"/>
                <w:b/>
                <w:bCs/>
              </w:rPr>
              <w:t>3,951,864</w:t>
            </w:r>
          </w:p>
        </w:tc>
        <w:tc>
          <w:tcPr>
            <w:tcW w:w="735" w:type="pct"/>
            <w:tcBorders>
              <w:top w:val="nil"/>
              <w:left w:val="nil"/>
              <w:bottom w:val="single" w:sz="4" w:space="0" w:color="auto"/>
              <w:right w:val="single" w:sz="4" w:space="0" w:color="auto"/>
            </w:tcBorders>
            <w:shd w:val="clear" w:color="auto" w:fill="auto"/>
            <w:noWrap/>
            <w:vAlign w:val="bottom"/>
            <w:hideMark/>
          </w:tcPr>
          <w:p w14:paraId="6BDA24D4" w14:textId="77777777" w:rsidR="008C0A2C" w:rsidRPr="00191C5F" w:rsidRDefault="008C0A2C" w:rsidP="0072032A">
            <w:pPr>
              <w:spacing w:after="0" w:line="240" w:lineRule="auto"/>
              <w:jc w:val="right"/>
              <w:rPr>
                <w:rFonts w:cstheme="minorHAnsi"/>
              </w:rPr>
            </w:pPr>
            <w:r w:rsidRPr="00191C5F">
              <w:rPr>
                <w:rFonts w:cstheme="minorHAnsi"/>
                <w:b/>
                <w:bCs/>
              </w:rPr>
              <w:t>1,385,118,947</w:t>
            </w:r>
          </w:p>
        </w:tc>
        <w:tc>
          <w:tcPr>
            <w:tcW w:w="761" w:type="pct"/>
            <w:tcBorders>
              <w:top w:val="nil"/>
              <w:left w:val="nil"/>
              <w:bottom w:val="single" w:sz="4" w:space="0" w:color="auto"/>
              <w:right w:val="single" w:sz="4" w:space="0" w:color="auto"/>
            </w:tcBorders>
            <w:shd w:val="clear" w:color="auto" w:fill="auto"/>
            <w:noWrap/>
            <w:vAlign w:val="bottom"/>
            <w:hideMark/>
          </w:tcPr>
          <w:p w14:paraId="2AC3D3AD" w14:textId="77777777" w:rsidR="008C0A2C" w:rsidRPr="00191C5F" w:rsidRDefault="008C0A2C" w:rsidP="0072032A">
            <w:pPr>
              <w:spacing w:after="0" w:line="240" w:lineRule="auto"/>
              <w:jc w:val="right"/>
              <w:rPr>
                <w:rFonts w:cstheme="minorHAnsi"/>
              </w:rPr>
            </w:pPr>
            <w:r w:rsidRPr="00191C5F">
              <w:rPr>
                <w:rFonts w:cstheme="minorHAnsi"/>
                <w:b/>
                <w:bCs/>
              </w:rPr>
              <w:t>478,777,539</w:t>
            </w:r>
          </w:p>
        </w:tc>
      </w:tr>
    </w:tbl>
    <w:p w14:paraId="4968B5CE" w14:textId="77777777" w:rsidR="0072032A" w:rsidRPr="00191C5F" w:rsidRDefault="0072032A" w:rsidP="0072032A">
      <w:pPr>
        <w:pStyle w:val="Caption"/>
        <w:rPr>
          <w:rFonts w:cstheme="minorHAnsi"/>
        </w:rPr>
      </w:pPr>
    </w:p>
    <w:p w14:paraId="51137494" w14:textId="4C799F4D" w:rsidR="006106FE" w:rsidRPr="00191C5F" w:rsidRDefault="0072032A" w:rsidP="0072032A">
      <w:pPr>
        <w:pStyle w:val="Caption"/>
        <w:rPr>
          <w:rFonts w:cstheme="minorHAnsi"/>
        </w:rPr>
      </w:pPr>
      <w:bookmarkStart w:id="104" w:name="_Toc495989628"/>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23</w:t>
      </w:r>
      <w:r w:rsidR="00054100" w:rsidRPr="00191C5F">
        <w:rPr>
          <w:rFonts w:cstheme="minorHAnsi"/>
          <w:noProof/>
        </w:rPr>
        <w:fldChar w:fldCharType="end"/>
      </w:r>
      <w:r w:rsidR="006106FE" w:rsidRPr="00191C5F">
        <w:rPr>
          <w:rFonts w:cstheme="minorHAnsi"/>
        </w:rPr>
        <w:t xml:space="preserve"> Key Statistics for Value Chain: output focus</w:t>
      </w:r>
      <w:bookmarkEnd w:id="104"/>
    </w:p>
    <w:tbl>
      <w:tblPr>
        <w:tblW w:w="5352" w:type="pct"/>
        <w:tblInd w:w="-185" w:type="dxa"/>
        <w:tblLayout w:type="fixed"/>
        <w:tblLook w:val="04A0" w:firstRow="1" w:lastRow="0" w:firstColumn="1" w:lastColumn="0" w:noHBand="0" w:noVBand="1"/>
      </w:tblPr>
      <w:tblGrid>
        <w:gridCol w:w="900"/>
        <w:gridCol w:w="1261"/>
        <w:gridCol w:w="1347"/>
        <w:gridCol w:w="813"/>
        <w:gridCol w:w="1170"/>
        <w:gridCol w:w="1170"/>
        <w:gridCol w:w="1535"/>
        <w:gridCol w:w="1455"/>
      </w:tblGrid>
      <w:tr w:rsidR="006106FE" w:rsidRPr="00191C5F" w14:paraId="4AC0E5FA" w14:textId="77777777" w:rsidTr="00191C5F">
        <w:trPr>
          <w:trHeight w:val="290"/>
        </w:trPr>
        <w:tc>
          <w:tcPr>
            <w:tcW w:w="466" w:type="pct"/>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726C3C50" w14:textId="77777777" w:rsidR="006106FE" w:rsidRPr="00191C5F" w:rsidRDefault="006106FE" w:rsidP="0072032A">
            <w:pPr>
              <w:spacing w:after="0" w:line="240" w:lineRule="auto"/>
              <w:jc w:val="center"/>
              <w:rPr>
                <w:rFonts w:cstheme="minorHAnsi"/>
              </w:rPr>
            </w:pPr>
          </w:p>
        </w:tc>
        <w:tc>
          <w:tcPr>
            <w:tcW w:w="653" w:type="pct"/>
            <w:tcBorders>
              <w:top w:val="single" w:sz="4" w:space="0" w:color="auto"/>
              <w:left w:val="nil"/>
              <w:bottom w:val="single" w:sz="4" w:space="0" w:color="auto"/>
              <w:right w:val="single" w:sz="4" w:space="0" w:color="auto"/>
            </w:tcBorders>
            <w:shd w:val="clear" w:color="auto" w:fill="2F75B5"/>
            <w:noWrap/>
            <w:vAlign w:val="center"/>
            <w:hideMark/>
          </w:tcPr>
          <w:p w14:paraId="3D52AE24" w14:textId="77777777" w:rsidR="006106FE" w:rsidRPr="008B5D53" w:rsidRDefault="006106FE" w:rsidP="0072032A">
            <w:pPr>
              <w:spacing w:after="0" w:line="240" w:lineRule="auto"/>
              <w:jc w:val="center"/>
              <w:rPr>
                <w:rFonts w:cstheme="minorHAnsi"/>
                <w:b/>
                <w:bCs/>
                <w:color w:val="FFFFFF" w:themeColor="background1"/>
                <w:sz w:val="19"/>
                <w:szCs w:val="19"/>
              </w:rPr>
            </w:pPr>
            <w:r w:rsidRPr="008B5D53">
              <w:rPr>
                <w:rFonts w:cstheme="minorHAnsi"/>
                <w:b/>
                <w:bCs/>
                <w:color w:val="FFFFFF" w:themeColor="background1"/>
                <w:sz w:val="19"/>
                <w:szCs w:val="19"/>
              </w:rPr>
              <w:t>Programme</w:t>
            </w:r>
          </w:p>
        </w:tc>
        <w:tc>
          <w:tcPr>
            <w:tcW w:w="698" w:type="pct"/>
            <w:tcBorders>
              <w:top w:val="single" w:sz="4" w:space="0" w:color="auto"/>
              <w:left w:val="nil"/>
              <w:bottom w:val="single" w:sz="4" w:space="0" w:color="auto"/>
              <w:right w:val="single" w:sz="4" w:space="0" w:color="auto"/>
            </w:tcBorders>
            <w:shd w:val="clear" w:color="auto" w:fill="2F75B5"/>
            <w:noWrap/>
            <w:vAlign w:val="center"/>
            <w:hideMark/>
          </w:tcPr>
          <w:p w14:paraId="27EF7645" w14:textId="77777777" w:rsidR="006106FE" w:rsidRPr="008B5D53" w:rsidRDefault="006106FE" w:rsidP="0072032A">
            <w:pPr>
              <w:spacing w:after="0" w:line="240" w:lineRule="auto"/>
              <w:jc w:val="center"/>
              <w:rPr>
                <w:rFonts w:cstheme="minorHAnsi"/>
                <w:b/>
                <w:bCs/>
                <w:color w:val="FFFFFF" w:themeColor="background1"/>
                <w:sz w:val="19"/>
                <w:szCs w:val="19"/>
              </w:rPr>
            </w:pPr>
            <w:r w:rsidRPr="008B5D53">
              <w:rPr>
                <w:rFonts w:cstheme="minorHAnsi"/>
                <w:b/>
                <w:bCs/>
                <w:color w:val="FFFFFF" w:themeColor="background1"/>
                <w:sz w:val="19"/>
                <w:szCs w:val="19"/>
              </w:rPr>
              <w:t>Budget (£)</w:t>
            </w:r>
          </w:p>
        </w:tc>
        <w:tc>
          <w:tcPr>
            <w:tcW w:w="421" w:type="pct"/>
            <w:tcBorders>
              <w:top w:val="single" w:sz="4" w:space="0" w:color="auto"/>
              <w:left w:val="nil"/>
              <w:bottom w:val="single" w:sz="4" w:space="0" w:color="auto"/>
              <w:right w:val="single" w:sz="4" w:space="0" w:color="auto"/>
            </w:tcBorders>
            <w:shd w:val="clear" w:color="auto" w:fill="2F75B5"/>
            <w:noWrap/>
            <w:vAlign w:val="center"/>
            <w:hideMark/>
          </w:tcPr>
          <w:p w14:paraId="2898EAB8" w14:textId="77777777" w:rsidR="006106FE" w:rsidRPr="008B5D53" w:rsidRDefault="006106FE" w:rsidP="0072032A">
            <w:pPr>
              <w:spacing w:after="0" w:line="240" w:lineRule="auto"/>
              <w:jc w:val="center"/>
              <w:rPr>
                <w:rFonts w:cstheme="minorHAnsi"/>
                <w:b/>
                <w:bCs/>
                <w:color w:val="FFFFFF" w:themeColor="background1"/>
                <w:sz w:val="19"/>
                <w:szCs w:val="19"/>
              </w:rPr>
            </w:pPr>
            <w:r w:rsidRPr="008B5D53">
              <w:rPr>
                <w:rFonts w:cstheme="minorHAnsi"/>
                <w:b/>
                <w:bCs/>
                <w:color w:val="FFFFFF" w:themeColor="background1"/>
                <w:sz w:val="19"/>
                <w:szCs w:val="19"/>
              </w:rPr>
              <w:t>AVG Length (in years)</w:t>
            </w:r>
          </w:p>
        </w:tc>
        <w:tc>
          <w:tcPr>
            <w:tcW w:w="606" w:type="pct"/>
            <w:tcBorders>
              <w:top w:val="single" w:sz="4" w:space="0" w:color="auto"/>
              <w:left w:val="nil"/>
              <w:bottom w:val="single" w:sz="4" w:space="0" w:color="auto"/>
              <w:right w:val="single" w:sz="4" w:space="0" w:color="auto"/>
            </w:tcBorders>
            <w:shd w:val="clear" w:color="auto" w:fill="2F75B5"/>
            <w:noWrap/>
            <w:vAlign w:val="center"/>
            <w:hideMark/>
          </w:tcPr>
          <w:p w14:paraId="0D714A6C" w14:textId="77777777" w:rsidR="006106FE" w:rsidRPr="008B5D53" w:rsidRDefault="006106FE" w:rsidP="0072032A">
            <w:pPr>
              <w:spacing w:after="0" w:line="240" w:lineRule="auto"/>
              <w:jc w:val="center"/>
              <w:rPr>
                <w:rFonts w:cstheme="minorHAnsi"/>
                <w:b/>
                <w:bCs/>
                <w:color w:val="FFFFFF" w:themeColor="background1"/>
                <w:sz w:val="19"/>
                <w:szCs w:val="19"/>
              </w:rPr>
            </w:pPr>
            <w:r w:rsidRPr="008B5D53">
              <w:rPr>
                <w:rFonts w:cstheme="minorHAnsi"/>
                <w:b/>
                <w:bCs/>
                <w:color w:val="FFFFFF" w:themeColor="background1"/>
                <w:sz w:val="19"/>
                <w:szCs w:val="19"/>
              </w:rPr>
              <w:t>Target #of Smallholder farmers</w:t>
            </w:r>
          </w:p>
        </w:tc>
        <w:tc>
          <w:tcPr>
            <w:tcW w:w="606" w:type="pct"/>
            <w:tcBorders>
              <w:top w:val="single" w:sz="4" w:space="0" w:color="auto"/>
              <w:left w:val="nil"/>
              <w:bottom w:val="single" w:sz="4" w:space="0" w:color="auto"/>
              <w:right w:val="single" w:sz="4" w:space="0" w:color="auto"/>
            </w:tcBorders>
            <w:shd w:val="clear" w:color="auto" w:fill="2F75B5"/>
            <w:noWrap/>
            <w:vAlign w:val="center"/>
            <w:hideMark/>
          </w:tcPr>
          <w:p w14:paraId="4E40BFD7" w14:textId="77777777" w:rsidR="006106FE" w:rsidRPr="008B5D53" w:rsidRDefault="006106FE" w:rsidP="0072032A">
            <w:pPr>
              <w:spacing w:after="0" w:line="240" w:lineRule="auto"/>
              <w:jc w:val="center"/>
              <w:rPr>
                <w:rFonts w:cstheme="minorHAnsi"/>
                <w:b/>
                <w:bCs/>
                <w:color w:val="FFFFFF" w:themeColor="background1"/>
                <w:sz w:val="19"/>
                <w:szCs w:val="19"/>
              </w:rPr>
            </w:pPr>
            <w:r w:rsidRPr="008B5D53">
              <w:rPr>
                <w:rFonts w:cstheme="minorHAnsi"/>
                <w:b/>
                <w:bCs/>
                <w:color w:val="FFFFFF" w:themeColor="background1"/>
                <w:sz w:val="19"/>
                <w:szCs w:val="19"/>
              </w:rPr>
              <w:t>Actual #of Smallholder farmers</w:t>
            </w:r>
          </w:p>
        </w:tc>
        <w:tc>
          <w:tcPr>
            <w:tcW w:w="795" w:type="pct"/>
            <w:tcBorders>
              <w:top w:val="single" w:sz="4" w:space="0" w:color="auto"/>
              <w:left w:val="nil"/>
              <w:bottom w:val="single" w:sz="4" w:space="0" w:color="auto"/>
              <w:right w:val="single" w:sz="4" w:space="0" w:color="auto"/>
            </w:tcBorders>
            <w:shd w:val="clear" w:color="auto" w:fill="2F75B5"/>
            <w:noWrap/>
            <w:vAlign w:val="center"/>
            <w:hideMark/>
          </w:tcPr>
          <w:p w14:paraId="250C7432" w14:textId="77777777" w:rsidR="006106FE" w:rsidRPr="008B5D53" w:rsidRDefault="006106FE" w:rsidP="0072032A">
            <w:pPr>
              <w:spacing w:after="0" w:line="240" w:lineRule="auto"/>
              <w:jc w:val="center"/>
              <w:rPr>
                <w:rFonts w:cstheme="minorHAnsi"/>
                <w:b/>
                <w:bCs/>
                <w:color w:val="FFFFFF" w:themeColor="background1"/>
                <w:sz w:val="19"/>
                <w:szCs w:val="19"/>
              </w:rPr>
            </w:pPr>
            <w:r w:rsidRPr="008B5D53">
              <w:rPr>
                <w:rFonts w:cstheme="minorHAnsi"/>
                <w:b/>
                <w:bCs/>
                <w:color w:val="FFFFFF" w:themeColor="background1"/>
                <w:sz w:val="19"/>
                <w:szCs w:val="19"/>
              </w:rPr>
              <w:t>Target Attributable Income</w:t>
            </w:r>
          </w:p>
        </w:tc>
        <w:tc>
          <w:tcPr>
            <w:tcW w:w="754" w:type="pct"/>
            <w:tcBorders>
              <w:top w:val="single" w:sz="4" w:space="0" w:color="auto"/>
              <w:left w:val="nil"/>
              <w:bottom w:val="single" w:sz="4" w:space="0" w:color="auto"/>
              <w:right w:val="single" w:sz="4" w:space="0" w:color="auto"/>
            </w:tcBorders>
            <w:shd w:val="clear" w:color="auto" w:fill="2F75B5"/>
            <w:noWrap/>
            <w:vAlign w:val="center"/>
            <w:hideMark/>
          </w:tcPr>
          <w:p w14:paraId="69D27AE0" w14:textId="77777777" w:rsidR="006106FE" w:rsidRPr="008B5D53" w:rsidRDefault="006106FE" w:rsidP="0072032A">
            <w:pPr>
              <w:spacing w:after="0" w:line="240" w:lineRule="auto"/>
              <w:jc w:val="center"/>
              <w:rPr>
                <w:rFonts w:cstheme="minorHAnsi"/>
                <w:b/>
                <w:bCs/>
                <w:color w:val="FFFFFF" w:themeColor="background1"/>
                <w:sz w:val="19"/>
                <w:szCs w:val="19"/>
              </w:rPr>
            </w:pPr>
            <w:r w:rsidRPr="008B5D53">
              <w:rPr>
                <w:rFonts w:cstheme="minorHAnsi"/>
                <w:b/>
                <w:bCs/>
                <w:color w:val="FFFFFF" w:themeColor="background1"/>
                <w:sz w:val="19"/>
                <w:szCs w:val="19"/>
              </w:rPr>
              <w:t>Actual Attributable Income</w:t>
            </w:r>
          </w:p>
        </w:tc>
      </w:tr>
      <w:tr w:rsidR="006106FE" w:rsidRPr="00191C5F" w14:paraId="1B42E328" w14:textId="77777777" w:rsidTr="0072032A">
        <w:trPr>
          <w:trHeight w:val="290"/>
        </w:trPr>
        <w:tc>
          <w:tcPr>
            <w:tcW w:w="466" w:type="pct"/>
            <w:tcBorders>
              <w:top w:val="nil"/>
              <w:left w:val="single" w:sz="4" w:space="0" w:color="auto"/>
              <w:bottom w:val="single" w:sz="4" w:space="0" w:color="auto"/>
              <w:right w:val="single" w:sz="4" w:space="0" w:color="auto"/>
            </w:tcBorders>
            <w:shd w:val="clear" w:color="auto" w:fill="auto"/>
            <w:noWrap/>
            <w:vAlign w:val="bottom"/>
            <w:hideMark/>
          </w:tcPr>
          <w:p w14:paraId="6543724C" w14:textId="77777777" w:rsidR="006106FE" w:rsidRPr="00191C5F" w:rsidRDefault="006106FE" w:rsidP="0072032A">
            <w:pPr>
              <w:spacing w:after="0" w:line="240" w:lineRule="auto"/>
              <w:rPr>
                <w:rFonts w:cstheme="minorHAnsi"/>
              </w:rPr>
            </w:pPr>
            <w:r w:rsidRPr="00191C5F">
              <w:rPr>
                <w:rFonts w:cstheme="minorHAnsi"/>
              </w:rPr>
              <w:t>Africa</w:t>
            </w:r>
          </w:p>
        </w:tc>
        <w:tc>
          <w:tcPr>
            <w:tcW w:w="653" w:type="pct"/>
            <w:tcBorders>
              <w:top w:val="nil"/>
              <w:left w:val="nil"/>
              <w:bottom w:val="single" w:sz="4" w:space="0" w:color="auto"/>
              <w:right w:val="single" w:sz="4" w:space="0" w:color="auto"/>
            </w:tcBorders>
            <w:shd w:val="clear" w:color="auto" w:fill="auto"/>
            <w:noWrap/>
            <w:vAlign w:val="bottom"/>
            <w:hideMark/>
          </w:tcPr>
          <w:p w14:paraId="6784BC93" w14:textId="77777777" w:rsidR="006106FE" w:rsidRPr="00191C5F" w:rsidRDefault="006106FE" w:rsidP="0072032A">
            <w:pPr>
              <w:spacing w:after="0" w:line="240" w:lineRule="auto"/>
              <w:jc w:val="right"/>
              <w:rPr>
                <w:rFonts w:cstheme="minorHAnsi"/>
              </w:rPr>
            </w:pPr>
            <w:r w:rsidRPr="00191C5F">
              <w:rPr>
                <w:rFonts w:cstheme="minorHAnsi"/>
              </w:rPr>
              <w:t>3</w:t>
            </w:r>
          </w:p>
        </w:tc>
        <w:tc>
          <w:tcPr>
            <w:tcW w:w="698" w:type="pct"/>
            <w:tcBorders>
              <w:top w:val="nil"/>
              <w:left w:val="nil"/>
              <w:bottom w:val="single" w:sz="4" w:space="0" w:color="auto"/>
              <w:right w:val="single" w:sz="4" w:space="0" w:color="auto"/>
            </w:tcBorders>
            <w:shd w:val="clear" w:color="auto" w:fill="auto"/>
            <w:noWrap/>
            <w:vAlign w:val="bottom"/>
            <w:hideMark/>
          </w:tcPr>
          <w:p w14:paraId="6A4353FA" w14:textId="77777777" w:rsidR="006106FE" w:rsidRPr="00191C5F" w:rsidRDefault="006106FE" w:rsidP="0072032A">
            <w:pPr>
              <w:spacing w:after="0" w:line="240" w:lineRule="auto"/>
              <w:jc w:val="right"/>
              <w:rPr>
                <w:rFonts w:cstheme="minorHAnsi"/>
              </w:rPr>
            </w:pPr>
            <w:r w:rsidRPr="00191C5F">
              <w:rPr>
                <w:rFonts w:cstheme="minorHAnsi"/>
              </w:rPr>
              <w:t>55,880,050</w:t>
            </w:r>
          </w:p>
        </w:tc>
        <w:tc>
          <w:tcPr>
            <w:tcW w:w="421" w:type="pct"/>
            <w:tcBorders>
              <w:top w:val="nil"/>
              <w:left w:val="nil"/>
              <w:bottom w:val="single" w:sz="4" w:space="0" w:color="auto"/>
              <w:right w:val="single" w:sz="4" w:space="0" w:color="auto"/>
            </w:tcBorders>
            <w:shd w:val="clear" w:color="auto" w:fill="auto"/>
            <w:noWrap/>
            <w:vAlign w:val="bottom"/>
            <w:hideMark/>
          </w:tcPr>
          <w:p w14:paraId="33F99256" w14:textId="77777777" w:rsidR="006106FE" w:rsidRPr="00191C5F" w:rsidRDefault="006106FE" w:rsidP="0072032A">
            <w:pPr>
              <w:spacing w:after="0" w:line="240" w:lineRule="auto"/>
              <w:jc w:val="right"/>
              <w:rPr>
                <w:rFonts w:cstheme="minorHAnsi"/>
              </w:rPr>
            </w:pPr>
            <w:r w:rsidRPr="00191C5F">
              <w:rPr>
                <w:rFonts w:cstheme="minorHAnsi"/>
              </w:rPr>
              <w:t>5.6</w:t>
            </w:r>
          </w:p>
        </w:tc>
        <w:tc>
          <w:tcPr>
            <w:tcW w:w="606" w:type="pct"/>
            <w:tcBorders>
              <w:top w:val="nil"/>
              <w:left w:val="nil"/>
              <w:bottom w:val="single" w:sz="4" w:space="0" w:color="auto"/>
              <w:right w:val="single" w:sz="4" w:space="0" w:color="auto"/>
            </w:tcBorders>
            <w:shd w:val="clear" w:color="auto" w:fill="auto"/>
            <w:noWrap/>
            <w:vAlign w:val="bottom"/>
            <w:hideMark/>
          </w:tcPr>
          <w:p w14:paraId="086FB208" w14:textId="77777777" w:rsidR="006106FE" w:rsidRPr="00191C5F" w:rsidRDefault="006106FE" w:rsidP="0072032A">
            <w:pPr>
              <w:spacing w:after="0" w:line="240" w:lineRule="auto"/>
              <w:jc w:val="right"/>
              <w:rPr>
                <w:rFonts w:cstheme="minorHAnsi"/>
              </w:rPr>
            </w:pPr>
            <w:r w:rsidRPr="00191C5F">
              <w:rPr>
                <w:rFonts w:cstheme="minorHAnsi"/>
              </w:rPr>
              <w:t>0</w:t>
            </w:r>
          </w:p>
        </w:tc>
        <w:tc>
          <w:tcPr>
            <w:tcW w:w="606" w:type="pct"/>
            <w:tcBorders>
              <w:top w:val="nil"/>
              <w:left w:val="nil"/>
              <w:bottom w:val="single" w:sz="4" w:space="0" w:color="auto"/>
              <w:right w:val="single" w:sz="4" w:space="0" w:color="auto"/>
            </w:tcBorders>
            <w:shd w:val="clear" w:color="auto" w:fill="auto"/>
            <w:noWrap/>
            <w:vAlign w:val="bottom"/>
            <w:hideMark/>
          </w:tcPr>
          <w:p w14:paraId="400D86A4" w14:textId="77777777" w:rsidR="006106FE" w:rsidRPr="00191C5F" w:rsidRDefault="006106FE" w:rsidP="0072032A">
            <w:pPr>
              <w:spacing w:after="0" w:line="240" w:lineRule="auto"/>
              <w:jc w:val="right"/>
              <w:rPr>
                <w:rFonts w:cstheme="minorHAnsi"/>
              </w:rPr>
            </w:pPr>
            <w:r w:rsidRPr="00191C5F">
              <w:rPr>
                <w:rFonts w:cstheme="minorHAnsi"/>
              </w:rPr>
              <w:t>0</w:t>
            </w:r>
          </w:p>
        </w:tc>
        <w:tc>
          <w:tcPr>
            <w:tcW w:w="795" w:type="pct"/>
            <w:tcBorders>
              <w:top w:val="nil"/>
              <w:left w:val="nil"/>
              <w:bottom w:val="single" w:sz="4" w:space="0" w:color="auto"/>
              <w:right w:val="single" w:sz="4" w:space="0" w:color="auto"/>
            </w:tcBorders>
            <w:shd w:val="clear" w:color="auto" w:fill="auto"/>
            <w:noWrap/>
            <w:vAlign w:val="bottom"/>
            <w:hideMark/>
          </w:tcPr>
          <w:p w14:paraId="61F32216" w14:textId="77777777" w:rsidR="006106FE" w:rsidRPr="00191C5F" w:rsidRDefault="006106FE" w:rsidP="0072032A">
            <w:pPr>
              <w:spacing w:after="0" w:line="240" w:lineRule="auto"/>
              <w:jc w:val="right"/>
              <w:rPr>
                <w:rFonts w:cstheme="minorHAnsi"/>
              </w:rPr>
            </w:pPr>
            <w:r w:rsidRPr="00191C5F">
              <w:rPr>
                <w:rFonts w:cstheme="minorHAnsi"/>
              </w:rPr>
              <w:t>0</w:t>
            </w:r>
          </w:p>
        </w:tc>
        <w:tc>
          <w:tcPr>
            <w:tcW w:w="754" w:type="pct"/>
            <w:tcBorders>
              <w:top w:val="nil"/>
              <w:left w:val="nil"/>
              <w:bottom w:val="single" w:sz="4" w:space="0" w:color="auto"/>
              <w:right w:val="single" w:sz="4" w:space="0" w:color="auto"/>
            </w:tcBorders>
            <w:shd w:val="clear" w:color="auto" w:fill="auto"/>
            <w:noWrap/>
            <w:vAlign w:val="bottom"/>
            <w:hideMark/>
          </w:tcPr>
          <w:p w14:paraId="476F7E08" w14:textId="77777777" w:rsidR="006106FE" w:rsidRPr="00191C5F" w:rsidRDefault="006106FE" w:rsidP="0072032A">
            <w:pPr>
              <w:spacing w:after="0" w:line="240" w:lineRule="auto"/>
              <w:jc w:val="right"/>
              <w:rPr>
                <w:rFonts w:cstheme="minorHAnsi"/>
              </w:rPr>
            </w:pPr>
            <w:r w:rsidRPr="00191C5F">
              <w:rPr>
                <w:rFonts w:cstheme="minorHAnsi"/>
              </w:rPr>
              <w:t>0</w:t>
            </w:r>
          </w:p>
        </w:tc>
      </w:tr>
      <w:tr w:rsidR="006106FE" w:rsidRPr="00191C5F" w14:paraId="7C5D900D" w14:textId="77777777" w:rsidTr="0072032A">
        <w:trPr>
          <w:trHeight w:val="290"/>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113EBC" w14:textId="77777777" w:rsidR="006106FE" w:rsidRPr="00191C5F" w:rsidRDefault="006106FE" w:rsidP="0072032A">
            <w:pPr>
              <w:spacing w:after="0" w:line="240" w:lineRule="auto"/>
              <w:rPr>
                <w:rFonts w:cstheme="minorHAnsi"/>
              </w:rPr>
            </w:pPr>
            <w:r w:rsidRPr="00191C5F">
              <w:rPr>
                <w:rFonts w:cstheme="minorHAnsi"/>
              </w:rPr>
              <w:t>Global</w:t>
            </w:r>
            <w:r w:rsidR="00593486" w:rsidRPr="00191C5F">
              <w:rPr>
                <w:rStyle w:val="FootnoteReference"/>
                <w:rFonts w:cstheme="minorHAnsi"/>
              </w:rPr>
              <w:footnoteReference w:id="30"/>
            </w:r>
          </w:p>
        </w:tc>
        <w:tc>
          <w:tcPr>
            <w:tcW w:w="653" w:type="pct"/>
            <w:tcBorders>
              <w:top w:val="single" w:sz="4" w:space="0" w:color="auto"/>
              <w:left w:val="nil"/>
              <w:bottom w:val="single" w:sz="4" w:space="0" w:color="auto"/>
              <w:right w:val="single" w:sz="4" w:space="0" w:color="auto"/>
            </w:tcBorders>
            <w:shd w:val="clear" w:color="auto" w:fill="auto"/>
            <w:noWrap/>
            <w:vAlign w:val="bottom"/>
            <w:hideMark/>
          </w:tcPr>
          <w:p w14:paraId="60A09DE4" w14:textId="77777777" w:rsidR="006106FE" w:rsidRPr="00191C5F" w:rsidRDefault="006106FE" w:rsidP="0072032A">
            <w:pPr>
              <w:spacing w:after="0" w:line="240" w:lineRule="auto"/>
              <w:jc w:val="right"/>
              <w:rPr>
                <w:rFonts w:cstheme="minorHAnsi"/>
              </w:rPr>
            </w:pPr>
            <w:r w:rsidRPr="00191C5F">
              <w:rPr>
                <w:rFonts w:cstheme="minorHAnsi"/>
              </w:rPr>
              <w:t>1</w:t>
            </w:r>
          </w:p>
        </w:tc>
        <w:tc>
          <w:tcPr>
            <w:tcW w:w="698" w:type="pct"/>
            <w:tcBorders>
              <w:top w:val="single" w:sz="4" w:space="0" w:color="auto"/>
              <w:left w:val="nil"/>
              <w:bottom w:val="single" w:sz="4" w:space="0" w:color="auto"/>
              <w:right w:val="single" w:sz="4" w:space="0" w:color="auto"/>
            </w:tcBorders>
            <w:shd w:val="clear" w:color="auto" w:fill="auto"/>
            <w:noWrap/>
            <w:vAlign w:val="bottom"/>
            <w:hideMark/>
          </w:tcPr>
          <w:p w14:paraId="0CD62DBD" w14:textId="77777777" w:rsidR="006106FE" w:rsidRPr="00191C5F" w:rsidRDefault="006106FE" w:rsidP="0072032A">
            <w:pPr>
              <w:spacing w:after="0" w:line="240" w:lineRule="auto"/>
              <w:jc w:val="right"/>
              <w:rPr>
                <w:rFonts w:cstheme="minorHAnsi"/>
              </w:rPr>
            </w:pPr>
            <w:r w:rsidRPr="00191C5F">
              <w:rPr>
                <w:rFonts w:cstheme="minorHAnsi"/>
              </w:rPr>
              <w:t>4,930,000</w:t>
            </w:r>
          </w:p>
        </w:tc>
        <w:tc>
          <w:tcPr>
            <w:tcW w:w="421" w:type="pct"/>
            <w:tcBorders>
              <w:top w:val="single" w:sz="4" w:space="0" w:color="auto"/>
              <w:left w:val="nil"/>
              <w:bottom w:val="single" w:sz="4" w:space="0" w:color="auto"/>
              <w:right w:val="single" w:sz="4" w:space="0" w:color="auto"/>
            </w:tcBorders>
            <w:shd w:val="clear" w:color="auto" w:fill="auto"/>
            <w:noWrap/>
            <w:vAlign w:val="bottom"/>
            <w:hideMark/>
          </w:tcPr>
          <w:p w14:paraId="0FA57372" w14:textId="77777777" w:rsidR="006106FE" w:rsidRPr="00191C5F" w:rsidRDefault="006106FE" w:rsidP="0072032A">
            <w:pPr>
              <w:spacing w:after="0" w:line="240" w:lineRule="auto"/>
              <w:jc w:val="right"/>
              <w:rPr>
                <w:rFonts w:cstheme="minorHAnsi"/>
              </w:rPr>
            </w:pPr>
            <w:r w:rsidRPr="00191C5F">
              <w:rPr>
                <w:rFonts w:cstheme="minorHAnsi"/>
              </w:rPr>
              <w:t>3</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594A9057" w14:textId="77777777" w:rsidR="006106FE" w:rsidRPr="00191C5F" w:rsidRDefault="006106FE" w:rsidP="0072032A">
            <w:pPr>
              <w:spacing w:after="0" w:line="240" w:lineRule="auto"/>
              <w:jc w:val="right"/>
              <w:rPr>
                <w:rFonts w:cstheme="minorHAnsi"/>
              </w:rPr>
            </w:pPr>
            <w:r w:rsidRPr="00191C5F">
              <w:rPr>
                <w:rFonts w:cstheme="minorHAnsi"/>
              </w:rPr>
              <w:t>40</w:t>
            </w:r>
          </w:p>
        </w:tc>
        <w:tc>
          <w:tcPr>
            <w:tcW w:w="606" w:type="pct"/>
            <w:tcBorders>
              <w:top w:val="single" w:sz="4" w:space="0" w:color="auto"/>
              <w:left w:val="nil"/>
              <w:bottom w:val="single" w:sz="4" w:space="0" w:color="auto"/>
              <w:right w:val="single" w:sz="4" w:space="0" w:color="auto"/>
            </w:tcBorders>
            <w:shd w:val="clear" w:color="auto" w:fill="auto"/>
            <w:noWrap/>
            <w:vAlign w:val="bottom"/>
            <w:hideMark/>
          </w:tcPr>
          <w:p w14:paraId="1C902EBA" w14:textId="77777777" w:rsidR="006106FE" w:rsidRPr="00191C5F" w:rsidRDefault="006106FE" w:rsidP="0072032A">
            <w:pPr>
              <w:spacing w:after="0" w:line="240" w:lineRule="auto"/>
              <w:jc w:val="right"/>
              <w:rPr>
                <w:rFonts w:cstheme="minorHAnsi"/>
              </w:rPr>
            </w:pPr>
            <w:r w:rsidRPr="00191C5F">
              <w:rPr>
                <w:rFonts w:cstheme="minorHAnsi"/>
              </w:rPr>
              <w:t>6</w:t>
            </w:r>
          </w:p>
        </w:tc>
        <w:tc>
          <w:tcPr>
            <w:tcW w:w="795" w:type="pct"/>
            <w:tcBorders>
              <w:top w:val="single" w:sz="4" w:space="0" w:color="auto"/>
              <w:left w:val="nil"/>
              <w:bottom w:val="single" w:sz="4" w:space="0" w:color="auto"/>
              <w:right w:val="single" w:sz="4" w:space="0" w:color="auto"/>
            </w:tcBorders>
            <w:shd w:val="clear" w:color="auto" w:fill="auto"/>
            <w:noWrap/>
            <w:vAlign w:val="bottom"/>
            <w:hideMark/>
          </w:tcPr>
          <w:p w14:paraId="625D563B" w14:textId="77777777" w:rsidR="006106FE" w:rsidRPr="00191C5F" w:rsidRDefault="006106FE" w:rsidP="0072032A">
            <w:pPr>
              <w:spacing w:after="0" w:line="240" w:lineRule="auto"/>
              <w:jc w:val="right"/>
              <w:rPr>
                <w:rFonts w:cstheme="minorHAnsi"/>
              </w:rPr>
            </w:pPr>
            <w:r w:rsidRPr="00191C5F">
              <w:rPr>
                <w:rFonts w:cstheme="minorHAnsi"/>
              </w:rPr>
              <w:t>0</w:t>
            </w:r>
          </w:p>
        </w:tc>
        <w:tc>
          <w:tcPr>
            <w:tcW w:w="754" w:type="pct"/>
            <w:tcBorders>
              <w:top w:val="single" w:sz="4" w:space="0" w:color="auto"/>
              <w:left w:val="nil"/>
              <w:bottom w:val="single" w:sz="4" w:space="0" w:color="auto"/>
              <w:right w:val="single" w:sz="4" w:space="0" w:color="auto"/>
            </w:tcBorders>
            <w:shd w:val="clear" w:color="auto" w:fill="auto"/>
            <w:noWrap/>
            <w:vAlign w:val="bottom"/>
            <w:hideMark/>
          </w:tcPr>
          <w:p w14:paraId="31C20C45" w14:textId="77777777" w:rsidR="006106FE" w:rsidRPr="00191C5F" w:rsidRDefault="006106FE" w:rsidP="0072032A">
            <w:pPr>
              <w:spacing w:after="0" w:line="240" w:lineRule="auto"/>
              <w:jc w:val="right"/>
              <w:rPr>
                <w:rFonts w:cstheme="minorHAnsi"/>
              </w:rPr>
            </w:pPr>
            <w:r w:rsidRPr="00191C5F">
              <w:rPr>
                <w:rFonts w:cstheme="minorHAnsi"/>
              </w:rPr>
              <w:t>0</w:t>
            </w:r>
          </w:p>
        </w:tc>
      </w:tr>
      <w:tr w:rsidR="006106FE" w:rsidRPr="00191C5F" w14:paraId="397D6DED" w14:textId="77777777" w:rsidTr="0072032A">
        <w:trPr>
          <w:trHeight w:val="290"/>
        </w:trPr>
        <w:tc>
          <w:tcPr>
            <w:tcW w:w="46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C6C2C86" w14:textId="77777777" w:rsidR="006106FE" w:rsidRPr="00191C5F" w:rsidRDefault="006106FE" w:rsidP="0072032A">
            <w:pPr>
              <w:spacing w:after="0" w:line="240" w:lineRule="auto"/>
              <w:rPr>
                <w:rFonts w:cstheme="minorHAnsi"/>
              </w:rPr>
            </w:pPr>
            <w:r w:rsidRPr="00191C5F">
              <w:rPr>
                <w:rFonts w:cstheme="minorHAnsi"/>
                <w:b/>
                <w:bCs/>
              </w:rPr>
              <w:t>Grand Total</w:t>
            </w:r>
          </w:p>
        </w:tc>
        <w:tc>
          <w:tcPr>
            <w:tcW w:w="653" w:type="pct"/>
            <w:tcBorders>
              <w:top w:val="single" w:sz="4" w:space="0" w:color="auto"/>
              <w:left w:val="nil"/>
              <w:bottom w:val="single" w:sz="4" w:space="0" w:color="auto"/>
              <w:right w:val="single" w:sz="4" w:space="0" w:color="auto"/>
            </w:tcBorders>
            <w:shd w:val="clear" w:color="auto" w:fill="auto"/>
            <w:noWrap/>
            <w:vAlign w:val="bottom"/>
          </w:tcPr>
          <w:p w14:paraId="4CF4D670" w14:textId="77777777" w:rsidR="006106FE" w:rsidRPr="00191C5F" w:rsidRDefault="006106FE" w:rsidP="0072032A">
            <w:pPr>
              <w:spacing w:after="0" w:line="240" w:lineRule="auto"/>
              <w:jc w:val="right"/>
              <w:rPr>
                <w:rFonts w:cstheme="minorHAnsi"/>
              </w:rPr>
            </w:pPr>
            <w:r w:rsidRPr="00191C5F">
              <w:rPr>
                <w:rFonts w:cstheme="minorHAnsi"/>
                <w:b/>
                <w:bCs/>
              </w:rPr>
              <w:t>4</w:t>
            </w:r>
          </w:p>
        </w:tc>
        <w:tc>
          <w:tcPr>
            <w:tcW w:w="698" w:type="pct"/>
            <w:tcBorders>
              <w:top w:val="single" w:sz="4" w:space="0" w:color="auto"/>
              <w:left w:val="nil"/>
              <w:bottom w:val="single" w:sz="4" w:space="0" w:color="auto"/>
              <w:right w:val="single" w:sz="4" w:space="0" w:color="auto"/>
            </w:tcBorders>
            <w:shd w:val="clear" w:color="auto" w:fill="auto"/>
            <w:noWrap/>
            <w:vAlign w:val="bottom"/>
          </w:tcPr>
          <w:p w14:paraId="67D364A5" w14:textId="77777777" w:rsidR="006106FE" w:rsidRPr="00191C5F" w:rsidRDefault="006106FE" w:rsidP="0072032A">
            <w:pPr>
              <w:spacing w:after="0" w:line="240" w:lineRule="auto"/>
              <w:jc w:val="right"/>
              <w:rPr>
                <w:rFonts w:cstheme="minorHAnsi"/>
              </w:rPr>
            </w:pPr>
            <w:r w:rsidRPr="00191C5F">
              <w:rPr>
                <w:rFonts w:cstheme="minorHAnsi"/>
                <w:b/>
                <w:bCs/>
              </w:rPr>
              <w:t>60,810,050</w:t>
            </w:r>
          </w:p>
        </w:tc>
        <w:tc>
          <w:tcPr>
            <w:tcW w:w="421" w:type="pct"/>
            <w:tcBorders>
              <w:top w:val="single" w:sz="4" w:space="0" w:color="auto"/>
              <w:left w:val="nil"/>
              <w:bottom w:val="single" w:sz="4" w:space="0" w:color="auto"/>
              <w:right w:val="single" w:sz="4" w:space="0" w:color="auto"/>
            </w:tcBorders>
            <w:shd w:val="clear" w:color="auto" w:fill="auto"/>
            <w:noWrap/>
            <w:vAlign w:val="bottom"/>
          </w:tcPr>
          <w:p w14:paraId="33C9059A" w14:textId="77777777" w:rsidR="006106FE" w:rsidRPr="00191C5F" w:rsidRDefault="006106FE" w:rsidP="0072032A">
            <w:pPr>
              <w:spacing w:after="0" w:line="240" w:lineRule="auto"/>
              <w:jc w:val="right"/>
              <w:rPr>
                <w:rFonts w:cstheme="minorHAnsi"/>
              </w:rPr>
            </w:pPr>
            <w:r w:rsidRPr="00191C5F">
              <w:rPr>
                <w:rFonts w:cstheme="minorHAnsi"/>
                <w:b/>
                <w:bCs/>
              </w:rPr>
              <w:t>5</w:t>
            </w:r>
          </w:p>
        </w:tc>
        <w:tc>
          <w:tcPr>
            <w:tcW w:w="606" w:type="pct"/>
            <w:tcBorders>
              <w:top w:val="single" w:sz="4" w:space="0" w:color="auto"/>
              <w:left w:val="nil"/>
              <w:bottom w:val="single" w:sz="4" w:space="0" w:color="auto"/>
              <w:right w:val="single" w:sz="4" w:space="0" w:color="auto"/>
            </w:tcBorders>
            <w:shd w:val="clear" w:color="auto" w:fill="auto"/>
            <w:noWrap/>
            <w:vAlign w:val="bottom"/>
          </w:tcPr>
          <w:p w14:paraId="41E8C1DB" w14:textId="77777777" w:rsidR="006106FE" w:rsidRPr="00191C5F" w:rsidRDefault="006106FE" w:rsidP="0072032A">
            <w:pPr>
              <w:spacing w:after="0" w:line="240" w:lineRule="auto"/>
              <w:jc w:val="right"/>
              <w:rPr>
                <w:rFonts w:cstheme="minorHAnsi"/>
              </w:rPr>
            </w:pPr>
            <w:r w:rsidRPr="00191C5F">
              <w:rPr>
                <w:rFonts w:cstheme="minorHAnsi"/>
                <w:b/>
                <w:bCs/>
              </w:rPr>
              <w:t>40</w:t>
            </w:r>
          </w:p>
        </w:tc>
        <w:tc>
          <w:tcPr>
            <w:tcW w:w="606" w:type="pct"/>
            <w:tcBorders>
              <w:top w:val="single" w:sz="4" w:space="0" w:color="auto"/>
              <w:left w:val="nil"/>
              <w:bottom w:val="single" w:sz="4" w:space="0" w:color="auto"/>
              <w:right w:val="single" w:sz="4" w:space="0" w:color="auto"/>
            </w:tcBorders>
            <w:shd w:val="clear" w:color="auto" w:fill="auto"/>
            <w:noWrap/>
            <w:vAlign w:val="bottom"/>
          </w:tcPr>
          <w:p w14:paraId="1961D164" w14:textId="77777777" w:rsidR="006106FE" w:rsidRPr="00191C5F" w:rsidRDefault="006106FE" w:rsidP="0072032A">
            <w:pPr>
              <w:spacing w:after="0" w:line="240" w:lineRule="auto"/>
              <w:jc w:val="right"/>
              <w:rPr>
                <w:rFonts w:cstheme="minorHAnsi"/>
              </w:rPr>
            </w:pPr>
            <w:r w:rsidRPr="00191C5F">
              <w:rPr>
                <w:rFonts w:cstheme="minorHAnsi"/>
                <w:b/>
                <w:bCs/>
              </w:rPr>
              <w:t>6</w:t>
            </w:r>
          </w:p>
        </w:tc>
        <w:tc>
          <w:tcPr>
            <w:tcW w:w="795" w:type="pct"/>
            <w:tcBorders>
              <w:top w:val="single" w:sz="4" w:space="0" w:color="auto"/>
              <w:left w:val="nil"/>
              <w:bottom w:val="single" w:sz="4" w:space="0" w:color="auto"/>
              <w:right w:val="single" w:sz="4" w:space="0" w:color="auto"/>
            </w:tcBorders>
            <w:shd w:val="clear" w:color="auto" w:fill="auto"/>
            <w:noWrap/>
            <w:vAlign w:val="bottom"/>
          </w:tcPr>
          <w:p w14:paraId="58AAB335" w14:textId="77777777" w:rsidR="006106FE" w:rsidRPr="00191C5F" w:rsidRDefault="006106FE" w:rsidP="0072032A">
            <w:pPr>
              <w:spacing w:after="0" w:line="240" w:lineRule="auto"/>
              <w:jc w:val="right"/>
              <w:rPr>
                <w:rFonts w:cstheme="minorHAnsi"/>
              </w:rPr>
            </w:pPr>
            <w:r w:rsidRPr="00191C5F">
              <w:rPr>
                <w:rFonts w:cstheme="minorHAnsi"/>
                <w:b/>
                <w:bCs/>
              </w:rPr>
              <w:t>0</w:t>
            </w:r>
          </w:p>
        </w:tc>
        <w:tc>
          <w:tcPr>
            <w:tcW w:w="754" w:type="pct"/>
            <w:tcBorders>
              <w:top w:val="single" w:sz="4" w:space="0" w:color="auto"/>
              <w:left w:val="nil"/>
              <w:bottom w:val="single" w:sz="4" w:space="0" w:color="auto"/>
              <w:right w:val="single" w:sz="4" w:space="0" w:color="auto"/>
            </w:tcBorders>
            <w:shd w:val="clear" w:color="auto" w:fill="auto"/>
            <w:noWrap/>
            <w:vAlign w:val="bottom"/>
          </w:tcPr>
          <w:p w14:paraId="27A9D5D7" w14:textId="77777777" w:rsidR="006106FE" w:rsidRPr="00191C5F" w:rsidRDefault="006106FE" w:rsidP="0072032A">
            <w:pPr>
              <w:spacing w:after="0" w:line="240" w:lineRule="auto"/>
              <w:jc w:val="right"/>
              <w:rPr>
                <w:rFonts w:cstheme="minorHAnsi"/>
              </w:rPr>
            </w:pPr>
            <w:r w:rsidRPr="00191C5F">
              <w:rPr>
                <w:rFonts w:cstheme="minorHAnsi"/>
                <w:b/>
                <w:bCs/>
              </w:rPr>
              <w:t>0</w:t>
            </w:r>
          </w:p>
        </w:tc>
      </w:tr>
    </w:tbl>
    <w:p w14:paraId="1BEEE841" w14:textId="77777777" w:rsidR="006106FE" w:rsidRPr="00380C26" w:rsidRDefault="006106FE" w:rsidP="006106FE">
      <w:pPr>
        <w:rPr>
          <w:rFonts w:cstheme="minorHAnsi"/>
          <w:sz w:val="19"/>
          <w:szCs w:val="19"/>
        </w:rPr>
      </w:pPr>
    </w:p>
    <w:p w14:paraId="25920059" w14:textId="6D2414BF" w:rsidR="006B5ED9" w:rsidRPr="00191C5F" w:rsidRDefault="006B5ED9">
      <w:pPr>
        <w:rPr>
          <w:rFonts w:cstheme="minorHAnsi"/>
        </w:rPr>
      </w:pPr>
      <w:r w:rsidRPr="00191C5F">
        <w:rPr>
          <w:rFonts w:cstheme="minorHAnsi"/>
        </w:rPr>
        <w:br w:type="page"/>
      </w:r>
    </w:p>
    <w:p w14:paraId="1C3CC8FE" w14:textId="77777777" w:rsidR="006B5ED9" w:rsidRPr="00191C5F" w:rsidRDefault="006B5ED9" w:rsidP="006106FE">
      <w:pPr>
        <w:rPr>
          <w:rFonts w:cstheme="minorHAnsi"/>
        </w:rPr>
      </w:pPr>
    </w:p>
    <w:p w14:paraId="3750C035" w14:textId="31DCBCC7" w:rsidR="006106FE" w:rsidRPr="00191C5F" w:rsidRDefault="0072032A" w:rsidP="0072032A">
      <w:pPr>
        <w:pStyle w:val="Caption"/>
        <w:rPr>
          <w:rFonts w:cstheme="minorHAnsi"/>
        </w:rPr>
      </w:pPr>
      <w:bookmarkStart w:id="105" w:name="_Toc495989629"/>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24</w:t>
      </w:r>
      <w:r w:rsidR="00054100" w:rsidRPr="00191C5F">
        <w:rPr>
          <w:rFonts w:cstheme="minorHAnsi"/>
          <w:noProof/>
        </w:rPr>
        <w:fldChar w:fldCharType="end"/>
      </w:r>
      <w:r w:rsidR="002F0921">
        <w:rPr>
          <w:rFonts w:cstheme="minorHAnsi"/>
          <w:noProof/>
        </w:rPr>
        <w:t>:</w:t>
      </w:r>
      <w:r w:rsidR="006106FE" w:rsidRPr="00191C5F">
        <w:rPr>
          <w:rFonts w:cstheme="minorHAnsi"/>
        </w:rPr>
        <w:t xml:space="preserve"> Secondary focus of programmes with a value chain focus</w:t>
      </w:r>
      <w:bookmarkEnd w:id="105"/>
      <w:r w:rsidR="006106FE" w:rsidRPr="00191C5F">
        <w:rPr>
          <w:rFonts w:cstheme="minorHAnsi"/>
        </w:rPr>
        <w:t xml:space="preserve"> </w:t>
      </w:r>
    </w:p>
    <w:tbl>
      <w:tblPr>
        <w:tblW w:w="5000" w:type="pct"/>
        <w:tblLayout w:type="fixed"/>
        <w:tblLook w:val="04A0" w:firstRow="1" w:lastRow="0" w:firstColumn="1" w:lastColumn="0" w:noHBand="0" w:noVBand="1"/>
      </w:tblPr>
      <w:tblGrid>
        <w:gridCol w:w="3776"/>
        <w:gridCol w:w="810"/>
        <w:gridCol w:w="3601"/>
        <w:gridCol w:w="829"/>
      </w:tblGrid>
      <w:tr w:rsidR="006106FE" w:rsidRPr="00191C5F" w14:paraId="5D990768" w14:textId="77777777" w:rsidTr="00191C5F">
        <w:trPr>
          <w:trHeight w:val="290"/>
          <w:tblHeader/>
        </w:trPr>
        <w:tc>
          <w:tcPr>
            <w:tcW w:w="2094" w:type="pct"/>
            <w:tcBorders>
              <w:top w:val="single" w:sz="4" w:space="0" w:color="auto"/>
              <w:left w:val="single" w:sz="4" w:space="0" w:color="auto"/>
              <w:bottom w:val="single" w:sz="4" w:space="0" w:color="auto"/>
              <w:right w:val="single" w:sz="4" w:space="0" w:color="auto"/>
            </w:tcBorders>
            <w:shd w:val="clear" w:color="auto" w:fill="2F75B5"/>
            <w:noWrap/>
            <w:vAlign w:val="center"/>
            <w:hideMark/>
          </w:tcPr>
          <w:p w14:paraId="2FEA8CBE" w14:textId="77777777" w:rsidR="006106FE" w:rsidRPr="00191C5F" w:rsidRDefault="006106FE" w:rsidP="0072032A">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Secondary subset for Value chain: input focus</w:t>
            </w:r>
          </w:p>
        </w:tc>
        <w:tc>
          <w:tcPr>
            <w:tcW w:w="449" w:type="pct"/>
            <w:tcBorders>
              <w:top w:val="single" w:sz="4" w:space="0" w:color="auto"/>
              <w:left w:val="nil"/>
              <w:bottom w:val="single" w:sz="4" w:space="0" w:color="auto"/>
              <w:right w:val="single" w:sz="4" w:space="0" w:color="auto"/>
            </w:tcBorders>
            <w:shd w:val="clear" w:color="auto" w:fill="2F75B5"/>
            <w:noWrap/>
            <w:vAlign w:val="center"/>
            <w:hideMark/>
          </w:tcPr>
          <w:p w14:paraId="5426268B" w14:textId="77777777" w:rsidR="006106FE" w:rsidRPr="00191C5F" w:rsidRDefault="006106FE" w:rsidP="0072032A">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Count</w:t>
            </w:r>
          </w:p>
        </w:tc>
        <w:tc>
          <w:tcPr>
            <w:tcW w:w="1997" w:type="pct"/>
            <w:tcBorders>
              <w:top w:val="single" w:sz="4" w:space="0" w:color="auto"/>
              <w:left w:val="nil"/>
              <w:bottom w:val="single" w:sz="4" w:space="0" w:color="auto"/>
              <w:right w:val="single" w:sz="4" w:space="0" w:color="auto"/>
            </w:tcBorders>
            <w:shd w:val="clear" w:color="auto" w:fill="2F75B5"/>
            <w:noWrap/>
            <w:vAlign w:val="center"/>
            <w:hideMark/>
          </w:tcPr>
          <w:p w14:paraId="56A19450" w14:textId="28F95E87" w:rsidR="006106FE" w:rsidRPr="00191C5F" w:rsidRDefault="006106FE" w:rsidP="0072032A">
            <w:pPr>
              <w:spacing w:after="0" w:line="240" w:lineRule="auto"/>
              <w:jc w:val="center"/>
              <w:rPr>
                <w:rFonts w:eastAsia="Times New Roman" w:cstheme="minorHAnsi"/>
                <w:color w:val="FFFFFF" w:themeColor="background1"/>
                <w:sz w:val="22"/>
                <w:szCs w:val="22"/>
              </w:rPr>
            </w:pPr>
            <w:r w:rsidRPr="00191C5F">
              <w:rPr>
                <w:rFonts w:eastAsia="Times New Roman" w:cstheme="minorHAnsi"/>
                <w:color w:val="FFFFFF" w:themeColor="background1"/>
                <w:sz w:val="22"/>
                <w:szCs w:val="22"/>
              </w:rPr>
              <w:t xml:space="preserve">Secondary subset Value </w:t>
            </w:r>
            <w:r w:rsidR="00405150" w:rsidRPr="00191C5F">
              <w:rPr>
                <w:rFonts w:eastAsia="Times New Roman" w:cstheme="minorHAnsi"/>
                <w:color w:val="FFFFFF" w:themeColor="background1"/>
                <w:sz w:val="22"/>
                <w:szCs w:val="22"/>
              </w:rPr>
              <w:t>Chain:</w:t>
            </w:r>
            <w:r w:rsidRPr="00191C5F">
              <w:rPr>
                <w:rFonts w:eastAsia="Times New Roman" w:cstheme="minorHAnsi"/>
                <w:color w:val="FFFFFF" w:themeColor="background1"/>
                <w:sz w:val="22"/>
                <w:szCs w:val="22"/>
              </w:rPr>
              <w:t xml:space="preserve"> output focus</w:t>
            </w:r>
          </w:p>
        </w:tc>
        <w:tc>
          <w:tcPr>
            <w:tcW w:w="460" w:type="pct"/>
            <w:tcBorders>
              <w:top w:val="single" w:sz="4" w:space="0" w:color="auto"/>
              <w:left w:val="nil"/>
              <w:bottom w:val="single" w:sz="4" w:space="0" w:color="auto"/>
              <w:right w:val="single" w:sz="4" w:space="0" w:color="auto"/>
            </w:tcBorders>
            <w:shd w:val="clear" w:color="auto" w:fill="2F75B5"/>
            <w:noWrap/>
            <w:vAlign w:val="center"/>
            <w:hideMark/>
          </w:tcPr>
          <w:p w14:paraId="0FC39788" w14:textId="77777777" w:rsidR="006106FE" w:rsidRPr="00191C5F" w:rsidRDefault="006106FE" w:rsidP="0072032A">
            <w:pPr>
              <w:spacing w:after="0" w:line="240" w:lineRule="auto"/>
              <w:jc w:val="center"/>
              <w:rPr>
                <w:rFonts w:eastAsia="Times New Roman" w:cstheme="minorHAnsi"/>
                <w:bCs/>
                <w:color w:val="FFFFFF" w:themeColor="background1"/>
                <w:sz w:val="22"/>
                <w:szCs w:val="22"/>
              </w:rPr>
            </w:pPr>
            <w:r w:rsidRPr="00191C5F">
              <w:rPr>
                <w:rFonts w:eastAsia="Times New Roman" w:cstheme="minorHAnsi"/>
                <w:bCs/>
                <w:color w:val="FFFFFF" w:themeColor="background1"/>
                <w:sz w:val="22"/>
                <w:szCs w:val="22"/>
              </w:rPr>
              <w:t>count</w:t>
            </w:r>
          </w:p>
        </w:tc>
      </w:tr>
      <w:tr w:rsidR="006106FE" w:rsidRPr="00191C5F" w14:paraId="0F2611DC" w14:textId="77777777" w:rsidTr="008C0A2C">
        <w:trPr>
          <w:trHeight w:val="290"/>
        </w:trPr>
        <w:tc>
          <w:tcPr>
            <w:tcW w:w="2094" w:type="pct"/>
            <w:tcBorders>
              <w:top w:val="nil"/>
              <w:left w:val="single" w:sz="4" w:space="0" w:color="auto"/>
              <w:bottom w:val="single" w:sz="4" w:space="0" w:color="auto"/>
              <w:right w:val="single" w:sz="4" w:space="0" w:color="auto"/>
            </w:tcBorders>
            <w:shd w:val="clear" w:color="auto" w:fill="auto"/>
            <w:noWrap/>
            <w:vAlign w:val="bottom"/>
          </w:tcPr>
          <w:p w14:paraId="52BE1A2A"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Enabling Environment</w:t>
            </w:r>
          </w:p>
        </w:tc>
        <w:tc>
          <w:tcPr>
            <w:tcW w:w="449" w:type="pct"/>
            <w:tcBorders>
              <w:top w:val="nil"/>
              <w:left w:val="nil"/>
              <w:bottom w:val="single" w:sz="4" w:space="0" w:color="auto"/>
              <w:right w:val="single" w:sz="4" w:space="0" w:color="auto"/>
            </w:tcBorders>
            <w:shd w:val="clear" w:color="auto" w:fill="auto"/>
            <w:noWrap/>
            <w:vAlign w:val="bottom"/>
          </w:tcPr>
          <w:p w14:paraId="61FEA0FC"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8</w:t>
            </w:r>
          </w:p>
        </w:tc>
        <w:tc>
          <w:tcPr>
            <w:tcW w:w="1997" w:type="pct"/>
            <w:tcBorders>
              <w:top w:val="nil"/>
              <w:left w:val="nil"/>
              <w:bottom w:val="single" w:sz="4" w:space="0" w:color="auto"/>
              <w:right w:val="single" w:sz="4" w:space="0" w:color="auto"/>
            </w:tcBorders>
            <w:shd w:val="clear" w:color="auto" w:fill="auto"/>
            <w:noWrap/>
            <w:vAlign w:val="bottom"/>
            <w:hideMark/>
          </w:tcPr>
          <w:p w14:paraId="0072DAB0"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Agribusiness Investment</w:t>
            </w:r>
          </w:p>
        </w:tc>
        <w:tc>
          <w:tcPr>
            <w:tcW w:w="460" w:type="pct"/>
            <w:tcBorders>
              <w:top w:val="nil"/>
              <w:left w:val="nil"/>
              <w:bottom w:val="single" w:sz="4" w:space="0" w:color="auto"/>
              <w:right w:val="single" w:sz="4" w:space="0" w:color="auto"/>
            </w:tcBorders>
            <w:shd w:val="clear" w:color="auto" w:fill="auto"/>
            <w:noWrap/>
            <w:vAlign w:val="bottom"/>
            <w:hideMark/>
          </w:tcPr>
          <w:p w14:paraId="513C3E12" w14:textId="77777777" w:rsidR="006106FE" w:rsidRPr="00191C5F" w:rsidRDefault="008C0A2C"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w:t>
            </w:r>
          </w:p>
        </w:tc>
      </w:tr>
      <w:tr w:rsidR="006106FE" w:rsidRPr="00191C5F" w14:paraId="7362D7A8" w14:textId="77777777" w:rsidTr="008C0A2C">
        <w:trPr>
          <w:trHeight w:val="290"/>
        </w:trPr>
        <w:tc>
          <w:tcPr>
            <w:tcW w:w="2094" w:type="pct"/>
            <w:tcBorders>
              <w:top w:val="nil"/>
              <w:left w:val="single" w:sz="4" w:space="0" w:color="auto"/>
              <w:bottom w:val="single" w:sz="4" w:space="0" w:color="auto"/>
              <w:right w:val="single" w:sz="4" w:space="0" w:color="auto"/>
            </w:tcBorders>
            <w:shd w:val="clear" w:color="auto" w:fill="auto"/>
            <w:noWrap/>
            <w:vAlign w:val="bottom"/>
          </w:tcPr>
          <w:p w14:paraId="4287D148"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 xml:space="preserve">Access to Finance </w:t>
            </w:r>
          </w:p>
        </w:tc>
        <w:tc>
          <w:tcPr>
            <w:tcW w:w="449" w:type="pct"/>
            <w:tcBorders>
              <w:top w:val="nil"/>
              <w:left w:val="nil"/>
              <w:bottom w:val="single" w:sz="4" w:space="0" w:color="auto"/>
              <w:right w:val="single" w:sz="4" w:space="0" w:color="auto"/>
            </w:tcBorders>
            <w:shd w:val="clear" w:color="auto" w:fill="auto"/>
            <w:noWrap/>
            <w:vAlign w:val="bottom"/>
          </w:tcPr>
          <w:p w14:paraId="6F747F03"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w:t>
            </w:r>
          </w:p>
        </w:tc>
        <w:tc>
          <w:tcPr>
            <w:tcW w:w="1997" w:type="pct"/>
            <w:tcBorders>
              <w:top w:val="nil"/>
              <w:left w:val="nil"/>
              <w:bottom w:val="single" w:sz="4" w:space="0" w:color="auto"/>
              <w:right w:val="single" w:sz="4" w:space="0" w:color="auto"/>
            </w:tcBorders>
            <w:shd w:val="clear" w:color="auto" w:fill="auto"/>
            <w:noWrap/>
            <w:vAlign w:val="bottom"/>
            <w:hideMark/>
          </w:tcPr>
          <w:p w14:paraId="63397758"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Enabling Environment</w:t>
            </w:r>
          </w:p>
        </w:tc>
        <w:tc>
          <w:tcPr>
            <w:tcW w:w="460" w:type="pct"/>
            <w:tcBorders>
              <w:top w:val="nil"/>
              <w:left w:val="nil"/>
              <w:bottom w:val="single" w:sz="4" w:space="0" w:color="auto"/>
              <w:right w:val="single" w:sz="4" w:space="0" w:color="auto"/>
            </w:tcBorders>
            <w:shd w:val="clear" w:color="auto" w:fill="auto"/>
            <w:noWrap/>
            <w:vAlign w:val="bottom"/>
            <w:hideMark/>
          </w:tcPr>
          <w:p w14:paraId="2EA4627B"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r>
      <w:tr w:rsidR="006106FE" w:rsidRPr="00191C5F" w14:paraId="4CB67DE7" w14:textId="77777777" w:rsidTr="0072032A">
        <w:trPr>
          <w:trHeight w:val="278"/>
        </w:trPr>
        <w:tc>
          <w:tcPr>
            <w:tcW w:w="2094" w:type="pct"/>
            <w:tcBorders>
              <w:top w:val="nil"/>
              <w:left w:val="single" w:sz="4" w:space="0" w:color="auto"/>
              <w:bottom w:val="single" w:sz="4" w:space="0" w:color="auto"/>
              <w:right w:val="single" w:sz="4" w:space="0" w:color="auto"/>
            </w:tcBorders>
            <w:shd w:val="clear" w:color="auto" w:fill="auto"/>
            <w:noWrap/>
            <w:vAlign w:val="bottom"/>
          </w:tcPr>
          <w:p w14:paraId="31F8331B"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Agribusiness Investment</w:t>
            </w:r>
          </w:p>
        </w:tc>
        <w:tc>
          <w:tcPr>
            <w:tcW w:w="449" w:type="pct"/>
            <w:tcBorders>
              <w:top w:val="nil"/>
              <w:left w:val="nil"/>
              <w:bottom w:val="single" w:sz="4" w:space="0" w:color="auto"/>
              <w:right w:val="single" w:sz="4" w:space="0" w:color="auto"/>
            </w:tcBorders>
            <w:shd w:val="clear" w:color="auto" w:fill="auto"/>
            <w:noWrap/>
            <w:vAlign w:val="bottom"/>
          </w:tcPr>
          <w:p w14:paraId="19CD5C04" w14:textId="77777777" w:rsidR="006106FE" w:rsidRPr="00191C5F" w:rsidRDefault="008C0A2C"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w:t>
            </w:r>
          </w:p>
        </w:tc>
        <w:tc>
          <w:tcPr>
            <w:tcW w:w="1997" w:type="pct"/>
            <w:tcBorders>
              <w:top w:val="nil"/>
              <w:left w:val="nil"/>
              <w:bottom w:val="single" w:sz="4" w:space="0" w:color="auto"/>
              <w:right w:val="single" w:sz="4" w:space="0" w:color="auto"/>
            </w:tcBorders>
            <w:shd w:val="clear" w:color="auto" w:fill="auto"/>
            <w:noWrap/>
            <w:vAlign w:val="bottom"/>
            <w:hideMark/>
          </w:tcPr>
          <w:p w14:paraId="764FCAAF" w14:textId="1F7D7EB9"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N/A</w:t>
            </w:r>
            <w:r w:rsidR="00D10ECE" w:rsidRPr="00191C5F">
              <w:rPr>
                <w:rFonts w:eastAsia="Times New Roman" w:cstheme="minorHAnsi"/>
                <w:color w:val="000000"/>
                <w:sz w:val="22"/>
                <w:szCs w:val="22"/>
              </w:rPr>
              <w:t xml:space="preserve"> – none listed</w:t>
            </w:r>
          </w:p>
        </w:tc>
        <w:tc>
          <w:tcPr>
            <w:tcW w:w="460" w:type="pct"/>
            <w:tcBorders>
              <w:top w:val="nil"/>
              <w:left w:val="nil"/>
              <w:bottom w:val="single" w:sz="4" w:space="0" w:color="auto"/>
              <w:right w:val="single" w:sz="4" w:space="0" w:color="auto"/>
            </w:tcBorders>
            <w:shd w:val="clear" w:color="auto" w:fill="auto"/>
            <w:noWrap/>
            <w:vAlign w:val="bottom"/>
            <w:hideMark/>
          </w:tcPr>
          <w:p w14:paraId="6E1F957B"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r>
      <w:tr w:rsidR="006106FE" w:rsidRPr="00191C5F" w14:paraId="0A15FBFC" w14:textId="77777777" w:rsidTr="008C0A2C">
        <w:trPr>
          <w:trHeight w:val="290"/>
        </w:trPr>
        <w:tc>
          <w:tcPr>
            <w:tcW w:w="2094" w:type="pct"/>
            <w:tcBorders>
              <w:top w:val="nil"/>
              <w:left w:val="single" w:sz="4" w:space="0" w:color="auto"/>
              <w:bottom w:val="single" w:sz="4" w:space="0" w:color="auto"/>
              <w:right w:val="single" w:sz="4" w:space="0" w:color="auto"/>
            </w:tcBorders>
            <w:shd w:val="clear" w:color="auto" w:fill="auto"/>
            <w:noWrap/>
            <w:vAlign w:val="bottom"/>
            <w:hideMark/>
          </w:tcPr>
          <w:p w14:paraId="1008E841"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Infrastructure</w:t>
            </w:r>
          </w:p>
        </w:tc>
        <w:tc>
          <w:tcPr>
            <w:tcW w:w="449" w:type="pct"/>
            <w:tcBorders>
              <w:top w:val="nil"/>
              <w:left w:val="nil"/>
              <w:bottom w:val="single" w:sz="4" w:space="0" w:color="auto"/>
              <w:right w:val="single" w:sz="4" w:space="0" w:color="auto"/>
            </w:tcBorders>
            <w:shd w:val="clear" w:color="auto" w:fill="auto"/>
            <w:noWrap/>
            <w:vAlign w:val="bottom"/>
            <w:hideMark/>
          </w:tcPr>
          <w:p w14:paraId="40C2B737"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w:t>
            </w:r>
          </w:p>
        </w:tc>
        <w:tc>
          <w:tcPr>
            <w:tcW w:w="1997" w:type="pct"/>
            <w:tcBorders>
              <w:top w:val="nil"/>
              <w:left w:val="nil"/>
              <w:bottom w:val="single" w:sz="4" w:space="0" w:color="auto"/>
              <w:right w:val="single" w:sz="4" w:space="0" w:color="auto"/>
            </w:tcBorders>
            <w:shd w:val="clear" w:color="auto" w:fill="auto"/>
            <w:noWrap/>
            <w:vAlign w:val="bottom"/>
            <w:hideMark/>
          </w:tcPr>
          <w:p w14:paraId="08FB9C44"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 </w:t>
            </w:r>
          </w:p>
        </w:tc>
        <w:tc>
          <w:tcPr>
            <w:tcW w:w="460" w:type="pct"/>
            <w:tcBorders>
              <w:top w:val="nil"/>
              <w:left w:val="nil"/>
              <w:bottom w:val="single" w:sz="4" w:space="0" w:color="auto"/>
              <w:right w:val="single" w:sz="4" w:space="0" w:color="auto"/>
            </w:tcBorders>
            <w:shd w:val="clear" w:color="auto" w:fill="auto"/>
            <w:noWrap/>
            <w:vAlign w:val="bottom"/>
            <w:hideMark/>
          </w:tcPr>
          <w:p w14:paraId="37A683AB"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 </w:t>
            </w:r>
          </w:p>
        </w:tc>
      </w:tr>
      <w:tr w:rsidR="006106FE" w:rsidRPr="00191C5F" w14:paraId="359922F2" w14:textId="77777777" w:rsidTr="008C0A2C">
        <w:trPr>
          <w:trHeight w:val="290"/>
        </w:trPr>
        <w:tc>
          <w:tcPr>
            <w:tcW w:w="2094" w:type="pct"/>
            <w:tcBorders>
              <w:top w:val="nil"/>
              <w:left w:val="single" w:sz="4" w:space="0" w:color="auto"/>
              <w:bottom w:val="single" w:sz="4" w:space="0" w:color="auto"/>
              <w:right w:val="single" w:sz="4" w:space="0" w:color="auto"/>
            </w:tcBorders>
            <w:shd w:val="clear" w:color="auto" w:fill="auto"/>
            <w:noWrap/>
            <w:vAlign w:val="bottom"/>
          </w:tcPr>
          <w:p w14:paraId="0870A341"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Climate Smart Agriculture</w:t>
            </w:r>
          </w:p>
        </w:tc>
        <w:tc>
          <w:tcPr>
            <w:tcW w:w="449" w:type="pct"/>
            <w:tcBorders>
              <w:top w:val="nil"/>
              <w:left w:val="nil"/>
              <w:bottom w:val="single" w:sz="4" w:space="0" w:color="auto"/>
              <w:right w:val="single" w:sz="4" w:space="0" w:color="auto"/>
            </w:tcBorders>
            <w:shd w:val="clear" w:color="auto" w:fill="auto"/>
            <w:noWrap/>
            <w:vAlign w:val="bottom"/>
          </w:tcPr>
          <w:p w14:paraId="6433AAA2"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c>
          <w:tcPr>
            <w:tcW w:w="1997" w:type="pct"/>
            <w:tcBorders>
              <w:top w:val="nil"/>
              <w:left w:val="nil"/>
              <w:bottom w:val="single" w:sz="4" w:space="0" w:color="auto"/>
              <w:right w:val="single" w:sz="4" w:space="0" w:color="auto"/>
            </w:tcBorders>
            <w:shd w:val="clear" w:color="auto" w:fill="auto"/>
            <w:noWrap/>
            <w:vAlign w:val="bottom"/>
            <w:hideMark/>
          </w:tcPr>
          <w:p w14:paraId="2D2607A2"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 </w:t>
            </w:r>
          </w:p>
        </w:tc>
        <w:tc>
          <w:tcPr>
            <w:tcW w:w="460" w:type="pct"/>
            <w:tcBorders>
              <w:top w:val="nil"/>
              <w:left w:val="nil"/>
              <w:bottom w:val="single" w:sz="4" w:space="0" w:color="auto"/>
              <w:right w:val="single" w:sz="4" w:space="0" w:color="auto"/>
            </w:tcBorders>
            <w:shd w:val="clear" w:color="auto" w:fill="auto"/>
            <w:noWrap/>
            <w:vAlign w:val="bottom"/>
            <w:hideMark/>
          </w:tcPr>
          <w:p w14:paraId="26FF9238"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 </w:t>
            </w:r>
          </w:p>
        </w:tc>
      </w:tr>
      <w:tr w:rsidR="008C0A2C" w:rsidRPr="00191C5F" w14:paraId="7DB06829" w14:textId="77777777" w:rsidTr="008C0A2C">
        <w:trPr>
          <w:trHeight w:val="290"/>
        </w:trPr>
        <w:tc>
          <w:tcPr>
            <w:tcW w:w="2094" w:type="pct"/>
            <w:tcBorders>
              <w:top w:val="nil"/>
              <w:left w:val="single" w:sz="4" w:space="0" w:color="auto"/>
              <w:bottom w:val="single" w:sz="4" w:space="0" w:color="auto"/>
              <w:right w:val="single" w:sz="4" w:space="0" w:color="auto"/>
            </w:tcBorders>
            <w:shd w:val="clear" w:color="auto" w:fill="auto"/>
            <w:noWrap/>
            <w:vAlign w:val="bottom"/>
            <w:hideMark/>
          </w:tcPr>
          <w:p w14:paraId="4EDE6505" w14:textId="77777777" w:rsidR="008C0A2C" w:rsidRPr="00191C5F" w:rsidRDefault="008C0A2C" w:rsidP="008C0A2C">
            <w:pPr>
              <w:spacing w:after="0" w:line="240" w:lineRule="auto"/>
              <w:rPr>
                <w:rFonts w:eastAsia="Times New Roman" w:cstheme="minorHAnsi"/>
                <w:color w:val="000000"/>
                <w:sz w:val="22"/>
                <w:szCs w:val="22"/>
              </w:rPr>
            </w:pPr>
            <w:r w:rsidRPr="00191C5F">
              <w:rPr>
                <w:rFonts w:eastAsia="Times New Roman" w:cstheme="minorHAnsi"/>
                <w:b/>
                <w:bCs/>
                <w:color w:val="000000"/>
                <w:sz w:val="22"/>
                <w:szCs w:val="22"/>
              </w:rPr>
              <w:t>Grand Total</w:t>
            </w:r>
          </w:p>
        </w:tc>
        <w:tc>
          <w:tcPr>
            <w:tcW w:w="449" w:type="pct"/>
            <w:tcBorders>
              <w:top w:val="nil"/>
              <w:left w:val="nil"/>
              <w:bottom w:val="single" w:sz="4" w:space="0" w:color="auto"/>
              <w:right w:val="single" w:sz="4" w:space="0" w:color="auto"/>
            </w:tcBorders>
            <w:shd w:val="clear" w:color="auto" w:fill="auto"/>
            <w:noWrap/>
            <w:vAlign w:val="bottom"/>
            <w:hideMark/>
          </w:tcPr>
          <w:p w14:paraId="44D6591E" w14:textId="77777777" w:rsidR="008C0A2C" w:rsidRPr="00191C5F" w:rsidRDefault="008C0A2C" w:rsidP="008C0A2C">
            <w:pPr>
              <w:spacing w:after="0" w:line="240" w:lineRule="auto"/>
              <w:jc w:val="right"/>
              <w:rPr>
                <w:rFonts w:eastAsia="Times New Roman" w:cstheme="minorHAnsi"/>
                <w:color w:val="000000"/>
                <w:sz w:val="22"/>
                <w:szCs w:val="22"/>
              </w:rPr>
            </w:pPr>
            <w:r w:rsidRPr="00191C5F">
              <w:rPr>
                <w:rFonts w:eastAsia="Times New Roman" w:cstheme="minorHAnsi"/>
                <w:b/>
                <w:bCs/>
                <w:color w:val="000000"/>
                <w:sz w:val="22"/>
                <w:szCs w:val="22"/>
              </w:rPr>
              <w:t>18</w:t>
            </w:r>
          </w:p>
        </w:tc>
        <w:tc>
          <w:tcPr>
            <w:tcW w:w="1997" w:type="pct"/>
            <w:tcBorders>
              <w:top w:val="nil"/>
              <w:left w:val="nil"/>
              <w:bottom w:val="single" w:sz="4" w:space="0" w:color="auto"/>
              <w:right w:val="single" w:sz="4" w:space="0" w:color="auto"/>
            </w:tcBorders>
            <w:shd w:val="clear" w:color="auto" w:fill="auto"/>
            <w:noWrap/>
            <w:vAlign w:val="bottom"/>
            <w:hideMark/>
          </w:tcPr>
          <w:p w14:paraId="6E25A7BE" w14:textId="77777777" w:rsidR="008C0A2C" w:rsidRPr="00191C5F" w:rsidRDefault="008C0A2C" w:rsidP="008C0A2C">
            <w:pPr>
              <w:spacing w:after="0" w:line="240" w:lineRule="auto"/>
              <w:rPr>
                <w:rFonts w:eastAsia="Times New Roman" w:cstheme="minorHAnsi"/>
                <w:color w:val="000000"/>
                <w:sz w:val="22"/>
                <w:szCs w:val="22"/>
              </w:rPr>
            </w:pPr>
            <w:r w:rsidRPr="00191C5F">
              <w:rPr>
                <w:rFonts w:eastAsia="Times New Roman" w:cstheme="minorHAnsi"/>
                <w:b/>
                <w:bCs/>
                <w:color w:val="000000"/>
                <w:sz w:val="22"/>
                <w:szCs w:val="22"/>
              </w:rPr>
              <w:t>Grand Total</w:t>
            </w:r>
          </w:p>
        </w:tc>
        <w:tc>
          <w:tcPr>
            <w:tcW w:w="460" w:type="pct"/>
            <w:tcBorders>
              <w:top w:val="nil"/>
              <w:left w:val="nil"/>
              <w:bottom w:val="single" w:sz="4" w:space="0" w:color="auto"/>
              <w:right w:val="single" w:sz="4" w:space="0" w:color="auto"/>
            </w:tcBorders>
            <w:shd w:val="clear" w:color="auto" w:fill="auto"/>
            <w:noWrap/>
            <w:vAlign w:val="bottom"/>
            <w:hideMark/>
          </w:tcPr>
          <w:p w14:paraId="35A107AE" w14:textId="77777777" w:rsidR="008C0A2C" w:rsidRPr="00191C5F" w:rsidRDefault="008C0A2C" w:rsidP="00557A11">
            <w:pPr>
              <w:spacing w:after="0" w:line="240" w:lineRule="auto"/>
              <w:jc w:val="right"/>
              <w:rPr>
                <w:rFonts w:eastAsia="Times New Roman" w:cstheme="minorHAnsi"/>
                <w:color w:val="000000"/>
                <w:sz w:val="22"/>
                <w:szCs w:val="22"/>
              </w:rPr>
            </w:pPr>
            <w:r w:rsidRPr="00191C5F">
              <w:rPr>
                <w:rFonts w:eastAsia="Times New Roman" w:cstheme="minorHAnsi"/>
                <w:b/>
                <w:bCs/>
                <w:color w:val="000000"/>
                <w:sz w:val="22"/>
                <w:szCs w:val="22"/>
              </w:rPr>
              <w:t>4</w:t>
            </w:r>
          </w:p>
        </w:tc>
      </w:tr>
    </w:tbl>
    <w:p w14:paraId="7398F7CF" w14:textId="77777777" w:rsidR="006106FE" w:rsidRPr="00191C5F" w:rsidRDefault="006106FE" w:rsidP="006106FE">
      <w:pPr>
        <w:rPr>
          <w:rFonts w:cstheme="minorHAnsi"/>
        </w:rPr>
      </w:pPr>
    </w:p>
    <w:p w14:paraId="4E67B769" w14:textId="537D0C8D" w:rsidR="006106FE" w:rsidRPr="00191C5F" w:rsidRDefault="006106FE" w:rsidP="006106FE">
      <w:pPr>
        <w:rPr>
          <w:rFonts w:cstheme="minorHAnsi"/>
        </w:rPr>
      </w:pPr>
      <w:r w:rsidRPr="00191C5F">
        <w:rPr>
          <w:rFonts w:cstheme="minorHAnsi"/>
        </w:rPr>
        <w:t xml:space="preserve">As </w:t>
      </w:r>
      <w:r w:rsidR="003C6F56" w:rsidRPr="00191C5F">
        <w:rPr>
          <w:rFonts w:cstheme="minorHAnsi"/>
        </w:rPr>
        <w:t>previously stated</w:t>
      </w:r>
      <w:r w:rsidRPr="00191C5F">
        <w:rPr>
          <w:rFonts w:cstheme="minorHAnsi"/>
        </w:rPr>
        <w:t>, value chain programmes represent 33 percent of the total portfolio and account for 19 percent of the total portfolio budget.</w:t>
      </w:r>
      <w:r w:rsidR="00191C5F" w:rsidRPr="00191C5F">
        <w:rPr>
          <w:rFonts w:cstheme="minorHAnsi"/>
        </w:rPr>
        <w:t xml:space="preserve"> </w:t>
      </w:r>
      <w:r w:rsidRPr="00191C5F">
        <w:rPr>
          <w:rFonts w:cstheme="minorHAnsi"/>
        </w:rPr>
        <w:t xml:space="preserve">In terms of outcomes, </w:t>
      </w:r>
      <w:r w:rsidR="00896554" w:rsidRPr="00191C5F">
        <w:rPr>
          <w:rFonts w:cstheme="minorHAnsi"/>
        </w:rPr>
        <w:t xml:space="preserve">value </w:t>
      </w:r>
      <w:r w:rsidRPr="00191C5F">
        <w:rPr>
          <w:rFonts w:cstheme="minorHAnsi"/>
        </w:rPr>
        <w:t>chain programmes represent 24 percent of the smallholder farmer target for the portfolio.</w:t>
      </w:r>
      <w:r w:rsidR="00191C5F" w:rsidRPr="00191C5F">
        <w:rPr>
          <w:rFonts w:cstheme="minorHAnsi"/>
        </w:rPr>
        <w:t xml:space="preserve"> </w:t>
      </w:r>
      <w:r w:rsidRPr="00191C5F">
        <w:rPr>
          <w:rFonts w:cstheme="minorHAnsi"/>
        </w:rPr>
        <w:t>However, they represent 75 percent of the net attributable income to smallholder farmers.</w:t>
      </w:r>
    </w:p>
    <w:p w14:paraId="7BF410AE" w14:textId="3DA8100F" w:rsidR="006106FE" w:rsidRPr="00191C5F" w:rsidRDefault="006106FE" w:rsidP="00D14635">
      <w:pPr>
        <w:rPr>
          <w:rFonts w:cstheme="minorHAnsi"/>
        </w:rPr>
      </w:pPr>
      <w:r w:rsidRPr="00191C5F">
        <w:rPr>
          <w:rFonts w:cstheme="minorHAnsi"/>
        </w:rPr>
        <w:t>This last item points to a key strength of value chain programmes</w:t>
      </w:r>
      <w:r w:rsidR="0064230F" w:rsidRPr="00191C5F">
        <w:rPr>
          <w:rFonts w:cstheme="minorHAnsi"/>
        </w:rPr>
        <w:t>.</w:t>
      </w:r>
      <w:r w:rsidR="00191C5F" w:rsidRPr="00191C5F">
        <w:rPr>
          <w:rFonts w:cstheme="minorHAnsi"/>
        </w:rPr>
        <w:t xml:space="preserve"> </w:t>
      </w:r>
      <w:r w:rsidR="0064230F" w:rsidRPr="00191C5F">
        <w:rPr>
          <w:rFonts w:cstheme="minorHAnsi"/>
        </w:rPr>
        <w:t xml:space="preserve">Since </w:t>
      </w:r>
      <w:r w:rsidRPr="00191C5F">
        <w:rPr>
          <w:rFonts w:cstheme="minorHAnsi"/>
        </w:rPr>
        <w:t>the</w:t>
      </w:r>
      <w:r w:rsidR="0064230F" w:rsidRPr="00191C5F">
        <w:rPr>
          <w:rFonts w:cstheme="minorHAnsi"/>
        </w:rPr>
        <w:t xml:space="preserve">se programmes </w:t>
      </w:r>
      <w:r w:rsidRPr="00191C5F">
        <w:rPr>
          <w:rFonts w:cstheme="minorHAnsi"/>
        </w:rPr>
        <w:t>generally work within a market system framework, they have a strong interest in understanding the numerous parts of the market system from production to consumption.</w:t>
      </w:r>
      <w:r w:rsidR="00191C5F" w:rsidRPr="00191C5F">
        <w:rPr>
          <w:rFonts w:cstheme="minorHAnsi"/>
        </w:rPr>
        <w:t xml:space="preserve"> </w:t>
      </w:r>
      <w:r w:rsidRPr="00191C5F">
        <w:rPr>
          <w:rFonts w:cstheme="minorHAnsi"/>
        </w:rPr>
        <w:t>As such these programmes must generally rely on conducting extensive research and data collection.</w:t>
      </w:r>
      <w:r w:rsidR="00191C5F" w:rsidRPr="00191C5F">
        <w:rPr>
          <w:rFonts w:cstheme="minorHAnsi"/>
        </w:rPr>
        <w:t xml:space="preserve"> </w:t>
      </w:r>
      <w:r w:rsidR="003C6F56" w:rsidRPr="00191C5F">
        <w:rPr>
          <w:rFonts w:cstheme="minorHAnsi"/>
        </w:rPr>
        <w:t xml:space="preserve">Generally, </w:t>
      </w:r>
      <w:r w:rsidRPr="00191C5F">
        <w:rPr>
          <w:rFonts w:cstheme="minorHAnsi"/>
        </w:rPr>
        <w:t>their success is dependent on the quality of their research</w:t>
      </w:r>
      <w:r w:rsidRPr="00191C5F">
        <w:rPr>
          <w:rStyle w:val="FootnoteReference"/>
          <w:rFonts w:cstheme="minorHAnsi"/>
        </w:rPr>
        <w:footnoteReference w:id="31"/>
      </w:r>
      <w:r w:rsidR="00191C5F" w:rsidRPr="00191C5F">
        <w:rPr>
          <w:rFonts w:cstheme="minorHAnsi"/>
        </w:rPr>
        <w:t xml:space="preserve"> </w:t>
      </w:r>
      <w:r w:rsidR="003C6F56" w:rsidRPr="00191C5F">
        <w:rPr>
          <w:rFonts w:cstheme="minorHAnsi"/>
        </w:rPr>
        <w:t>h</w:t>
      </w:r>
      <w:r w:rsidRPr="00191C5F">
        <w:rPr>
          <w:rFonts w:cstheme="minorHAnsi"/>
        </w:rPr>
        <w:t xml:space="preserve">owever, </w:t>
      </w:r>
      <w:r w:rsidR="00D14635" w:rsidRPr="00191C5F">
        <w:rPr>
          <w:rFonts w:cstheme="minorHAnsi"/>
        </w:rPr>
        <w:t xml:space="preserve">interviews with DFID programme officers highlighted that </w:t>
      </w:r>
      <w:r w:rsidRPr="00191C5F">
        <w:rPr>
          <w:rFonts w:cstheme="minorHAnsi"/>
        </w:rPr>
        <w:t>programmes seem to struggle in two areas when dealing with research: the political economy and</w:t>
      </w:r>
      <w:r w:rsidR="00D14635" w:rsidRPr="00191C5F">
        <w:rPr>
          <w:rFonts w:cstheme="minorHAnsi"/>
        </w:rPr>
        <w:t xml:space="preserve"> detailed profitability analysis at the</w:t>
      </w:r>
      <w:r w:rsidRPr="00191C5F">
        <w:rPr>
          <w:rFonts w:cstheme="minorHAnsi"/>
        </w:rPr>
        <w:t xml:space="preserve"> firm level</w:t>
      </w:r>
      <w:r w:rsidR="00D14635" w:rsidRPr="00191C5F">
        <w:rPr>
          <w:rFonts w:cstheme="minorHAnsi"/>
        </w:rPr>
        <w:t xml:space="preserve">. </w:t>
      </w:r>
    </w:p>
    <w:p w14:paraId="5D30E5BC" w14:textId="6A1C4A99" w:rsidR="006106FE" w:rsidRPr="00191C5F" w:rsidRDefault="006106FE" w:rsidP="006106FE">
      <w:pPr>
        <w:rPr>
          <w:rFonts w:cstheme="minorHAnsi"/>
        </w:rPr>
      </w:pPr>
      <w:r w:rsidRPr="00191C5F">
        <w:rPr>
          <w:rFonts w:cstheme="minorHAnsi"/>
        </w:rPr>
        <w:t>This subsection will seek to explain these points as well as some that can be observed from the data.</w:t>
      </w:r>
      <w:r w:rsidR="00191C5F" w:rsidRPr="00191C5F">
        <w:rPr>
          <w:rFonts w:cstheme="minorHAnsi"/>
        </w:rPr>
        <w:t xml:space="preserve"> </w:t>
      </w:r>
      <w:r w:rsidRPr="00191C5F">
        <w:rPr>
          <w:rFonts w:cstheme="minorHAnsi"/>
        </w:rPr>
        <w:t>It will discuss why a focus on inputs is dominant within value chain programmes. It will then discuss the secondary focuses of programmes and which components are most often missing.</w:t>
      </w:r>
      <w:r w:rsidR="00191C5F" w:rsidRPr="00191C5F">
        <w:rPr>
          <w:rFonts w:cstheme="minorHAnsi"/>
        </w:rPr>
        <w:t xml:space="preserve"> </w:t>
      </w:r>
      <w:r w:rsidRPr="00191C5F">
        <w:rPr>
          <w:rFonts w:cstheme="minorHAnsi"/>
        </w:rPr>
        <w:t>It will conclude with a discussion of the political economy and the need to understand the firm level of businesses.</w:t>
      </w:r>
    </w:p>
    <w:p w14:paraId="37EA4752" w14:textId="0C86A5E1" w:rsidR="006106FE" w:rsidRPr="00191C5F" w:rsidRDefault="006106FE" w:rsidP="00D14635">
      <w:pPr>
        <w:pStyle w:val="Heading3"/>
        <w:rPr>
          <w:rFonts w:cstheme="minorHAnsi"/>
        </w:rPr>
      </w:pPr>
      <w:bookmarkStart w:id="106" w:name="_Toc495989564"/>
      <w:bookmarkStart w:id="107" w:name="_Toc491696511"/>
      <w:r w:rsidRPr="00191C5F">
        <w:rPr>
          <w:rFonts w:cstheme="minorHAnsi"/>
        </w:rPr>
        <w:t xml:space="preserve">The </w:t>
      </w:r>
      <w:r w:rsidR="00D14635" w:rsidRPr="00191C5F">
        <w:rPr>
          <w:rFonts w:cstheme="minorHAnsi"/>
        </w:rPr>
        <w:t xml:space="preserve">programmatic </w:t>
      </w:r>
      <w:r w:rsidRPr="00191C5F">
        <w:rPr>
          <w:rFonts w:cstheme="minorHAnsi"/>
        </w:rPr>
        <w:t>focus on inputs</w:t>
      </w:r>
      <w:bookmarkEnd w:id="106"/>
      <w:r w:rsidRPr="00191C5F">
        <w:rPr>
          <w:rFonts w:cstheme="minorHAnsi"/>
        </w:rPr>
        <w:t xml:space="preserve"> </w:t>
      </w:r>
      <w:bookmarkEnd w:id="107"/>
    </w:p>
    <w:p w14:paraId="31BEEF74" w14:textId="6572766C" w:rsidR="006106FE" w:rsidRPr="00191C5F" w:rsidRDefault="006106FE" w:rsidP="00EF2AD0">
      <w:pPr>
        <w:rPr>
          <w:rFonts w:cstheme="minorHAnsi"/>
        </w:rPr>
      </w:pPr>
      <w:r w:rsidRPr="00191C5F">
        <w:rPr>
          <w:rFonts w:cstheme="minorHAnsi"/>
        </w:rPr>
        <w:t xml:space="preserve">Since value chain programmes should focus </w:t>
      </w:r>
      <w:r w:rsidR="00EF2AD0" w:rsidRPr="00191C5F">
        <w:rPr>
          <w:rFonts w:cstheme="minorHAnsi"/>
        </w:rPr>
        <w:t xml:space="preserve">on all aspects from production to end consumer, they should be addressing access to </w:t>
      </w:r>
      <w:r w:rsidRPr="00191C5F">
        <w:rPr>
          <w:rFonts w:cstheme="minorHAnsi"/>
        </w:rPr>
        <w:t>inputs (increasing productivity) and outputs (selling the increased production)</w:t>
      </w:r>
      <w:r w:rsidR="00EF2AD0" w:rsidRPr="00191C5F">
        <w:rPr>
          <w:rFonts w:cstheme="minorHAnsi"/>
        </w:rPr>
        <w:t>.</w:t>
      </w:r>
      <w:r w:rsidR="00191C5F" w:rsidRPr="00191C5F">
        <w:rPr>
          <w:rFonts w:cstheme="minorHAnsi"/>
        </w:rPr>
        <w:t xml:space="preserve"> </w:t>
      </w:r>
      <w:r w:rsidR="00EF2AD0" w:rsidRPr="00191C5F">
        <w:rPr>
          <w:rFonts w:cstheme="minorHAnsi"/>
        </w:rPr>
        <w:t>However,</w:t>
      </w:r>
      <w:r w:rsidR="00191C5F" w:rsidRPr="00191C5F">
        <w:rPr>
          <w:rFonts w:cstheme="minorHAnsi"/>
        </w:rPr>
        <w:t xml:space="preserve"> </w:t>
      </w:r>
      <w:r w:rsidRPr="00191C5F">
        <w:rPr>
          <w:rFonts w:cstheme="minorHAnsi"/>
        </w:rPr>
        <w:t>the presence of such a strong focus on inputs</w:t>
      </w:r>
      <w:r w:rsidR="00EF2AD0" w:rsidRPr="00191C5F">
        <w:rPr>
          <w:rFonts w:cstheme="minorHAnsi"/>
        </w:rPr>
        <w:t xml:space="preserve"> (production)</w:t>
      </w:r>
      <w:r w:rsidRPr="00191C5F">
        <w:rPr>
          <w:rFonts w:cstheme="minorHAnsi"/>
        </w:rPr>
        <w:t xml:space="preserve"> could be seen as unusual</w:t>
      </w:r>
      <w:r w:rsidR="00EF2AD0" w:rsidRPr="00191C5F">
        <w:rPr>
          <w:rFonts w:cstheme="minorHAnsi"/>
        </w:rPr>
        <w:t>, as it does not link into market demand</w:t>
      </w:r>
      <w:r w:rsidRPr="00191C5F">
        <w:rPr>
          <w:rFonts w:cstheme="minorHAnsi"/>
        </w:rPr>
        <w:t>.</w:t>
      </w:r>
      <w:r w:rsidR="00191C5F" w:rsidRPr="00191C5F">
        <w:rPr>
          <w:rFonts w:cstheme="minorHAnsi"/>
        </w:rPr>
        <w:t xml:space="preserve"> </w:t>
      </w:r>
      <w:r w:rsidRPr="00191C5F">
        <w:rPr>
          <w:rFonts w:cstheme="minorHAnsi"/>
        </w:rPr>
        <w:t xml:space="preserve">It is </w:t>
      </w:r>
      <w:r w:rsidR="00405150" w:rsidRPr="00191C5F">
        <w:rPr>
          <w:rFonts w:cstheme="minorHAnsi"/>
        </w:rPr>
        <w:t>more</w:t>
      </w:r>
      <w:r w:rsidRPr="00191C5F">
        <w:rPr>
          <w:rFonts w:cstheme="minorHAnsi"/>
        </w:rPr>
        <w:t xml:space="preserve"> a reflection of the conditions on the ground.</w:t>
      </w:r>
      <w:r w:rsidR="00191C5F" w:rsidRPr="00191C5F">
        <w:rPr>
          <w:rFonts w:cstheme="minorHAnsi"/>
        </w:rPr>
        <w:t xml:space="preserve"> </w:t>
      </w:r>
      <w:r w:rsidRPr="00191C5F">
        <w:rPr>
          <w:rFonts w:cstheme="minorHAnsi"/>
        </w:rPr>
        <w:t>The first reason is the target population for many value chain programmes.</w:t>
      </w:r>
      <w:r w:rsidR="00191C5F" w:rsidRPr="00191C5F">
        <w:rPr>
          <w:rFonts w:cstheme="minorHAnsi"/>
        </w:rPr>
        <w:t xml:space="preserve"> </w:t>
      </w:r>
      <w:r w:rsidRPr="00191C5F">
        <w:rPr>
          <w:rFonts w:cstheme="minorHAnsi"/>
        </w:rPr>
        <w:t xml:space="preserve">Many of these programmes follow a Market for the Poor (M4P) approach (n=14) or the market system development approach (n=3), which are synonymous. </w:t>
      </w:r>
    </w:p>
    <w:p w14:paraId="04F506BE" w14:textId="7133A753" w:rsidR="006106FE" w:rsidRPr="00191C5F" w:rsidRDefault="006106FE" w:rsidP="00EF2AD0">
      <w:pPr>
        <w:rPr>
          <w:rFonts w:cstheme="minorHAnsi"/>
        </w:rPr>
      </w:pPr>
      <w:r w:rsidRPr="00191C5F">
        <w:rPr>
          <w:rFonts w:cstheme="minorHAnsi"/>
        </w:rPr>
        <w:t>A key aspect of these programmes is to target the poor</w:t>
      </w:r>
      <w:r w:rsidR="00447935" w:rsidRPr="00191C5F">
        <w:rPr>
          <w:rFonts w:cstheme="minorHAnsi"/>
        </w:rPr>
        <w:t xml:space="preserve"> (</w:t>
      </w:r>
      <w:r w:rsidR="00EF2AD0" w:rsidRPr="00191C5F">
        <w:rPr>
          <w:rFonts w:cstheme="minorHAnsi"/>
        </w:rPr>
        <w:t>usually defined as</w:t>
      </w:r>
      <w:r w:rsidR="00447935" w:rsidRPr="00191C5F">
        <w:rPr>
          <w:rFonts w:cstheme="minorHAnsi"/>
        </w:rPr>
        <w:t xml:space="preserve"> those </w:t>
      </w:r>
      <w:r w:rsidR="00EF2AD0" w:rsidRPr="00191C5F">
        <w:rPr>
          <w:rFonts w:cstheme="minorHAnsi"/>
        </w:rPr>
        <w:t xml:space="preserve">people </w:t>
      </w:r>
      <w:r w:rsidR="00447935" w:rsidRPr="00191C5F">
        <w:rPr>
          <w:rFonts w:cstheme="minorHAnsi"/>
        </w:rPr>
        <w:t>below the poverty line)</w:t>
      </w:r>
      <w:r w:rsidRPr="00191C5F">
        <w:rPr>
          <w:rFonts w:cstheme="minorHAnsi"/>
        </w:rPr>
        <w:t>, or as the KMAP business case puts it “</w:t>
      </w:r>
      <w:r w:rsidR="00A2344E" w:rsidRPr="00191C5F">
        <w:rPr>
          <w:rFonts w:cstheme="minorHAnsi"/>
        </w:rPr>
        <w:t>t</w:t>
      </w:r>
      <w:r w:rsidRPr="00191C5F">
        <w:rPr>
          <w:rFonts w:cstheme="minorHAnsi"/>
        </w:rPr>
        <w:t>he programme’s objective remains unchanged to reduce poverty in Kenya by helping to increase the incomes of the poor through adopting a M4P approach.”</w:t>
      </w:r>
      <w:r w:rsidR="00191C5F" w:rsidRPr="00191C5F">
        <w:rPr>
          <w:rFonts w:cstheme="minorHAnsi"/>
        </w:rPr>
        <w:t xml:space="preserve"> </w:t>
      </w:r>
      <w:r w:rsidRPr="00191C5F">
        <w:rPr>
          <w:rFonts w:cstheme="minorHAnsi"/>
        </w:rPr>
        <w:t>In the case of NMDP in Nepal, the target is to support 300,000 poor farmers.</w:t>
      </w:r>
      <w:r w:rsidR="00191C5F" w:rsidRPr="00191C5F">
        <w:rPr>
          <w:rFonts w:cstheme="minorHAnsi"/>
        </w:rPr>
        <w:t xml:space="preserve"> </w:t>
      </w:r>
      <w:r w:rsidRPr="00191C5F">
        <w:rPr>
          <w:rFonts w:cstheme="minorHAnsi"/>
        </w:rPr>
        <w:t xml:space="preserve"> </w:t>
      </w:r>
      <w:r w:rsidR="003C6F56" w:rsidRPr="00191C5F">
        <w:rPr>
          <w:rFonts w:cstheme="minorHAnsi"/>
        </w:rPr>
        <w:t>Concerns have been raised in the annual reviews of p</w:t>
      </w:r>
      <w:r w:rsidRPr="00191C5F">
        <w:rPr>
          <w:rFonts w:cstheme="minorHAnsi"/>
        </w:rPr>
        <w:t>rogrammes such as MADE Nigeria for</w:t>
      </w:r>
      <w:r w:rsidR="003C6F56" w:rsidRPr="00191C5F">
        <w:rPr>
          <w:rFonts w:cstheme="minorHAnsi"/>
        </w:rPr>
        <w:t xml:space="preserve"> programmes</w:t>
      </w:r>
      <w:r w:rsidRPr="00191C5F">
        <w:rPr>
          <w:rFonts w:cstheme="minorHAnsi"/>
        </w:rPr>
        <w:t xml:space="preserve"> not</w:t>
      </w:r>
      <w:r w:rsidR="003C6F56" w:rsidRPr="00191C5F">
        <w:rPr>
          <w:rFonts w:cstheme="minorHAnsi"/>
        </w:rPr>
        <w:t xml:space="preserve"> being</w:t>
      </w:r>
      <w:r w:rsidRPr="00191C5F">
        <w:rPr>
          <w:rFonts w:cstheme="minorHAnsi"/>
        </w:rPr>
        <w:t xml:space="preserve"> sufficiently pro poor.</w:t>
      </w:r>
      <w:r w:rsidRPr="00191C5F">
        <w:rPr>
          <w:rStyle w:val="FootnoteReference"/>
          <w:rFonts w:cstheme="minorHAnsi"/>
        </w:rPr>
        <w:footnoteReference w:id="32"/>
      </w:r>
    </w:p>
    <w:p w14:paraId="47105315" w14:textId="0E0B804C" w:rsidR="006106FE" w:rsidRPr="00191C5F" w:rsidRDefault="006106FE" w:rsidP="00447935">
      <w:pPr>
        <w:rPr>
          <w:rFonts w:cstheme="minorHAnsi"/>
        </w:rPr>
      </w:pPr>
      <w:r w:rsidRPr="00191C5F">
        <w:rPr>
          <w:rFonts w:cstheme="minorHAnsi"/>
        </w:rPr>
        <w:t>This presents an issue when trying to work in a market system to enhance commercial agriculture.</w:t>
      </w:r>
      <w:r w:rsidR="00191C5F" w:rsidRPr="00191C5F">
        <w:rPr>
          <w:rFonts w:cstheme="minorHAnsi"/>
        </w:rPr>
        <w:t xml:space="preserve"> </w:t>
      </w:r>
      <w:r w:rsidRPr="00191C5F">
        <w:rPr>
          <w:rFonts w:cstheme="minorHAnsi"/>
        </w:rPr>
        <w:t>As seen in the framework, the focus should be on emergent farmers.</w:t>
      </w:r>
      <w:r w:rsidR="00191C5F" w:rsidRPr="00191C5F">
        <w:rPr>
          <w:rFonts w:cstheme="minorHAnsi"/>
        </w:rPr>
        <w:t xml:space="preserve"> </w:t>
      </w:r>
      <w:r w:rsidRPr="00191C5F">
        <w:rPr>
          <w:rFonts w:cstheme="minorHAnsi"/>
        </w:rPr>
        <w:t>Value chains must be selected that can reach the lower two thirds of the commercial agriculture pyramid.</w:t>
      </w:r>
      <w:r w:rsidR="00191C5F" w:rsidRPr="00191C5F">
        <w:rPr>
          <w:rFonts w:cstheme="minorHAnsi"/>
        </w:rPr>
        <w:t xml:space="preserve"> </w:t>
      </w:r>
      <w:r w:rsidRPr="00191C5F">
        <w:rPr>
          <w:rFonts w:cstheme="minorHAnsi"/>
        </w:rPr>
        <w:t xml:space="preserve">Working on inputs provides a </w:t>
      </w:r>
      <w:r w:rsidR="00447935" w:rsidRPr="00191C5F">
        <w:rPr>
          <w:rFonts w:cstheme="minorHAnsi"/>
        </w:rPr>
        <w:t xml:space="preserve">market driven </w:t>
      </w:r>
      <w:r w:rsidRPr="00191C5F">
        <w:rPr>
          <w:rFonts w:cstheme="minorHAnsi"/>
        </w:rPr>
        <w:t xml:space="preserve">solution to this </w:t>
      </w:r>
      <w:r w:rsidR="00447935" w:rsidRPr="00191C5F">
        <w:rPr>
          <w:rFonts w:cstheme="minorHAnsi"/>
        </w:rPr>
        <w:t>challenge as they target all farmers</w:t>
      </w:r>
      <w:r w:rsidRPr="00191C5F">
        <w:rPr>
          <w:rFonts w:cstheme="minorHAnsi"/>
        </w:rPr>
        <w:t>.</w:t>
      </w:r>
    </w:p>
    <w:p w14:paraId="58501EF9" w14:textId="2B410B06" w:rsidR="006106FE" w:rsidRPr="00191C5F" w:rsidRDefault="003C6F56" w:rsidP="006106FE">
      <w:pPr>
        <w:rPr>
          <w:rFonts w:cstheme="minorHAnsi"/>
        </w:rPr>
      </w:pPr>
      <w:r w:rsidRPr="00191C5F">
        <w:rPr>
          <w:rFonts w:cstheme="minorHAnsi"/>
        </w:rPr>
        <w:t>In</w:t>
      </w:r>
      <w:r w:rsidR="006106FE" w:rsidRPr="00191C5F">
        <w:rPr>
          <w:rFonts w:cstheme="minorHAnsi"/>
        </w:rPr>
        <w:t xml:space="preserve"> outgrower scheme, such as the one for</w:t>
      </w:r>
      <w:r w:rsidRPr="00191C5F">
        <w:rPr>
          <w:rFonts w:cstheme="minorHAnsi"/>
        </w:rPr>
        <w:t xml:space="preserve"> </w:t>
      </w:r>
      <w:r w:rsidR="008C0A2C" w:rsidRPr="00191C5F">
        <w:rPr>
          <w:rFonts w:cstheme="minorHAnsi"/>
        </w:rPr>
        <w:t>cassava</w:t>
      </w:r>
      <w:r w:rsidRPr="00191C5F">
        <w:rPr>
          <w:rFonts w:cstheme="minorHAnsi"/>
        </w:rPr>
        <w:t xml:space="preserve"> performed</w:t>
      </w:r>
      <w:r w:rsidR="006106FE" w:rsidRPr="00191C5F">
        <w:rPr>
          <w:rFonts w:cstheme="minorHAnsi"/>
        </w:rPr>
        <w:t xml:space="preserve"> by </w:t>
      </w:r>
      <w:r w:rsidR="008C0A2C" w:rsidRPr="00191C5F">
        <w:rPr>
          <w:rFonts w:cstheme="minorHAnsi"/>
        </w:rPr>
        <w:t xml:space="preserve">BIF </w:t>
      </w:r>
      <w:r w:rsidR="006B5ED9" w:rsidRPr="00191C5F">
        <w:rPr>
          <w:rFonts w:cstheme="minorHAnsi"/>
        </w:rPr>
        <w:t>2</w:t>
      </w:r>
      <w:r w:rsidR="00191C5F" w:rsidRPr="00191C5F">
        <w:rPr>
          <w:rFonts w:cstheme="minorHAnsi"/>
        </w:rPr>
        <w:t xml:space="preserve"> </w:t>
      </w:r>
      <w:r w:rsidRPr="00191C5F">
        <w:rPr>
          <w:rFonts w:cstheme="minorHAnsi"/>
        </w:rPr>
        <w:t>t</w:t>
      </w:r>
      <w:r w:rsidR="006106FE" w:rsidRPr="00191C5F">
        <w:rPr>
          <w:rFonts w:cstheme="minorHAnsi"/>
        </w:rPr>
        <w:t xml:space="preserve">he </w:t>
      </w:r>
      <w:r w:rsidRPr="00191C5F">
        <w:rPr>
          <w:rFonts w:cstheme="minorHAnsi"/>
        </w:rPr>
        <w:t>aim</w:t>
      </w:r>
      <w:r w:rsidR="006106FE" w:rsidRPr="00191C5F">
        <w:rPr>
          <w:rFonts w:cstheme="minorHAnsi"/>
        </w:rPr>
        <w:t xml:space="preserve"> is to provide inputs in exchange for a future purch</w:t>
      </w:r>
      <w:r w:rsidR="006B5ED9" w:rsidRPr="00191C5F">
        <w:rPr>
          <w:rFonts w:cstheme="minorHAnsi"/>
        </w:rPr>
        <w:t>ase of products, often at a pre-</w:t>
      </w:r>
      <w:r w:rsidR="006106FE" w:rsidRPr="00191C5F">
        <w:rPr>
          <w:rFonts w:cstheme="minorHAnsi"/>
        </w:rPr>
        <w:t>agreed price.</w:t>
      </w:r>
      <w:r w:rsidR="00191C5F" w:rsidRPr="00191C5F">
        <w:rPr>
          <w:rFonts w:cstheme="minorHAnsi"/>
        </w:rPr>
        <w:t xml:space="preserve"> </w:t>
      </w:r>
      <w:r w:rsidR="006106FE" w:rsidRPr="00191C5F">
        <w:rPr>
          <w:rFonts w:cstheme="minorHAnsi"/>
        </w:rPr>
        <w:t xml:space="preserve">By improving the value chain for inputs (seeds, </w:t>
      </w:r>
      <w:r w:rsidR="003638AF">
        <w:rPr>
          <w:rFonts w:cstheme="minorHAnsi"/>
        </w:rPr>
        <w:t>fertiliser</w:t>
      </w:r>
      <w:r w:rsidR="006106FE" w:rsidRPr="00191C5F">
        <w:rPr>
          <w:rFonts w:cstheme="minorHAnsi"/>
        </w:rPr>
        <w:t>…), not only will emergent commercial agriculture benefit, but als</w:t>
      </w:r>
      <w:r w:rsidR="006B5ED9" w:rsidRPr="00191C5F">
        <w:rPr>
          <w:rFonts w:cstheme="minorHAnsi"/>
        </w:rPr>
        <w:t>o smallholders who can then use</w:t>
      </w:r>
      <w:r w:rsidR="006106FE" w:rsidRPr="00191C5F">
        <w:rPr>
          <w:rFonts w:cstheme="minorHAnsi"/>
        </w:rPr>
        <w:t xml:space="preserve"> the inputs to increase productivity.</w:t>
      </w:r>
      <w:r w:rsidR="00191C5F" w:rsidRPr="00191C5F">
        <w:rPr>
          <w:rFonts w:cstheme="minorHAnsi"/>
        </w:rPr>
        <w:t xml:space="preserve"> </w:t>
      </w:r>
      <w:r w:rsidR="006106FE" w:rsidRPr="00191C5F">
        <w:rPr>
          <w:rFonts w:cstheme="minorHAnsi"/>
        </w:rPr>
        <w:t>A select number will likely graduate to commercial agriculture thanks to this.</w:t>
      </w:r>
      <w:r w:rsidR="00191C5F" w:rsidRPr="00191C5F">
        <w:rPr>
          <w:rFonts w:cstheme="minorHAnsi"/>
        </w:rPr>
        <w:t xml:space="preserve"> </w:t>
      </w:r>
      <w:r w:rsidR="006106FE" w:rsidRPr="00191C5F">
        <w:rPr>
          <w:rFonts w:cstheme="minorHAnsi"/>
        </w:rPr>
        <w:t>There can also be secondary benefits which “spill over” from the primary intervention. NDMP observed this when supporting the artificial insemination of swine in Nepal.</w:t>
      </w:r>
      <w:r w:rsidR="00191C5F" w:rsidRPr="00191C5F">
        <w:rPr>
          <w:rFonts w:cstheme="minorHAnsi"/>
        </w:rPr>
        <w:t xml:space="preserve"> </w:t>
      </w:r>
      <w:r w:rsidR="006106FE" w:rsidRPr="00191C5F">
        <w:rPr>
          <w:rFonts w:cstheme="minorHAnsi"/>
        </w:rPr>
        <w:t>The farmers who could truly benefit from AI were wealthier, but with more swine and better bre</w:t>
      </w:r>
      <w:r w:rsidRPr="00191C5F">
        <w:rPr>
          <w:rFonts w:cstheme="minorHAnsi"/>
        </w:rPr>
        <w:t>e</w:t>
      </w:r>
      <w:r w:rsidR="006106FE" w:rsidRPr="00191C5F">
        <w:rPr>
          <w:rFonts w:cstheme="minorHAnsi"/>
        </w:rPr>
        <w:t>ds present in an area, other farmers were able to purchase them.</w:t>
      </w:r>
    </w:p>
    <w:p w14:paraId="14C12833" w14:textId="66A9E0D7" w:rsidR="006106FE" w:rsidRPr="00191C5F" w:rsidRDefault="006106FE" w:rsidP="002E78E1">
      <w:pPr>
        <w:rPr>
          <w:rFonts w:cstheme="minorHAnsi"/>
        </w:rPr>
      </w:pPr>
      <w:r w:rsidRPr="00191C5F">
        <w:rPr>
          <w:rFonts w:cstheme="minorHAnsi"/>
        </w:rPr>
        <w:t>This highlights a fundamental tension between the commercial agriculture framework and DFID programming:</w:t>
      </w:r>
      <w:r w:rsidR="00191C5F" w:rsidRPr="00191C5F">
        <w:rPr>
          <w:rFonts w:cstheme="minorHAnsi"/>
        </w:rPr>
        <w:t xml:space="preserve"> </w:t>
      </w:r>
      <w:r w:rsidRPr="00191C5F">
        <w:rPr>
          <w:rFonts w:cstheme="minorHAnsi"/>
        </w:rPr>
        <w:t>the need to support the poor while encouraging agricultural transformation.</w:t>
      </w:r>
      <w:r w:rsidR="00191C5F" w:rsidRPr="00191C5F">
        <w:rPr>
          <w:rFonts w:cstheme="minorHAnsi"/>
        </w:rPr>
        <w:t xml:space="preserve"> </w:t>
      </w:r>
      <w:r w:rsidRPr="00191C5F">
        <w:rPr>
          <w:rFonts w:cstheme="minorHAnsi"/>
        </w:rPr>
        <w:t>Focusing on inputs can help resolve this tension</w:t>
      </w:r>
      <w:r w:rsidR="00EF2AD0" w:rsidRPr="00191C5F">
        <w:rPr>
          <w:rFonts w:cstheme="minorHAnsi"/>
        </w:rPr>
        <w:t xml:space="preserve"> by creating a more supportive production system, h</w:t>
      </w:r>
      <w:r w:rsidRPr="00191C5F">
        <w:rPr>
          <w:rFonts w:cstheme="minorHAnsi"/>
        </w:rPr>
        <w:t>owever</w:t>
      </w:r>
      <w:r w:rsidR="00EF2AD0" w:rsidRPr="00191C5F">
        <w:rPr>
          <w:rFonts w:cstheme="minorHAnsi"/>
        </w:rPr>
        <w:t xml:space="preserve"> </w:t>
      </w:r>
      <w:r w:rsidRPr="00191C5F">
        <w:rPr>
          <w:rFonts w:cstheme="minorHAnsi"/>
        </w:rPr>
        <w:t xml:space="preserve">this can also result in </w:t>
      </w:r>
      <w:r w:rsidR="00EF2AD0" w:rsidRPr="00191C5F">
        <w:rPr>
          <w:rFonts w:cstheme="minorHAnsi"/>
        </w:rPr>
        <w:t xml:space="preserve">ignoring </w:t>
      </w:r>
      <w:r w:rsidRPr="00191C5F">
        <w:rPr>
          <w:rFonts w:cstheme="minorHAnsi"/>
        </w:rPr>
        <w:t>the market linkages for smallholder production.</w:t>
      </w:r>
      <w:r w:rsidRPr="00191C5F">
        <w:rPr>
          <w:rStyle w:val="FootnoteReference"/>
          <w:rFonts w:cstheme="minorHAnsi"/>
        </w:rPr>
        <w:footnoteReference w:id="33"/>
      </w:r>
      <w:r w:rsidR="00191C5F" w:rsidRPr="00191C5F">
        <w:rPr>
          <w:rFonts w:cstheme="minorHAnsi"/>
        </w:rPr>
        <w:t xml:space="preserve"> </w:t>
      </w:r>
      <w:r w:rsidRPr="00191C5F">
        <w:rPr>
          <w:rFonts w:cstheme="minorHAnsi"/>
        </w:rPr>
        <w:t>Couple</w:t>
      </w:r>
      <w:r w:rsidR="00EF2AD0" w:rsidRPr="00191C5F">
        <w:rPr>
          <w:rFonts w:cstheme="minorHAnsi"/>
        </w:rPr>
        <w:t>d</w:t>
      </w:r>
      <w:r w:rsidRPr="00191C5F">
        <w:rPr>
          <w:rFonts w:cstheme="minorHAnsi"/>
        </w:rPr>
        <w:t xml:space="preserve"> with the tension linked to geography mentioned in section 3, a commercial agriculture programme can find itself working in a hinterland region focusing providing services to less commercially viable smallholders. </w:t>
      </w:r>
    </w:p>
    <w:p w14:paraId="512FFC07" w14:textId="00BE0DFC" w:rsidR="006106FE" w:rsidRPr="00191C5F" w:rsidRDefault="006106FE" w:rsidP="006106FE">
      <w:pPr>
        <w:rPr>
          <w:rFonts w:cstheme="minorHAnsi"/>
        </w:rPr>
      </w:pPr>
      <w:r w:rsidRPr="00191C5F">
        <w:rPr>
          <w:rFonts w:cstheme="minorHAnsi"/>
        </w:rPr>
        <w:t xml:space="preserve">A focus on inputs is legitimate to improve commercial agriculture, and more inclusive programmes are </w:t>
      </w:r>
      <w:r w:rsidR="003C6F56" w:rsidRPr="00191C5F">
        <w:rPr>
          <w:rFonts w:cstheme="minorHAnsi"/>
        </w:rPr>
        <w:t>commendable</w:t>
      </w:r>
      <w:r w:rsidRPr="00191C5F">
        <w:rPr>
          <w:rFonts w:cstheme="minorHAnsi"/>
        </w:rPr>
        <w:t>.</w:t>
      </w:r>
      <w:r w:rsidR="00191C5F" w:rsidRPr="00191C5F">
        <w:rPr>
          <w:rFonts w:cstheme="minorHAnsi"/>
        </w:rPr>
        <w:t xml:space="preserve"> </w:t>
      </w:r>
      <w:r w:rsidRPr="00191C5F">
        <w:rPr>
          <w:rFonts w:cstheme="minorHAnsi"/>
        </w:rPr>
        <w:t xml:space="preserve">However, when designing commercial agriculture programmes, the tensions highlighted here must be </w:t>
      </w:r>
      <w:r w:rsidR="00405150" w:rsidRPr="00191C5F">
        <w:rPr>
          <w:rFonts w:cstheme="minorHAnsi"/>
        </w:rPr>
        <w:t>considered</w:t>
      </w:r>
      <w:r w:rsidRPr="00191C5F">
        <w:rPr>
          <w:rFonts w:cstheme="minorHAnsi"/>
        </w:rPr>
        <w:t>.</w:t>
      </w:r>
    </w:p>
    <w:p w14:paraId="38E467AB" w14:textId="77777777" w:rsidR="006106FE" w:rsidRPr="00191C5F" w:rsidRDefault="006106FE" w:rsidP="006106FE">
      <w:pPr>
        <w:pStyle w:val="Heading3"/>
        <w:rPr>
          <w:rFonts w:cstheme="minorHAnsi"/>
        </w:rPr>
      </w:pPr>
      <w:bookmarkStart w:id="108" w:name="_Toc491696512"/>
      <w:bookmarkStart w:id="109" w:name="_Toc495989565"/>
      <w:r w:rsidRPr="00191C5F">
        <w:rPr>
          <w:rFonts w:cstheme="minorHAnsi"/>
        </w:rPr>
        <w:t>Output marketing focus</w:t>
      </w:r>
      <w:bookmarkEnd w:id="108"/>
      <w:bookmarkEnd w:id="109"/>
    </w:p>
    <w:p w14:paraId="2D69DDC5" w14:textId="2C25A34D" w:rsidR="006106FE" w:rsidRPr="00191C5F" w:rsidRDefault="006106FE" w:rsidP="002E78E1">
      <w:pPr>
        <w:rPr>
          <w:rFonts w:cstheme="minorHAnsi"/>
        </w:rPr>
      </w:pPr>
      <w:r w:rsidRPr="00191C5F">
        <w:rPr>
          <w:rFonts w:cstheme="minorHAnsi"/>
        </w:rPr>
        <w:t>Lead buyers are often critical for driving the development of a viable market for smallholders to supply, be it cotton gins for cotton, exporters and pack houses for horticultural products, processing companies for all commodities.</w:t>
      </w:r>
      <w:r w:rsidR="00191C5F" w:rsidRPr="00191C5F">
        <w:rPr>
          <w:rFonts w:cstheme="minorHAnsi"/>
        </w:rPr>
        <w:t xml:space="preserve"> </w:t>
      </w:r>
      <w:r w:rsidR="002E78E1" w:rsidRPr="00191C5F">
        <w:rPr>
          <w:rFonts w:cstheme="minorHAnsi"/>
        </w:rPr>
        <w:t>Programmes o</w:t>
      </w:r>
      <w:r w:rsidRPr="00191C5F">
        <w:rPr>
          <w:rFonts w:cstheme="minorHAnsi"/>
        </w:rPr>
        <w:t>ften do</w:t>
      </w:r>
      <w:r w:rsidR="002E78E1" w:rsidRPr="00191C5F">
        <w:rPr>
          <w:rFonts w:cstheme="minorHAnsi"/>
        </w:rPr>
        <w:t xml:space="preserve"> </w:t>
      </w:r>
      <w:r w:rsidRPr="00191C5F">
        <w:rPr>
          <w:rFonts w:cstheme="minorHAnsi"/>
        </w:rPr>
        <w:t>this through outgrower/contract grower schemes.</w:t>
      </w:r>
      <w:r w:rsidR="00191C5F" w:rsidRPr="00191C5F">
        <w:rPr>
          <w:rFonts w:cstheme="minorHAnsi"/>
        </w:rPr>
        <w:t xml:space="preserve"> </w:t>
      </w:r>
      <w:r w:rsidRPr="00191C5F">
        <w:rPr>
          <w:rFonts w:cstheme="minorHAnsi"/>
        </w:rPr>
        <w:t>Numbers are typically not as large, as the buyers have the incentive to focus on a smaller number of more reliable farmers with higher levels of productivity.</w:t>
      </w:r>
    </w:p>
    <w:p w14:paraId="516D8F74" w14:textId="6220CE5F" w:rsidR="006106FE" w:rsidRPr="00191C5F" w:rsidRDefault="006106FE" w:rsidP="008043D6">
      <w:pPr>
        <w:rPr>
          <w:rFonts w:cstheme="minorHAnsi"/>
        </w:rPr>
      </w:pPr>
      <w:r w:rsidRPr="00191C5F">
        <w:rPr>
          <w:rFonts w:cstheme="minorHAnsi"/>
        </w:rPr>
        <w:t>Governance issues often arise in output buying led programmes, where the farmers are dependent on the lead firm for both inputs and market.</w:t>
      </w:r>
      <w:r w:rsidR="00191C5F" w:rsidRPr="00191C5F">
        <w:rPr>
          <w:rFonts w:cstheme="minorHAnsi"/>
        </w:rPr>
        <w:t xml:space="preserve"> </w:t>
      </w:r>
      <w:r w:rsidR="00AD4819" w:rsidRPr="00191C5F">
        <w:rPr>
          <w:rFonts w:cstheme="minorHAnsi"/>
        </w:rPr>
        <w:t>G</w:t>
      </w:r>
      <w:r w:rsidRPr="00191C5F">
        <w:rPr>
          <w:rFonts w:cstheme="minorHAnsi"/>
        </w:rPr>
        <w:t xml:space="preserve">uaranteed buyers and suppliers of inputs </w:t>
      </w:r>
      <w:r w:rsidR="00AD4819" w:rsidRPr="00191C5F">
        <w:rPr>
          <w:rFonts w:cstheme="minorHAnsi"/>
        </w:rPr>
        <w:t xml:space="preserve">(lead firms) are </w:t>
      </w:r>
      <w:r w:rsidRPr="00191C5F">
        <w:rPr>
          <w:rFonts w:cstheme="minorHAnsi"/>
        </w:rPr>
        <w:t xml:space="preserve">a very strong </w:t>
      </w:r>
      <w:r w:rsidR="002E78E1" w:rsidRPr="00191C5F">
        <w:rPr>
          <w:rFonts w:cstheme="minorHAnsi"/>
        </w:rPr>
        <w:t>driver</w:t>
      </w:r>
      <w:r w:rsidRPr="00191C5F">
        <w:rPr>
          <w:rFonts w:cstheme="minorHAnsi"/>
        </w:rPr>
        <w:t xml:space="preserve"> in the early stages of developing a market</w:t>
      </w:r>
      <w:r w:rsidR="00AD4819" w:rsidRPr="00191C5F">
        <w:rPr>
          <w:rFonts w:cstheme="minorHAnsi"/>
        </w:rPr>
        <w:t xml:space="preserve"> and have been used successfully in many projects</w:t>
      </w:r>
      <w:r w:rsidR="008043D6" w:rsidRPr="00191C5F">
        <w:rPr>
          <w:rFonts w:cstheme="minorHAnsi"/>
        </w:rPr>
        <w:t xml:space="preserve"> to get new products and concepts introduced</w:t>
      </w:r>
      <w:r w:rsidR="00AD4819" w:rsidRPr="00191C5F">
        <w:rPr>
          <w:rFonts w:cstheme="minorHAnsi"/>
        </w:rPr>
        <w:t>.</w:t>
      </w:r>
      <w:r w:rsidR="00191C5F" w:rsidRPr="00191C5F">
        <w:rPr>
          <w:rFonts w:cstheme="minorHAnsi"/>
        </w:rPr>
        <w:t xml:space="preserve"> </w:t>
      </w:r>
      <w:r w:rsidR="00AD4819" w:rsidRPr="00191C5F">
        <w:rPr>
          <w:rFonts w:cstheme="minorHAnsi"/>
        </w:rPr>
        <w:t xml:space="preserve">However, as a </w:t>
      </w:r>
      <w:r w:rsidR="00E51577" w:rsidRPr="00191C5F">
        <w:rPr>
          <w:rFonts w:cstheme="minorHAnsi"/>
        </w:rPr>
        <w:t xml:space="preserve">commodity </w:t>
      </w:r>
      <w:r w:rsidR="00AD4819" w:rsidRPr="00191C5F">
        <w:rPr>
          <w:rFonts w:cstheme="minorHAnsi"/>
        </w:rPr>
        <w:t xml:space="preserve">system starts to </w:t>
      </w:r>
      <w:r w:rsidR="00E51577" w:rsidRPr="00191C5F">
        <w:rPr>
          <w:rFonts w:cstheme="minorHAnsi"/>
        </w:rPr>
        <w:t xml:space="preserve">take root and </w:t>
      </w:r>
      <w:r w:rsidR="00AD4819" w:rsidRPr="00191C5F">
        <w:rPr>
          <w:rFonts w:cstheme="minorHAnsi"/>
        </w:rPr>
        <w:t xml:space="preserve">grow, care should be taken </w:t>
      </w:r>
      <w:r w:rsidRPr="00191C5F">
        <w:rPr>
          <w:rFonts w:cstheme="minorHAnsi"/>
        </w:rPr>
        <w:t>to ensure alternative suppliers of inputs and alternative buyers</w:t>
      </w:r>
      <w:r w:rsidR="00AD4819" w:rsidRPr="00191C5F">
        <w:rPr>
          <w:rFonts w:cstheme="minorHAnsi"/>
        </w:rPr>
        <w:t xml:space="preserve"> to avoid absolute dependence on one </w:t>
      </w:r>
      <w:r w:rsidR="00E51577" w:rsidRPr="00191C5F">
        <w:rPr>
          <w:rFonts w:cstheme="minorHAnsi"/>
        </w:rPr>
        <w:t xml:space="preserve">major </w:t>
      </w:r>
      <w:r w:rsidR="00AD4819" w:rsidRPr="00191C5F">
        <w:rPr>
          <w:rFonts w:cstheme="minorHAnsi"/>
        </w:rPr>
        <w:t>supplier or buyer.</w:t>
      </w:r>
      <w:r w:rsidR="00191C5F" w:rsidRPr="00191C5F">
        <w:rPr>
          <w:rFonts w:cstheme="minorHAnsi"/>
        </w:rPr>
        <w:t xml:space="preserve"> </w:t>
      </w:r>
      <w:r w:rsidR="00AD4819" w:rsidRPr="00191C5F">
        <w:rPr>
          <w:rFonts w:cstheme="minorHAnsi"/>
        </w:rPr>
        <w:t xml:space="preserve">Evidence from Kenya’s dairy sector work has highlighted the predatory behaviour of the large formal dairies towards </w:t>
      </w:r>
      <w:r w:rsidR="00E51577" w:rsidRPr="00191C5F">
        <w:rPr>
          <w:rFonts w:cstheme="minorHAnsi"/>
        </w:rPr>
        <w:t xml:space="preserve">milk </w:t>
      </w:r>
      <w:r w:rsidR="00AD4819" w:rsidRPr="00191C5F">
        <w:rPr>
          <w:rFonts w:cstheme="minorHAnsi"/>
        </w:rPr>
        <w:t>suppliers</w:t>
      </w:r>
      <w:r w:rsidR="00E51577" w:rsidRPr="00191C5F">
        <w:rPr>
          <w:rFonts w:cstheme="minorHAnsi"/>
        </w:rPr>
        <w:t>; competition from informal traders has kept the market dynamic</w:t>
      </w:r>
      <w:r w:rsidR="008043D6" w:rsidRPr="00191C5F">
        <w:rPr>
          <w:rFonts w:cstheme="minorHAnsi"/>
        </w:rPr>
        <w:t xml:space="preserve"> and stimulated farmer upgrading</w:t>
      </w:r>
      <w:r w:rsidR="00E51577" w:rsidRPr="00191C5F">
        <w:rPr>
          <w:rFonts w:cstheme="minorHAnsi"/>
        </w:rPr>
        <w:t xml:space="preserve">. Ensuring </w:t>
      </w:r>
      <w:r w:rsidR="008043D6" w:rsidRPr="00191C5F">
        <w:rPr>
          <w:rFonts w:cstheme="minorHAnsi"/>
        </w:rPr>
        <w:t>alternative output and input sources</w:t>
      </w:r>
      <w:r w:rsidRPr="00191C5F">
        <w:rPr>
          <w:rFonts w:cstheme="minorHAnsi"/>
        </w:rPr>
        <w:t xml:space="preserve"> </w:t>
      </w:r>
      <w:r w:rsidR="008043D6" w:rsidRPr="00191C5F">
        <w:rPr>
          <w:rFonts w:cstheme="minorHAnsi"/>
        </w:rPr>
        <w:t>will</w:t>
      </w:r>
      <w:r w:rsidRPr="00191C5F">
        <w:rPr>
          <w:rFonts w:cstheme="minorHAnsi"/>
        </w:rPr>
        <w:t xml:space="preserve"> stimulate good competition and steady upgrading. </w:t>
      </w:r>
    </w:p>
    <w:p w14:paraId="73253A84" w14:textId="77777777" w:rsidR="006106FE" w:rsidRPr="00191C5F" w:rsidRDefault="006106FE" w:rsidP="006106FE">
      <w:pPr>
        <w:pStyle w:val="Heading3"/>
        <w:rPr>
          <w:rFonts w:cstheme="minorHAnsi"/>
        </w:rPr>
      </w:pPr>
      <w:bookmarkStart w:id="110" w:name="_Toc491696513"/>
      <w:bookmarkStart w:id="111" w:name="_Toc495989566"/>
      <w:r w:rsidRPr="00191C5F">
        <w:rPr>
          <w:rFonts w:cstheme="minorHAnsi"/>
        </w:rPr>
        <w:t>Secondary subsets of programming.</w:t>
      </w:r>
      <w:bookmarkEnd w:id="110"/>
      <w:bookmarkEnd w:id="111"/>
    </w:p>
    <w:p w14:paraId="7642D0F0" w14:textId="69DEE347" w:rsidR="006106FE" w:rsidRPr="00191C5F" w:rsidRDefault="006106FE" w:rsidP="008043D6">
      <w:pPr>
        <w:rPr>
          <w:rFonts w:cstheme="minorHAnsi"/>
        </w:rPr>
      </w:pPr>
      <w:r w:rsidRPr="00191C5F">
        <w:rPr>
          <w:rFonts w:cstheme="minorHAnsi"/>
        </w:rPr>
        <w:t>The most common second subset on which value chain programmes focus is the enabling environment and the access to finance.</w:t>
      </w:r>
      <w:r w:rsidR="00191C5F" w:rsidRPr="00191C5F">
        <w:rPr>
          <w:rFonts w:cstheme="minorHAnsi"/>
        </w:rPr>
        <w:t xml:space="preserve"> </w:t>
      </w:r>
      <w:r w:rsidRPr="00191C5F">
        <w:rPr>
          <w:rFonts w:cstheme="minorHAnsi"/>
        </w:rPr>
        <w:t xml:space="preserve">This reflects the fact that most programmes work with a </w:t>
      </w:r>
      <w:r w:rsidR="008043D6" w:rsidRPr="00191C5F">
        <w:rPr>
          <w:rFonts w:cstheme="minorHAnsi"/>
        </w:rPr>
        <w:t>Market Systems Development (including M4P) framework taking systemic approaches</w:t>
      </w:r>
      <w:r w:rsidRPr="00191C5F">
        <w:rPr>
          <w:rFonts w:cstheme="minorHAnsi"/>
        </w:rPr>
        <w:t>.</w:t>
      </w:r>
      <w:r w:rsidR="00191C5F" w:rsidRPr="00191C5F">
        <w:rPr>
          <w:rFonts w:cstheme="minorHAnsi"/>
        </w:rPr>
        <w:t xml:space="preserve"> </w:t>
      </w:r>
      <w:r w:rsidRPr="00191C5F">
        <w:rPr>
          <w:rFonts w:cstheme="minorHAnsi"/>
        </w:rPr>
        <w:t>The issue most often tackled in the enabling environment is agricultural policy.</w:t>
      </w:r>
      <w:r w:rsidR="00191C5F" w:rsidRPr="00191C5F">
        <w:rPr>
          <w:rFonts w:cstheme="minorHAnsi"/>
        </w:rPr>
        <w:t xml:space="preserve"> </w:t>
      </w:r>
      <w:r w:rsidRPr="00191C5F">
        <w:rPr>
          <w:rFonts w:cstheme="minorHAnsi"/>
        </w:rPr>
        <w:t>This includes improved laws governing seed production, quality standards, and value chain governance.</w:t>
      </w:r>
    </w:p>
    <w:p w14:paraId="7C56721B" w14:textId="0703AD12" w:rsidR="006106FE" w:rsidRPr="00191C5F" w:rsidRDefault="006106FE" w:rsidP="00A955C6">
      <w:pPr>
        <w:rPr>
          <w:rFonts w:cstheme="minorHAnsi"/>
        </w:rPr>
      </w:pPr>
      <w:r w:rsidRPr="00191C5F">
        <w:rPr>
          <w:rFonts w:cstheme="minorHAnsi"/>
        </w:rPr>
        <w:t>Access to finance reflects the focus on inputs:</w:t>
      </w:r>
      <w:r w:rsidR="00191C5F" w:rsidRPr="00191C5F">
        <w:rPr>
          <w:rFonts w:cstheme="minorHAnsi"/>
        </w:rPr>
        <w:t xml:space="preserve"> </w:t>
      </w:r>
      <w:r w:rsidRPr="00191C5F">
        <w:rPr>
          <w:rFonts w:cstheme="minorHAnsi"/>
        </w:rPr>
        <w:t>financing is required to purchase them.</w:t>
      </w:r>
      <w:r w:rsidR="00191C5F" w:rsidRPr="00191C5F">
        <w:rPr>
          <w:rFonts w:cstheme="minorHAnsi"/>
        </w:rPr>
        <w:t xml:space="preserve"> </w:t>
      </w:r>
      <w:r w:rsidRPr="00191C5F">
        <w:rPr>
          <w:rFonts w:cstheme="minorHAnsi"/>
        </w:rPr>
        <w:t>Whether it is smallholders who need credit to purchase inputs, or farm aggregators involved in an outgrower scheme to provide the inputs, finance is key.</w:t>
      </w:r>
      <w:r w:rsidR="00191C5F" w:rsidRPr="00191C5F">
        <w:rPr>
          <w:rFonts w:cstheme="minorHAnsi"/>
        </w:rPr>
        <w:t xml:space="preserve"> </w:t>
      </w:r>
      <w:r w:rsidRPr="00191C5F">
        <w:rPr>
          <w:rFonts w:cstheme="minorHAnsi"/>
        </w:rPr>
        <w:t xml:space="preserve">Unfortunately, many programmes do not include a </w:t>
      </w:r>
      <w:r w:rsidR="008043D6" w:rsidRPr="00191C5F">
        <w:rPr>
          <w:rFonts w:cstheme="minorHAnsi"/>
        </w:rPr>
        <w:t xml:space="preserve">focus on </w:t>
      </w:r>
      <w:r w:rsidRPr="00191C5F">
        <w:rPr>
          <w:rFonts w:cstheme="minorHAnsi"/>
        </w:rPr>
        <w:t>access to finance component from the start</w:t>
      </w:r>
      <w:r w:rsidR="00A955C6" w:rsidRPr="00191C5F">
        <w:rPr>
          <w:rFonts w:cstheme="minorHAnsi"/>
        </w:rPr>
        <w:t>.</w:t>
      </w:r>
      <w:r w:rsidR="00191C5F" w:rsidRPr="00191C5F">
        <w:rPr>
          <w:rFonts w:cstheme="minorHAnsi"/>
        </w:rPr>
        <w:t xml:space="preserve"> </w:t>
      </w:r>
      <w:r w:rsidR="00A955C6" w:rsidRPr="00191C5F">
        <w:rPr>
          <w:rFonts w:cstheme="minorHAnsi"/>
        </w:rPr>
        <w:t xml:space="preserve">This is often because DFID already has other projects focusing on access to finance (such as the Financial Sector Deepening </w:t>
      </w:r>
      <w:r w:rsidR="0071675D" w:rsidRPr="00191C5F">
        <w:rPr>
          <w:rFonts w:cstheme="minorHAnsi"/>
        </w:rPr>
        <w:t>-</w:t>
      </w:r>
      <w:r w:rsidR="00A955C6" w:rsidRPr="00191C5F">
        <w:rPr>
          <w:rFonts w:cstheme="minorHAnsi"/>
        </w:rPr>
        <w:t xml:space="preserve"> FSD - projects</w:t>
      </w:r>
      <w:r w:rsidR="00A955C6" w:rsidRPr="00191C5F">
        <w:rPr>
          <w:rStyle w:val="FootnoteReference"/>
          <w:rFonts w:cstheme="minorHAnsi"/>
        </w:rPr>
        <w:footnoteReference w:id="34"/>
      </w:r>
      <w:r w:rsidR="00A955C6" w:rsidRPr="00191C5F">
        <w:rPr>
          <w:rFonts w:cstheme="minorHAnsi"/>
        </w:rPr>
        <w:t xml:space="preserve">) and expects those projects to address the </w:t>
      </w:r>
      <w:r w:rsidR="0071675D" w:rsidRPr="00191C5F">
        <w:rPr>
          <w:rFonts w:cstheme="minorHAnsi"/>
        </w:rPr>
        <w:t xml:space="preserve">rural </w:t>
      </w:r>
      <w:r w:rsidR="00A955C6" w:rsidRPr="00191C5F">
        <w:rPr>
          <w:rFonts w:cstheme="minorHAnsi"/>
        </w:rPr>
        <w:t>finance challenges</w:t>
      </w:r>
      <w:r w:rsidRPr="00191C5F">
        <w:rPr>
          <w:rFonts w:cstheme="minorHAnsi"/>
        </w:rPr>
        <w:t>.</w:t>
      </w:r>
      <w:r w:rsidR="00191C5F" w:rsidRPr="00191C5F">
        <w:rPr>
          <w:rFonts w:cstheme="minorHAnsi"/>
        </w:rPr>
        <w:t xml:space="preserve"> </w:t>
      </w:r>
      <w:r w:rsidRPr="00191C5F">
        <w:rPr>
          <w:rFonts w:cstheme="minorHAnsi"/>
        </w:rPr>
        <w:t xml:space="preserve">As a result, </w:t>
      </w:r>
      <w:r w:rsidR="00A955C6" w:rsidRPr="00191C5F">
        <w:rPr>
          <w:rFonts w:cstheme="minorHAnsi"/>
        </w:rPr>
        <w:t xml:space="preserve">many projects subsequently include </w:t>
      </w:r>
      <w:r w:rsidRPr="00191C5F">
        <w:rPr>
          <w:rFonts w:cstheme="minorHAnsi"/>
        </w:rPr>
        <w:t>access to finance component</w:t>
      </w:r>
      <w:r w:rsidR="00A955C6" w:rsidRPr="00191C5F">
        <w:rPr>
          <w:rFonts w:cstheme="minorHAnsi"/>
        </w:rPr>
        <w:t>s as in Nigeria’s MADE and PropCom projects</w:t>
      </w:r>
      <w:r w:rsidR="0071675D" w:rsidRPr="00191C5F">
        <w:rPr>
          <w:rFonts w:cstheme="minorHAnsi"/>
        </w:rPr>
        <w:t>, though they were not in the business cases</w:t>
      </w:r>
      <w:r w:rsidR="00A955C6" w:rsidRPr="00191C5F">
        <w:rPr>
          <w:rFonts w:cstheme="minorHAnsi"/>
        </w:rPr>
        <w:t>.</w:t>
      </w:r>
      <w:r w:rsidR="00191C5F" w:rsidRPr="00191C5F">
        <w:rPr>
          <w:rFonts w:cstheme="minorHAnsi"/>
        </w:rPr>
        <w:t xml:space="preserve">  </w:t>
      </w:r>
      <w:r w:rsidRPr="00191C5F">
        <w:rPr>
          <w:rFonts w:cstheme="minorHAnsi"/>
        </w:rPr>
        <w:t xml:space="preserve"> </w:t>
      </w:r>
    </w:p>
    <w:p w14:paraId="793B1562" w14:textId="77777777" w:rsidR="006106FE" w:rsidRPr="00191C5F" w:rsidRDefault="006106FE" w:rsidP="006106FE">
      <w:pPr>
        <w:pStyle w:val="Heading3"/>
        <w:rPr>
          <w:rFonts w:cstheme="minorHAnsi"/>
        </w:rPr>
      </w:pPr>
      <w:bookmarkStart w:id="112" w:name="_Toc491696514"/>
      <w:bookmarkStart w:id="113" w:name="_Toc495989567"/>
      <w:r w:rsidRPr="00191C5F">
        <w:rPr>
          <w:rFonts w:cstheme="minorHAnsi"/>
        </w:rPr>
        <w:t>Political Economy</w:t>
      </w:r>
      <w:bookmarkEnd w:id="112"/>
      <w:bookmarkEnd w:id="113"/>
    </w:p>
    <w:p w14:paraId="6AB050BA" w14:textId="70E10B05" w:rsidR="006106FE" w:rsidRPr="00191C5F" w:rsidRDefault="006106FE" w:rsidP="006106FE">
      <w:pPr>
        <w:rPr>
          <w:rFonts w:cstheme="minorHAnsi"/>
        </w:rPr>
      </w:pPr>
      <w:r w:rsidRPr="00191C5F">
        <w:rPr>
          <w:rFonts w:cstheme="minorHAnsi"/>
        </w:rPr>
        <w:t>Political economy analysis (PEA) covers two key elements:</w:t>
      </w:r>
      <w:r w:rsidR="00191C5F" w:rsidRPr="00191C5F">
        <w:rPr>
          <w:rFonts w:cstheme="minorHAnsi"/>
        </w:rPr>
        <w:t xml:space="preserve"> </w:t>
      </w:r>
      <w:r w:rsidRPr="00191C5F">
        <w:rPr>
          <w:rFonts w:cstheme="minorHAnsi"/>
        </w:rPr>
        <w:t>the macro level political economy, and the power dynamics within the value chain.</w:t>
      </w:r>
      <w:r w:rsidR="00191C5F" w:rsidRPr="00191C5F">
        <w:rPr>
          <w:rFonts w:cstheme="minorHAnsi"/>
        </w:rPr>
        <w:t xml:space="preserve"> </w:t>
      </w:r>
      <w:r w:rsidRPr="00191C5F">
        <w:rPr>
          <w:rFonts w:cstheme="minorHAnsi"/>
        </w:rPr>
        <w:t>These dynamics are related:</w:t>
      </w:r>
      <w:r w:rsidR="00191C5F" w:rsidRPr="00191C5F">
        <w:rPr>
          <w:rFonts w:cstheme="minorHAnsi"/>
        </w:rPr>
        <w:t xml:space="preserve"> </w:t>
      </w:r>
      <w:r w:rsidRPr="00191C5F">
        <w:rPr>
          <w:rFonts w:cstheme="minorHAnsi"/>
        </w:rPr>
        <w:t xml:space="preserve">in </w:t>
      </w:r>
      <w:r w:rsidR="0071675D" w:rsidRPr="00191C5F">
        <w:rPr>
          <w:rFonts w:cstheme="minorHAnsi"/>
        </w:rPr>
        <w:t>most developing</w:t>
      </w:r>
      <w:r w:rsidRPr="00191C5F">
        <w:rPr>
          <w:rFonts w:cstheme="minorHAnsi"/>
        </w:rPr>
        <w:t xml:space="preserve"> countries, larger firms have more political lobbying power than smaller ones.</w:t>
      </w:r>
      <w:r w:rsidR="00191C5F" w:rsidRPr="00191C5F">
        <w:rPr>
          <w:rFonts w:cstheme="minorHAnsi"/>
        </w:rPr>
        <w:t xml:space="preserve"> </w:t>
      </w:r>
      <w:r w:rsidRPr="00191C5F">
        <w:rPr>
          <w:rFonts w:cstheme="minorHAnsi"/>
        </w:rPr>
        <w:t>This means that incumbent large firms can greatly influence both the market and legal environment of smaller firms and new entrants.</w:t>
      </w:r>
      <w:r w:rsidR="00191C5F" w:rsidRPr="00191C5F">
        <w:rPr>
          <w:rFonts w:cstheme="minorHAnsi"/>
        </w:rPr>
        <w:t xml:space="preserve"> </w:t>
      </w:r>
      <w:r w:rsidRPr="00191C5F">
        <w:rPr>
          <w:rFonts w:cstheme="minorHAnsi"/>
        </w:rPr>
        <w:t>These dynamics can often evolve quickly and can have lasting impact on value chains.</w:t>
      </w:r>
      <w:r w:rsidR="00191C5F" w:rsidRPr="00191C5F">
        <w:rPr>
          <w:rFonts w:cstheme="minorHAnsi"/>
        </w:rPr>
        <w:t xml:space="preserve"> </w:t>
      </w:r>
      <w:r w:rsidRPr="00191C5F">
        <w:rPr>
          <w:rFonts w:cstheme="minorHAnsi"/>
        </w:rPr>
        <w:t>Political economy analysis during the design and inception ph</w:t>
      </w:r>
      <w:r w:rsidR="006B5ED9" w:rsidRPr="00191C5F">
        <w:rPr>
          <w:rFonts w:cstheme="minorHAnsi"/>
        </w:rPr>
        <w:t xml:space="preserve">ases tends to look at the </w:t>
      </w:r>
      <w:r w:rsidR="00405150" w:rsidRPr="00191C5F">
        <w:rPr>
          <w:rFonts w:cstheme="minorHAnsi"/>
        </w:rPr>
        <w:t>high-level</w:t>
      </w:r>
      <w:r w:rsidRPr="00191C5F">
        <w:rPr>
          <w:rFonts w:cstheme="minorHAnsi"/>
        </w:rPr>
        <w:t xml:space="preserve"> PEA, while the political economy within each of the sectors is much more difficult to understand and is only learned after in depth work in the sector.</w:t>
      </w:r>
    </w:p>
    <w:p w14:paraId="0915E0CA" w14:textId="622C917A" w:rsidR="006106FE" w:rsidRPr="00191C5F" w:rsidRDefault="006106FE" w:rsidP="006106FE">
      <w:pPr>
        <w:rPr>
          <w:rFonts w:cstheme="minorHAnsi"/>
        </w:rPr>
      </w:pPr>
      <w:r w:rsidRPr="00191C5F">
        <w:rPr>
          <w:rFonts w:cstheme="minorHAnsi"/>
        </w:rPr>
        <w:t>To use an example from MADE Nigeria, the repeated attempts by the government of Nigeria to promote the inclusion of High Quality Cassava Flour (HQCF) into wheat flour were stopped by the large wheat flour companies.</w:t>
      </w:r>
      <w:r w:rsidR="00191C5F" w:rsidRPr="00191C5F">
        <w:rPr>
          <w:rFonts w:cstheme="minorHAnsi"/>
        </w:rPr>
        <w:t xml:space="preserve"> </w:t>
      </w:r>
      <w:r w:rsidRPr="00191C5F">
        <w:rPr>
          <w:rFonts w:cstheme="minorHAnsi"/>
        </w:rPr>
        <w:t>Though regulations were enacted requiring that HQCF be blended with wheat flour, this ran counter to the interests of the major millers, who fundamentally ignored the government’s regulations, and agreed (amongst themselves) a price for HQCF that was too low to be economically viable for small processors.</w:t>
      </w:r>
      <w:r w:rsidR="00191C5F" w:rsidRPr="00191C5F">
        <w:rPr>
          <w:rFonts w:cstheme="minorHAnsi"/>
        </w:rPr>
        <w:t xml:space="preserve"> </w:t>
      </w:r>
      <w:r w:rsidRPr="00191C5F">
        <w:rPr>
          <w:rFonts w:cstheme="minorHAnsi"/>
        </w:rPr>
        <w:t>This is turn ensured that HQCF was not produced in sufficient quantities for the wheat mills to be able to purchase, and though a legal requirement existed, in practice the notion was all but dropped.</w:t>
      </w:r>
    </w:p>
    <w:p w14:paraId="275D6A78" w14:textId="44729046" w:rsidR="006106FE" w:rsidRPr="00191C5F" w:rsidRDefault="006106FE" w:rsidP="006106FE">
      <w:pPr>
        <w:rPr>
          <w:rFonts w:cstheme="minorHAnsi"/>
        </w:rPr>
      </w:pPr>
      <w:r w:rsidRPr="00191C5F">
        <w:rPr>
          <w:rFonts w:cstheme="minorHAnsi"/>
        </w:rPr>
        <w:t>Even when programmes are successful in achieving their targets, the power dynamics and the impact of a programme on these dynamics can be an issue.</w:t>
      </w:r>
      <w:r w:rsidR="00191C5F" w:rsidRPr="00191C5F">
        <w:rPr>
          <w:rFonts w:cstheme="minorHAnsi"/>
        </w:rPr>
        <w:t xml:space="preserve"> </w:t>
      </w:r>
      <w:r w:rsidRPr="00191C5F">
        <w:rPr>
          <w:rFonts w:cstheme="minorHAnsi"/>
        </w:rPr>
        <w:t>In the Democratic Republic of Congo,</w:t>
      </w:r>
      <w:r w:rsidR="0071675D" w:rsidRPr="00191C5F">
        <w:rPr>
          <w:rFonts w:cstheme="minorHAnsi"/>
        </w:rPr>
        <w:t xml:space="preserve"> the</w:t>
      </w:r>
      <w:r w:rsidRPr="00191C5F">
        <w:rPr>
          <w:rFonts w:cstheme="minorHAnsi"/>
        </w:rPr>
        <w:t xml:space="preserve"> Elan</w:t>
      </w:r>
      <w:r w:rsidR="0071675D" w:rsidRPr="00191C5F">
        <w:rPr>
          <w:rFonts w:cstheme="minorHAnsi"/>
        </w:rPr>
        <w:t xml:space="preserve"> programme </w:t>
      </w:r>
      <w:r w:rsidRPr="00191C5F">
        <w:rPr>
          <w:rFonts w:cstheme="minorHAnsi"/>
        </w:rPr>
        <w:t>mentioned having to undertake a political economy analysis of a maize programme that had succeeded in increasing income, because said increases were leading to conflict</w:t>
      </w:r>
      <w:r w:rsidR="003662BE" w:rsidRPr="00191C5F">
        <w:rPr>
          <w:rFonts w:cstheme="minorHAnsi"/>
        </w:rPr>
        <w:t>s between village authorities and local partners</w:t>
      </w:r>
      <w:r w:rsidRPr="00191C5F">
        <w:rPr>
          <w:rFonts w:cstheme="minorHAnsi"/>
        </w:rPr>
        <w:t xml:space="preserve">. </w:t>
      </w:r>
    </w:p>
    <w:p w14:paraId="45CA4334" w14:textId="16264182" w:rsidR="006106FE" w:rsidRPr="00191C5F" w:rsidRDefault="006106FE" w:rsidP="006106FE">
      <w:pPr>
        <w:rPr>
          <w:rFonts w:cstheme="minorHAnsi"/>
        </w:rPr>
      </w:pPr>
      <w:r w:rsidRPr="00191C5F">
        <w:rPr>
          <w:rFonts w:cstheme="minorHAnsi"/>
        </w:rPr>
        <w:t xml:space="preserve">Keeping track of the changes in political economy is difficult, especially when it must be done at both a </w:t>
      </w:r>
      <w:r w:rsidR="00720A31" w:rsidRPr="00191C5F">
        <w:rPr>
          <w:rFonts w:cstheme="minorHAnsi"/>
        </w:rPr>
        <w:t>m</w:t>
      </w:r>
      <w:r w:rsidRPr="00191C5F">
        <w:rPr>
          <w:rFonts w:cstheme="minorHAnsi"/>
        </w:rPr>
        <w:t xml:space="preserve">acro and </w:t>
      </w:r>
      <w:r w:rsidR="00720A31" w:rsidRPr="00191C5F">
        <w:rPr>
          <w:rFonts w:cstheme="minorHAnsi"/>
        </w:rPr>
        <w:t>m</w:t>
      </w:r>
      <w:r w:rsidRPr="00191C5F">
        <w:rPr>
          <w:rFonts w:cstheme="minorHAnsi"/>
        </w:rPr>
        <w:t>icro level.</w:t>
      </w:r>
      <w:r w:rsidR="00191C5F" w:rsidRPr="00191C5F">
        <w:rPr>
          <w:rFonts w:cstheme="minorHAnsi"/>
        </w:rPr>
        <w:t xml:space="preserve"> </w:t>
      </w:r>
      <w:r w:rsidRPr="00191C5F">
        <w:rPr>
          <w:rFonts w:cstheme="minorHAnsi"/>
        </w:rPr>
        <w:t>Some solutions are possible.</w:t>
      </w:r>
      <w:r w:rsidR="00191C5F" w:rsidRPr="00191C5F">
        <w:rPr>
          <w:rFonts w:cstheme="minorHAnsi"/>
        </w:rPr>
        <w:t xml:space="preserve"> </w:t>
      </w:r>
      <w:r w:rsidRPr="00191C5F">
        <w:rPr>
          <w:rFonts w:cstheme="minorHAnsi"/>
        </w:rPr>
        <w:t xml:space="preserve">In Tanzania, the DFID team is in the same building as the rest </w:t>
      </w:r>
      <w:r w:rsidR="00E16A35">
        <w:rPr>
          <w:rFonts w:cstheme="minorHAnsi"/>
        </w:rPr>
        <w:t>of the UK delegation</w:t>
      </w:r>
      <w:r w:rsidRPr="00191C5F">
        <w:rPr>
          <w:rFonts w:cstheme="minorHAnsi"/>
        </w:rPr>
        <w:t>.</w:t>
      </w:r>
      <w:r w:rsidR="00191C5F" w:rsidRPr="00191C5F">
        <w:rPr>
          <w:rFonts w:cstheme="minorHAnsi"/>
        </w:rPr>
        <w:t xml:space="preserve"> </w:t>
      </w:r>
      <w:r w:rsidRPr="00191C5F">
        <w:rPr>
          <w:rFonts w:cstheme="minorHAnsi"/>
        </w:rPr>
        <w:t>This has allowed them to establish a working group that meets often to discuss the political economy in the country, as well as share information on both micro and macro level issues.</w:t>
      </w:r>
      <w:r w:rsidR="00191C5F" w:rsidRPr="00191C5F">
        <w:rPr>
          <w:rFonts w:cstheme="minorHAnsi"/>
        </w:rPr>
        <w:t xml:space="preserve"> </w:t>
      </w:r>
      <w:r w:rsidRPr="00191C5F">
        <w:rPr>
          <w:rFonts w:cstheme="minorHAnsi"/>
        </w:rPr>
        <w:t>Good research from implementers, already identified as a key to programme success, will also ensure that power dynamics in value chains are understood.</w:t>
      </w:r>
      <w:r w:rsidR="00191C5F" w:rsidRPr="00191C5F">
        <w:rPr>
          <w:rFonts w:cstheme="minorHAnsi"/>
        </w:rPr>
        <w:t xml:space="preserve"> </w:t>
      </w:r>
    </w:p>
    <w:p w14:paraId="7B80F1E9" w14:textId="77777777" w:rsidR="006106FE" w:rsidRPr="00191C5F" w:rsidRDefault="006106FE" w:rsidP="006106FE">
      <w:pPr>
        <w:pStyle w:val="Heading3"/>
        <w:rPr>
          <w:rFonts w:cstheme="minorHAnsi"/>
        </w:rPr>
      </w:pPr>
      <w:bookmarkStart w:id="114" w:name="_Toc491696515"/>
      <w:bookmarkStart w:id="115" w:name="_Toc495989568"/>
      <w:r w:rsidRPr="00191C5F">
        <w:rPr>
          <w:rFonts w:cstheme="minorHAnsi"/>
        </w:rPr>
        <w:t>Understanding the firm level business models and linkages to business upgrading</w:t>
      </w:r>
      <w:bookmarkEnd w:id="114"/>
      <w:bookmarkEnd w:id="115"/>
    </w:p>
    <w:p w14:paraId="1CCD778D" w14:textId="13EBA64F" w:rsidR="006106FE" w:rsidRPr="00191C5F" w:rsidRDefault="006106FE" w:rsidP="006106FE">
      <w:pPr>
        <w:rPr>
          <w:rFonts w:cstheme="minorHAnsi"/>
        </w:rPr>
      </w:pPr>
      <w:r w:rsidRPr="00191C5F">
        <w:rPr>
          <w:rFonts w:cstheme="minorHAnsi"/>
        </w:rPr>
        <w:t>There is also a need for DFID and implementers to understand the business of not only lead firms, but also smallholder farmers.</w:t>
      </w:r>
      <w:r w:rsidR="00191C5F" w:rsidRPr="00191C5F">
        <w:rPr>
          <w:rFonts w:cstheme="minorHAnsi"/>
        </w:rPr>
        <w:t xml:space="preserve"> </w:t>
      </w:r>
      <w:r w:rsidRPr="00191C5F">
        <w:rPr>
          <w:rFonts w:cstheme="minorHAnsi"/>
        </w:rPr>
        <w:t>This means being able to understand a simplified cashflow and income statement for firms and smallholders, as well as cultural constraints, to establish whether there is a clear value proposition for the businesses to take up project sponsored innovations.</w:t>
      </w:r>
      <w:r w:rsidR="00191C5F" w:rsidRPr="00191C5F">
        <w:rPr>
          <w:rFonts w:cstheme="minorHAnsi"/>
        </w:rPr>
        <w:t xml:space="preserve"> </w:t>
      </w:r>
    </w:p>
    <w:p w14:paraId="11701219" w14:textId="044B3F66" w:rsidR="006106FE" w:rsidRPr="00191C5F" w:rsidRDefault="006106FE" w:rsidP="006106FE">
      <w:pPr>
        <w:rPr>
          <w:rFonts w:cstheme="minorHAnsi"/>
        </w:rPr>
      </w:pPr>
      <w:r w:rsidRPr="00191C5F">
        <w:rPr>
          <w:rFonts w:cstheme="minorHAnsi"/>
        </w:rPr>
        <w:t>MADE Ghana has two good examples to highlight the import</w:t>
      </w:r>
      <w:r w:rsidR="00557A11" w:rsidRPr="00191C5F">
        <w:rPr>
          <w:rFonts w:cstheme="minorHAnsi"/>
        </w:rPr>
        <w:t>ance of addressing cultural constraints, with the pro</w:t>
      </w:r>
      <w:r w:rsidR="003C6F56" w:rsidRPr="00191C5F">
        <w:rPr>
          <w:rFonts w:cstheme="minorHAnsi"/>
        </w:rPr>
        <w:t>gramme</w:t>
      </w:r>
      <w:r w:rsidRPr="00191C5F">
        <w:rPr>
          <w:rFonts w:cstheme="minorHAnsi"/>
        </w:rPr>
        <w:t xml:space="preserve"> spen</w:t>
      </w:r>
      <w:r w:rsidR="00557A11" w:rsidRPr="00191C5F">
        <w:rPr>
          <w:rFonts w:cstheme="minorHAnsi"/>
        </w:rPr>
        <w:t>ding</w:t>
      </w:r>
      <w:r w:rsidRPr="00191C5F">
        <w:rPr>
          <w:rFonts w:cstheme="minorHAnsi"/>
        </w:rPr>
        <w:t xml:space="preserve"> </w:t>
      </w:r>
      <w:r w:rsidR="003C6F56" w:rsidRPr="00191C5F">
        <w:rPr>
          <w:rFonts w:cstheme="minorHAnsi"/>
        </w:rPr>
        <w:t>significant</w:t>
      </w:r>
      <w:r w:rsidRPr="00191C5F">
        <w:rPr>
          <w:rFonts w:cstheme="minorHAnsi"/>
        </w:rPr>
        <w:t xml:space="preserve"> time understanding why women were not benefiting from groundnut production.</w:t>
      </w:r>
      <w:r w:rsidR="00191C5F" w:rsidRPr="00191C5F">
        <w:rPr>
          <w:rFonts w:cstheme="minorHAnsi"/>
        </w:rPr>
        <w:t xml:space="preserve"> </w:t>
      </w:r>
      <w:r w:rsidRPr="00191C5F">
        <w:rPr>
          <w:rFonts w:cstheme="minorHAnsi"/>
        </w:rPr>
        <w:t>By working through the constraints, they have ensured that women are preferred suppliers of ground nuts in certain areas.</w:t>
      </w:r>
      <w:r w:rsidR="00191C5F" w:rsidRPr="00191C5F">
        <w:rPr>
          <w:rFonts w:cstheme="minorHAnsi"/>
        </w:rPr>
        <w:t xml:space="preserve"> </w:t>
      </w:r>
      <w:r w:rsidRPr="00191C5F">
        <w:rPr>
          <w:rFonts w:cstheme="minorHAnsi"/>
        </w:rPr>
        <w:t>Also, while by working through the expenses with a provider of mechani</w:t>
      </w:r>
      <w:r w:rsidR="003638AF">
        <w:rPr>
          <w:rFonts w:cstheme="minorHAnsi"/>
        </w:rPr>
        <w:t>s</w:t>
      </w:r>
      <w:r w:rsidRPr="00191C5F">
        <w:rPr>
          <w:rFonts w:cstheme="minorHAnsi"/>
        </w:rPr>
        <w:t>ed tillage, they helped the business understand that they were losing money with each client serviced.</w:t>
      </w:r>
    </w:p>
    <w:p w14:paraId="13731390" w14:textId="006A6D53" w:rsidR="006106FE" w:rsidRPr="00191C5F" w:rsidRDefault="006106FE" w:rsidP="001E6322">
      <w:pPr>
        <w:rPr>
          <w:rFonts w:cstheme="minorHAnsi"/>
        </w:rPr>
      </w:pPr>
      <w:r w:rsidRPr="00191C5F">
        <w:rPr>
          <w:rFonts w:cstheme="minorHAnsi"/>
        </w:rPr>
        <w:t>Understanding how a business makes money is critical to long term agricultural transformation.</w:t>
      </w:r>
      <w:r w:rsidR="00191C5F" w:rsidRPr="00191C5F">
        <w:rPr>
          <w:rFonts w:cstheme="minorHAnsi"/>
        </w:rPr>
        <w:t xml:space="preserve"> </w:t>
      </w:r>
      <w:r w:rsidRPr="00191C5F">
        <w:rPr>
          <w:rFonts w:cstheme="minorHAnsi"/>
        </w:rPr>
        <w:t>Many programmes focus on introducing a new product or a new technology that</w:t>
      </w:r>
      <w:r w:rsidR="005734FB" w:rsidRPr="00191C5F">
        <w:rPr>
          <w:rFonts w:cstheme="minorHAnsi"/>
        </w:rPr>
        <w:t xml:space="preserve"> is needed</w:t>
      </w:r>
      <w:r w:rsidRPr="00191C5F">
        <w:rPr>
          <w:rFonts w:cstheme="minorHAnsi"/>
        </w:rPr>
        <w:t xml:space="preserve">, </w:t>
      </w:r>
      <w:r w:rsidR="005734FB" w:rsidRPr="00191C5F">
        <w:rPr>
          <w:rFonts w:cstheme="minorHAnsi"/>
        </w:rPr>
        <w:t xml:space="preserve">but </w:t>
      </w:r>
      <w:r w:rsidRPr="00191C5F">
        <w:rPr>
          <w:rFonts w:cstheme="minorHAnsi"/>
        </w:rPr>
        <w:t>by itself</w:t>
      </w:r>
      <w:r w:rsidR="005734FB" w:rsidRPr="00191C5F">
        <w:rPr>
          <w:rFonts w:cstheme="minorHAnsi"/>
        </w:rPr>
        <w:t xml:space="preserve"> may not be</w:t>
      </w:r>
      <w:r w:rsidRPr="00191C5F">
        <w:rPr>
          <w:rFonts w:cstheme="minorHAnsi"/>
        </w:rPr>
        <w:t xml:space="preserve"> profitable enough to promote uptake as a business</w:t>
      </w:r>
      <w:r w:rsidR="005734FB" w:rsidRPr="00191C5F">
        <w:rPr>
          <w:rFonts w:cstheme="minorHAnsi"/>
        </w:rPr>
        <w:t>.</w:t>
      </w:r>
      <w:r w:rsidR="00191C5F" w:rsidRPr="00191C5F">
        <w:rPr>
          <w:rFonts w:cstheme="minorHAnsi"/>
        </w:rPr>
        <w:t xml:space="preserve"> </w:t>
      </w:r>
      <w:r w:rsidR="001E6322" w:rsidRPr="00191C5F">
        <w:rPr>
          <w:rFonts w:cstheme="minorHAnsi"/>
        </w:rPr>
        <w:t>At the supplier level, e</w:t>
      </w:r>
      <w:r w:rsidR="005734FB" w:rsidRPr="00191C5F">
        <w:rPr>
          <w:rFonts w:cstheme="minorHAnsi"/>
        </w:rPr>
        <w:t>xamples around supply of tractor services,</w:t>
      </w:r>
      <w:r w:rsidR="001E6322" w:rsidRPr="00191C5F">
        <w:rPr>
          <w:rFonts w:cstheme="minorHAnsi"/>
        </w:rPr>
        <w:t xml:space="preserve"> emphasising training </w:t>
      </w:r>
      <w:r w:rsidR="00405150" w:rsidRPr="00191C5F">
        <w:rPr>
          <w:rFonts w:cstheme="minorHAnsi"/>
        </w:rPr>
        <w:t>to</w:t>
      </w:r>
      <w:r w:rsidR="001E6322" w:rsidRPr="00191C5F">
        <w:rPr>
          <w:rFonts w:cstheme="minorHAnsi"/>
        </w:rPr>
        <w:t xml:space="preserve"> stimulate increased sales by agro dealers, or introducing a new service like vaccination – each is interesting and potentially profitable, but </w:t>
      </w:r>
      <w:r w:rsidR="00DE555A" w:rsidRPr="00191C5F">
        <w:rPr>
          <w:rFonts w:cstheme="minorHAnsi"/>
        </w:rPr>
        <w:t xml:space="preserve">may </w:t>
      </w:r>
      <w:r w:rsidR="001E6322" w:rsidRPr="00191C5F">
        <w:rPr>
          <w:rFonts w:cstheme="minorHAnsi"/>
        </w:rPr>
        <w:t xml:space="preserve">not </w:t>
      </w:r>
      <w:r w:rsidR="00DE555A" w:rsidRPr="00191C5F">
        <w:rPr>
          <w:rFonts w:cstheme="minorHAnsi"/>
        </w:rPr>
        <w:t xml:space="preserve">be </w:t>
      </w:r>
      <w:r w:rsidR="001E6322" w:rsidRPr="00191C5F">
        <w:rPr>
          <w:rFonts w:cstheme="minorHAnsi"/>
        </w:rPr>
        <w:t xml:space="preserve">profitable enough for the firm to </w:t>
      </w:r>
      <w:r w:rsidR="00DE555A" w:rsidRPr="00191C5F">
        <w:rPr>
          <w:rFonts w:cstheme="minorHAnsi"/>
        </w:rPr>
        <w:t>commercially adopt them</w:t>
      </w:r>
      <w:r w:rsidR="001E6322" w:rsidRPr="00191C5F">
        <w:rPr>
          <w:rFonts w:cstheme="minorHAnsi"/>
        </w:rPr>
        <w:t>.</w:t>
      </w:r>
      <w:r w:rsidR="00191C5F" w:rsidRPr="00191C5F">
        <w:rPr>
          <w:rFonts w:cstheme="minorHAnsi"/>
        </w:rPr>
        <w:t xml:space="preserve"> </w:t>
      </w:r>
      <w:r w:rsidR="001E6322" w:rsidRPr="00191C5F">
        <w:rPr>
          <w:rFonts w:cstheme="minorHAnsi"/>
        </w:rPr>
        <w:t>At the farmer level, it could be that the marginal increase in yield from the new technology is good, but not sufficient for them to change their behaviour.</w:t>
      </w:r>
      <w:r w:rsidR="00191C5F" w:rsidRPr="00191C5F">
        <w:rPr>
          <w:rFonts w:cstheme="minorHAnsi"/>
        </w:rPr>
        <w:t xml:space="preserve"> </w:t>
      </w:r>
      <w:r w:rsidR="001E6322" w:rsidRPr="00191C5F">
        <w:rPr>
          <w:rFonts w:cstheme="minorHAnsi"/>
        </w:rPr>
        <w:t>Therefore, the introduction of these new technologies must carefully assess the business viability surrounding their introduction.</w:t>
      </w:r>
    </w:p>
    <w:p w14:paraId="40C243EB" w14:textId="77777777" w:rsidR="006106FE" w:rsidRPr="00191C5F" w:rsidRDefault="006106FE" w:rsidP="00A62304">
      <w:pPr>
        <w:pStyle w:val="Heading3"/>
        <w:rPr>
          <w:rFonts w:cstheme="minorHAnsi"/>
        </w:rPr>
      </w:pPr>
      <w:bookmarkStart w:id="116" w:name="_Toc491696516"/>
      <w:bookmarkStart w:id="117" w:name="_Toc495989569"/>
      <w:r w:rsidRPr="00191C5F">
        <w:rPr>
          <w:rFonts w:cstheme="minorHAnsi"/>
        </w:rPr>
        <w:t xml:space="preserve">Potential </w:t>
      </w:r>
      <w:r w:rsidR="00A62304" w:rsidRPr="00191C5F">
        <w:rPr>
          <w:rFonts w:cstheme="minorHAnsi"/>
        </w:rPr>
        <w:t>g</w:t>
      </w:r>
      <w:r w:rsidRPr="00191C5F">
        <w:rPr>
          <w:rFonts w:cstheme="minorHAnsi"/>
        </w:rPr>
        <w:t xml:space="preserve">aps in </w:t>
      </w:r>
      <w:r w:rsidR="00A62304" w:rsidRPr="00191C5F">
        <w:rPr>
          <w:rFonts w:cstheme="minorHAnsi"/>
        </w:rPr>
        <w:t>value chain p</w:t>
      </w:r>
      <w:r w:rsidRPr="00191C5F">
        <w:rPr>
          <w:rFonts w:cstheme="minorHAnsi"/>
        </w:rPr>
        <w:t>rogramming</w:t>
      </w:r>
      <w:bookmarkEnd w:id="116"/>
      <w:bookmarkEnd w:id="117"/>
    </w:p>
    <w:p w14:paraId="77B46895" w14:textId="77777777" w:rsidR="006106FE" w:rsidRPr="00191C5F" w:rsidRDefault="006106FE" w:rsidP="006106FE">
      <w:pPr>
        <w:rPr>
          <w:rFonts w:cstheme="minorHAnsi"/>
        </w:rPr>
      </w:pPr>
      <w:r w:rsidRPr="00191C5F">
        <w:rPr>
          <w:rFonts w:cstheme="minorHAnsi"/>
        </w:rPr>
        <w:t>Based on the previous points and interviews with DFID staff, the following potential gaps in programming can be identified:</w:t>
      </w:r>
    </w:p>
    <w:p w14:paraId="5F1D10A4" w14:textId="657781AF" w:rsidR="006106FE" w:rsidRPr="00191C5F" w:rsidRDefault="006106FE" w:rsidP="00557A11">
      <w:pPr>
        <w:pStyle w:val="ListParagraph"/>
        <w:numPr>
          <w:ilvl w:val="0"/>
          <w:numId w:val="29"/>
        </w:numPr>
        <w:rPr>
          <w:rFonts w:cstheme="minorHAnsi"/>
        </w:rPr>
      </w:pPr>
      <w:r w:rsidRPr="00191C5F">
        <w:rPr>
          <w:rFonts w:cstheme="minorHAnsi"/>
        </w:rPr>
        <w:t>Clear definition of beneficiaries:</w:t>
      </w:r>
      <w:r w:rsidR="00191C5F" w:rsidRPr="00191C5F">
        <w:rPr>
          <w:rFonts w:cstheme="minorHAnsi"/>
        </w:rPr>
        <w:t xml:space="preserve"> </w:t>
      </w:r>
      <w:r w:rsidRPr="00191C5F">
        <w:rPr>
          <w:rFonts w:cstheme="minorHAnsi"/>
        </w:rPr>
        <w:t xml:space="preserve">the fundamental tension between working with smallholders who </w:t>
      </w:r>
      <w:r w:rsidR="00CC3E4D" w:rsidRPr="00191C5F">
        <w:rPr>
          <w:rFonts w:cstheme="minorHAnsi"/>
        </w:rPr>
        <w:t xml:space="preserve">are below the poverty line (not necessarily viable targets for commercial agriculture) </w:t>
      </w:r>
      <w:r w:rsidRPr="00191C5F">
        <w:rPr>
          <w:rFonts w:cstheme="minorHAnsi"/>
        </w:rPr>
        <w:t>and those which it hopes to assist in “stepping up” has been highlighted.</w:t>
      </w:r>
      <w:r w:rsidR="00191C5F" w:rsidRPr="00191C5F">
        <w:rPr>
          <w:rFonts w:cstheme="minorHAnsi"/>
        </w:rPr>
        <w:t xml:space="preserve"> </w:t>
      </w:r>
      <w:r w:rsidRPr="00191C5F">
        <w:rPr>
          <w:rFonts w:cstheme="minorHAnsi"/>
        </w:rPr>
        <w:t>It would likely be helpful if programmes could at least broadly define the individuals which will most likely be in each category.</w:t>
      </w:r>
    </w:p>
    <w:p w14:paraId="79144ECC" w14:textId="10080484" w:rsidR="006106FE" w:rsidRPr="00191C5F" w:rsidRDefault="006106FE" w:rsidP="00557A11">
      <w:pPr>
        <w:pStyle w:val="ListParagraph"/>
        <w:numPr>
          <w:ilvl w:val="0"/>
          <w:numId w:val="29"/>
        </w:numPr>
        <w:rPr>
          <w:rFonts w:cstheme="minorHAnsi"/>
        </w:rPr>
      </w:pPr>
      <w:r w:rsidRPr="00191C5F">
        <w:rPr>
          <w:rFonts w:cstheme="minorHAnsi"/>
        </w:rPr>
        <w:t xml:space="preserve">Improved Political Economy </w:t>
      </w:r>
      <w:r w:rsidR="003C6F56" w:rsidRPr="00191C5F">
        <w:rPr>
          <w:rFonts w:cstheme="minorHAnsi"/>
        </w:rPr>
        <w:t>A</w:t>
      </w:r>
      <w:r w:rsidRPr="00191C5F">
        <w:rPr>
          <w:rFonts w:cstheme="minorHAnsi"/>
        </w:rPr>
        <w:t xml:space="preserve">nalysis: </w:t>
      </w:r>
      <w:r w:rsidR="005734FB" w:rsidRPr="00191C5F">
        <w:rPr>
          <w:rFonts w:cstheme="minorHAnsi"/>
        </w:rPr>
        <w:t>PEAs need to dig down to the commodity level</w:t>
      </w:r>
      <w:r w:rsidR="00DE555A" w:rsidRPr="00191C5F">
        <w:rPr>
          <w:rFonts w:cstheme="minorHAnsi"/>
        </w:rPr>
        <w:t>, clearly explaining the</w:t>
      </w:r>
      <w:r w:rsidRPr="00191C5F">
        <w:rPr>
          <w:rFonts w:cstheme="minorHAnsi"/>
        </w:rPr>
        <w:t xml:space="preserve"> power dynamics</w:t>
      </w:r>
      <w:r w:rsidR="00DE555A" w:rsidRPr="00191C5F">
        <w:rPr>
          <w:rFonts w:cstheme="minorHAnsi"/>
        </w:rPr>
        <w:t>.</w:t>
      </w:r>
      <w:r w:rsidR="00191C5F" w:rsidRPr="00191C5F">
        <w:rPr>
          <w:rFonts w:cstheme="minorHAnsi"/>
        </w:rPr>
        <w:t xml:space="preserve"> </w:t>
      </w:r>
      <w:r w:rsidR="00DE555A" w:rsidRPr="00191C5F">
        <w:rPr>
          <w:rFonts w:cstheme="minorHAnsi"/>
        </w:rPr>
        <w:t xml:space="preserve">This is not easy, however, as it often takes </w:t>
      </w:r>
      <w:r w:rsidR="005734FB" w:rsidRPr="00191C5F">
        <w:rPr>
          <w:rFonts w:cstheme="minorHAnsi"/>
        </w:rPr>
        <w:t>several years to fully understand</w:t>
      </w:r>
      <w:r w:rsidR="00DE555A" w:rsidRPr="00191C5F">
        <w:rPr>
          <w:rFonts w:cstheme="minorHAnsi"/>
        </w:rPr>
        <w:t xml:space="preserve"> a sector and the way that the businesses engage with one another</w:t>
      </w:r>
      <w:r w:rsidRPr="00191C5F">
        <w:rPr>
          <w:rFonts w:cstheme="minorHAnsi"/>
        </w:rPr>
        <w:t>.</w:t>
      </w:r>
      <w:r w:rsidR="00191C5F" w:rsidRPr="00191C5F">
        <w:rPr>
          <w:rFonts w:cstheme="minorHAnsi"/>
        </w:rPr>
        <w:t xml:space="preserve"> </w:t>
      </w:r>
      <w:r w:rsidRPr="00191C5F">
        <w:rPr>
          <w:rFonts w:cstheme="minorHAnsi"/>
        </w:rPr>
        <w:t xml:space="preserve">Also, </w:t>
      </w:r>
      <w:r w:rsidR="005734FB" w:rsidRPr="00191C5F">
        <w:rPr>
          <w:rFonts w:cstheme="minorHAnsi"/>
        </w:rPr>
        <w:t xml:space="preserve">understanding the governance structure of a sector and </w:t>
      </w:r>
      <w:r w:rsidRPr="00191C5F">
        <w:rPr>
          <w:rFonts w:cstheme="minorHAnsi"/>
        </w:rPr>
        <w:t xml:space="preserve">ensuring that </w:t>
      </w:r>
      <w:r w:rsidR="00CC3E4D" w:rsidRPr="00191C5F">
        <w:rPr>
          <w:rFonts w:cstheme="minorHAnsi"/>
        </w:rPr>
        <w:t>there are additional firms that could enter the market (</w:t>
      </w:r>
      <w:r w:rsidRPr="00191C5F">
        <w:rPr>
          <w:rFonts w:cstheme="minorHAnsi"/>
        </w:rPr>
        <w:t>crowding in</w:t>
      </w:r>
      <w:r w:rsidR="00CC3E4D" w:rsidRPr="00191C5F">
        <w:rPr>
          <w:rFonts w:cstheme="minorHAnsi"/>
        </w:rPr>
        <w:t>)</w:t>
      </w:r>
      <w:r w:rsidR="005734FB" w:rsidRPr="00191C5F">
        <w:rPr>
          <w:rFonts w:cstheme="minorHAnsi"/>
        </w:rPr>
        <w:t>.</w:t>
      </w:r>
      <w:r w:rsidR="00191C5F" w:rsidRPr="00191C5F">
        <w:rPr>
          <w:rFonts w:cstheme="minorHAnsi"/>
        </w:rPr>
        <w:t xml:space="preserve"> </w:t>
      </w:r>
      <w:r w:rsidRPr="00191C5F">
        <w:rPr>
          <w:rFonts w:cstheme="minorHAnsi"/>
        </w:rPr>
        <w:t xml:space="preserve"> If </w:t>
      </w:r>
      <w:r w:rsidR="005734FB" w:rsidRPr="00191C5F">
        <w:rPr>
          <w:rFonts w:cstheme="minorHAnsi"/>
        </w:rPr>
        <w:t xml:space="preserve">there are no other lead firms, then care must be taken in the interventions to </w:t>
      </w:r>
      <w:r w:rsidRPr="00191C5F">
        <w:rPr>
          <w:rFonts w:cstheme="minorHAnsi"/>
        </w:rPr>
        <w:t xml:space="preserve">not </w:t>
      </w:r>
      <w:r w:rsidR="005734FB" w:rsidRPr="00191C5F">
        <w:rPr>
          <w:rFonts w:cstheme="minorHAnsi"/>
        </w:rPr>
        <w:t>create an</w:t>
      </w:r>
      <w:r w:rsidRPr="00191C5F">
        <w:rPr>
          <w:rFonts w:cstheme="minorHAnsi"/>
        </w:rPr>
        <w:t xml:space="preserve"> oligopolistic like market</w:t>
      </w:r>
      <w:r w:rsidR="00DE555A" w:rsidRPr="00191C5F">
        <w:rPr>
          <w:rFonts w:cstheme="minorHAnsi"/>
        </w:rPr>
        <w:t xml:space="preserve"> or to balance the power relationship between farmers and the lead firms</w:t>
      </w:r>
      <w:r w:rsidRPr="00191C5F">
        <w:rPr>
          <w:rFonts w:cstheme="minorHAnsi"/>
        </w:rPr>
        <w:t>.</w:t>
      </w:r>
    </w:p>
    <w:p w14:paraId="1B1FE58B" w14:textId="10FF4077" w:rsidR="006106FE" w:rsidRPr="00191C5F" w:rsidRDefault="006106FE" w:rsidP="00557A11">
      <w:pPr>
        <w:pStyle w:val="ListParagraph"/>
        <w:numPr>
          <w:ilvl w:val="0"/>
          <w:numId w:val="29"/>
        </w:numPr>
        <w:rPr>
          <w:rFonts w:cstheme="minorHAnsi"/>
        </w:rPr>
      </w:pPr>
      <w:r w:rsidRPr="00191C5F">
        <w:rPr>
          <w:rFonts w:cstheme="minorHAnsi"/>
        </w:rPr>
        <w:t>Short lifespan of programmes:</w:t>
      </w:r>
      <w:r w:rsidR="00191C5F" w:rsidRPr="00191C5F">
        <w:rPr>
          <w:rFonts w:cstheme="minorHAnsi"/>
        </w:rPr>
        <w:t xml:space="preserve"> </w:t>
      </w:r>
      <w:r w:rsidRPr="00191C5F">
        <w:rPr>
          <w:rFonts w:cstheme="minorHAnsi"/>
        </w:rPr>
        <w:t>In all interviews, DFID staff mentioned how short the programme horizon is.</w:t>
      </w:r>
      <w:r w:rsidR="00191C5F" w:rsidRPr="00191C5F">
        <w:rPr>
          <w:rFonts w:cstheme="minorHAnsi"/>
        </w:rPr>
        <w:t xml:space="preserve"> </w:t>
      </w:r>
      <w:r w:rsidRPr="00191C5F">
        <w:rPr>
          <w:rFonts w:cstheme="minorHAnsi"/>
        </w:rPr>
        <w:t>As seen in portfolio analysis, the average Value Chain programme last just over five years.</w:t>
      </w:r>
      <w:r w:rsidR="00191C5F" w:rsidRPr="00191C5F">
        <w:rPr>
          <w:rFonts w:cstheme="minorHAnsi"/>
        </w:rPr>
        <w:t xml:space="preserve"> </w:t>
      </w:r>
      <w:r w:rsidRPr="00191C5F">
        <w:rPr>
          <w:rFonts w:cstheme="minorHAnsi"/>
        </w:rPr>
        <w:t>Designing and implementing market system programmes require extensive research to understand the markets, the structure of the industry and its dynamics, and the value propositions behind upgrading in order to design their interventions.</w:t>
      </w:r>
      <w:r w:rsidR="00191C5F" w:rsidRPr="00191C5F">
        <w:rPr>
          <w:rFonts w:cstheme="minorHAnsi"/>
        </w:rPr>
        <w:t xml:space="preserve"> </w:t>
      </w:r>
      <w:r w:rsidRPr="00191C5F">
        <w:rPr>
          <w:rFonts w:cstheme="minorHAnsi"/>
        </w:rPr>
        <w:t>In order to gain traction, it takes time to build relationships with the key local partners to implement the interventions.</w:t>
      </w:r>
      <w:r w:rsidR="00191C5F" w:rsidRPr="00191C5F">
        <w:rPr>
          <w:rFonts w:cstheme="minorHAnsi"/>
        </w:rPr>
        <w:t xml:space="preserve"> </w:t>
      </w:r>
      <w:r w:rsidRPr="00191C5F">
        <w:rPr>
          <w:rFonts w:cstheme="minorHAnsi"/>
        </w:rPr>
        <w:t>Then it takes time for the target beneficiaries, smallholder farmers, to see the positive results before adopting on a wide scale.</w:t>
      </w:r>
      <w:r w:rsidR="00191C5F" w:rsidRPr="00191C5F">
        <w:rPr>
          <w:rFonts w:cstheme="minorHAnsi"/>
        </w:rPr>
        <w:t xml:space="preserve"> </w:t>
      </w:r>
      <w:r w:rsidRPr="00191C5F">
        <w:rPr>
          <w:rFonts w:cstheme="minorHAnsi"/>
        </w:rPr>
        <w:t xml:space="preserve">This means that the first two years are really the </w:t>
      </w:r>
      <w:r w:rsidR="009E151B" w:rsidRPr="00191C5F">
        <w:rPr>
          <w:rFonts w:cstheme="minorHAnsi"/>
        </w:rPr>
        <w:t>programme establishment</w:t>
      </w:r>
      <w:r w:rsidRPr="00191C5F">
        <w:rPr>
          <w:rFonts w:cstheme="minorHAnsi"/>
        </w:rPr>
        <w:t>, second two years are getting traction and the fifth year is reaching scale.</w:t>
      </w:r>
      <w:r w:rsidR="00191C5F" w:rsidRPr="00191C5F">
        <w:rPr>
          <w:rFonts w:cstheme="minorHAnsi"/>
        </w:rPr>
        <w:t xml:space="preserve"> </w:t>
      </w:r>
      <w:r w:rsidRPr="00191C5F">
        <w:rPr>
          <w:rFonts w:cstheme="minorHAnsi"/>
        </w:rPr>
        <w:t>So</w:t>
      </w:r>
      <w:r w:rsidR="009E151B" w:rsidRPr="00191C5F">
        <w:rPr>
          <w:rFonts w:cstheme="minorHAnsi"/>
        </w:rPr>
        <w:t>,</w:t>
      </w:r>
      <w:r w:rsidRPr="00191C5F">
        <w:rPr>
          <w:rFonts w:cstheme="minorHAnsi"/>
        </w:rPr>
        <w:t xml:space="preserve"> the programmes are ending just as they are starting to reach scale.</w:t>
      </w:r>
      <w:r w:rsidR="00191C5F" w:rsidRPr="00191C5F">
        <w:rPr>
          <w:rFonts w:cstheme="minorHAnsi"/>
        </w:rPr>
        <w:t xml:space="preserve"> </w:t>
      </w:r>
      <w:r w:rsidRPr="00191C5F">
        <w:rPr>
          <w:rFonts w:cstheme="minorHAnsi"/>
        </w:rPr>
        <w:t>This may be one reason why half the programmes which received an extension in the portfolio have Value chain as a primary subset of commercial agriculture.</w:t>
      </w:r>
    </w:p>
    <w:p w14:paraId="2B58C449" w14:textId="5B81C18B" w:rsidR="00191C5F" w:rsidRPr="00191C5F" w:rsidRDefault="00191C5F" w:rsidP="00191C5F">
      <w:pPr>
        <w:pStyle w:val="ListParagraph"/>
        <w:numPr>
          <w:ilvl w:val="0"/>
          <w:numId w:val="0"/>
        </w:numPr>
        <w:ind w:left="720"/>
        <w:rPr>
          <w:rFonts w:cstheme="minorHAnsi"/>
        </w:rPr>
      </w:pPr>
    </w:p>
    <w:p w14:paraId="1BEADD65" w14:textId="4B4644D5" w:rsidR="00191C5F" w:rsidRPr="00191C5F" w:rsidRDefault="00191C5F" w:rsidP="00191C5F">
      <w:pPr>
        <w:pStyle w:val="ListParagraph"/>
        <w:numPr>
          <w:ilvl w:val="0"/>
          <w:numId w:val="0"/>
        </w:numPr>
        <w:ind w:left="720"/>
        <w:rPr>
          <w:rFonts w:cstheme="minorHAnsi"/>
        </w:rPr>
      </w:pPr>
    </w:p>
    <w:p w14:paraId="61CB8907" w14:textId="0B048658" w:rsidR="00191C5F" w:rsidRPr="00191C5F" w:rsidRDefault="00191C5F" w:rsidP="00191C5F">
      <w:pPr>
        <w:pStyle w:val="ListParagraph"/>
        <w:numPr>
          <w:ilvl w:val="0"/>
          <w:numId w:val="0"/>
        </w:numPr>
        <w:ind w:left="720"/>
        <w:rPr>
          <w:rFonts w:cstheme="minorHAnsi"/>
        </w:rPr>
      </w:pPr>
    </w:p>
    <w:p w14:paraId="47A2999D" w14:textId="77777777" w:rsidR="00191C5F" w:rsidRPr="00191C5F" w:rsidRDefault="00191C5F" w:rsidP="00191C5F">
      <w:pPr>
        <w:pStyle w:val="ListParagraph"/>
        <w:numPr>
          <w:ilvl w:val="0"/>
          <w:numId w:val="0"/>
        </w:numPr>
        <w:ind w:left="720"/>
        <w:rPr>
          <w:rFonts w:cstheme="minorHAnsi"/>
        </w:rPr>
      </w:pPr>
    </w:p>
    <w:p w14:paraId="31B5BBAC" w14:textId="77777777" w:rsidR="006106FE" w:rsidRPr="00191C5F" w:rsidRDefault="006106FE" w:rsidP="006106FE">
      <w:pPr>
        <w:pStyle w:val="Heading2"/>
        <w:rPr>
          <w:rFonts w:cstheme="minorHAnsi"/>
        </w:rPr>
      </w:pPr>
      <w:bookmarkStart w:id="118" w:name="_Toc491696517"/>
      <w:bookmarkStart w:id="119" w:name="_Toc495989570"/>
      <w:r w:rsidRPr="00191C5F">
        <w:rPr>
          <w:rFonts w:cstheme="minorHAnsi"/>
        </w:rPr>
        <w:t>Agribusiness Investment</w:t>
      </w:r>
      <w:bookmarkEnd w:id="118"/>
      <w:bookmarkEnd w:id="119"/>
    </w:p>
    <w:p w14:paraId="23ED757A" w14:textId="0B5FA256" w:rsidR="003B7679" w:rsidRPr="00191C5F" w:rsidRDefault="0072032A" w:rsidP="0072032A">
      <w:pPr>
        <w:pStyle w:val="Caption"/>
        <w:rPr>
          <w:rFonts w:cstheme="minorHAnsi"/>
        </w:rPr>
      </w:pPr>
      <w:bookmarkStart w:id="120" w:name="_Toc495989630"/>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25</w:t>
      </w:r>
      <w:r w:rsidR="00054100" w:rsidRPr="00191C5F">
        <w:rPr>
          <w:rFonts w:cstheme="minorHAnsi"/>
          <w:noProof/>
        </w:rPr>
        <w:fldChar w:fldCharType="end"/>
      </w:r>
      <w:r w:rsidR="002F0921">
        <w:rPr>
          <w:rFonts w:cstheme="minorHAnsi"/>
          <w:noProof/>
        </w:rPr>
        <w:t>:</w:t>
      </w:r>
      <w:r w:rsidR="003B7679" w:rsidRPr="00191C5F">
        <w:rPr>
          <w:rFonts w:cstheme="minorHAnsi"/>
        </w:rPr>
        <w:t xml:space="preserve"> Key Statistics for Agribusiness Investment</w:t>
      </w:r>
      <w:r w:rsidR="000F4647" w:rsidRPr="00191C5F">
        <w:rPr>
          <w:rFonts w:cstheme="minorHAnsi"/>
        </w:rPr>
        <w:t xml:space="preserve"> Programmes</w:t>
      </w:r>
      <w:bookmarkEnd w:id="120"/>
    </w:p>
    <w:tbl>
      <w:tblPr>
        <w:tblW w:w="55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258"/>
        <w:gridCol w:w="1344"/>
        <w:gridCol w:w="1051"/>
        <w:gridCol w:w="1312"/>
        <w:gridCol w:w="1467"/>
        <w:gridCol w:w="1499"/>
        <w:gridCol w:w="1390"/>
      </w:tblGrid>
      <w:tr w:rsidR="00E16A35" w:rsidRPr="00191C5F" w14:paraId="19D8047A" w14:textId="77777777" w:rsidTr="00E16A35">
        <w:trPr>
          <w:trHeight w:val="287"/>
          <w:jc w:val="center"/>
        </w:trPr>
        <w:tc>
          <w:tcPr>
            <w:tcW w:w="354" w:type="pct"/>
            <w:shd w:val="clear" w:color="auto" w:fill="2F75B5"/>
            <w:noWrap/>
            <w:vAlign w:val="center"/>
            <w:hideMark/>
          </w:tcPr>
          <w:p w14:paraId="67C08171" w14:textId="77777777" w:rsidR="006106FE" w:rsidRPr="00380C26" w:rsidRDefault="006106FE" w:rsidP="0072032A">
            <w:pPr>
              <w:spacing w:after="0" w:line="240" w:lineRule="auto"/>
              <w:jc w:val="center"/>
              <w:rPr>
                <w:rFonts w:eastAsia="Times New Roman" w:cstheme="minorHAnsi"/>
                <w:color w:val="000000"/>
                <w:sz w:val="18"/>
                <w:szCs w:val="18"/>
              </w:rPr>
            </w:pPr>
          </w:p>
        </w:tc>
        <w:tc>
          <w:tcPr>
            <w:tcW w:w="627" w:type="pct"/>
            <w:shd w:val="clear" w:color="auto" w:fill="2F75B5"/>
            <w:noWrap/>
            <w:vAlign w:val="center"/>
            <w:hideMark/>
          </w:tcPr>
          <w:p w14:paraId="5F32A7C3"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Programme</w:t>
            </w:r>
          </w:p>
        </w:tc>
        <w:tc>
          <w:tcPr>
            <w:tcW w:w="670" w:type="pct"/>
            <w:shd w:val="clear" w:color="auto" w:fill="2F75B5"/>
            <w:noWrap/>
            <w:vAlign w:val="center"/>
            <w:hideMark/>
          </w:tcPr>
          <w:p w14:paraId="355ACA45"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Budget (£)</w:t>
            </w:r>
          </w:p>
        </w:tc>
        <w:tc>
          <w:tcPr>
            <w:tcW w:w="524" w:type="pct"/>
            <w:shd w:val="clear" w:color="auto" w:fill="2F75B5"/>
            <w:noWrap/>
            <w:vAlign w:val="center"/>
            <w:hideMark/>
          </w:tcPr>
          <w:p w14:paraId="770E7827"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AVG Length (in years)</w:t>
            </w:r>
          </w:p>
        </w:tc>
        <w:tc>
          <w:tcPr>
            <w:tcW w:w="654" w:type="pct"/>
            <w:shd w:val="clear" w:color="auto" w:fill="2F75B5"/>
            <w:noWrap/>
            <w:vAlign w:val="center"/>
            <w:hideMark/>
          </w:tcPr>
          <w:p w14:paraId="01246E20"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Target #of Smallholder farmers</w:t>
            </w:r>
          </w:p>
        </w:tc>
        <w:tc>
          <w:tcPr>
            <w:tcW w:w="731" w:type="pct"/>
            <w:shd w:val="clear" w:color="auto" w:fill="2F75B5"/>
            <w:noWrap/>
            <w:vAlign w:val="center"/>
            <w:hideMark/>
          </w:tcPr>
          <w:p w14:paraId="6DA18223"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Actual #of Smallholder farmers</w:t>
            </w:r>
          </w:p>
        </w:tc>
        <w:tc>
          <w:tcPr>
            <w:tcW w:w="747" w:type="pct"/>
            <w:shd w:val="clear" w:color="auto" w:fill="2F75B5"/>
            <w:noWrap/>
            <w:vAlign w:val="center"/>
            <w:hideMark/>
          </w:tcPr>
          <w:p w14:paraId="680A619D"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Target Attributable Income</w:t>
            </w:r>
          </w:p>
        </w:tc>
        <w:tc>
          <w:tcPr>
            <w:tcW w:w="693" w:type="pct"/>
            <w:shd w:val="clear" w:color="auto" w:fill="2F75B5"/>
            <w:noWrap/>
            <w:vAlign w:val="center"/>
            <w:hideMark/>
          </w:tcPr>
          <w:p w14:paraId="714FB4CD"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Actual Attributable Income</w:t>
            </w:r>
          </w:p>
        </w:tc>
      </w:tr>
      <w:tr w:rsidR="00E16A35" w:rsidRPr="00191C5F" w14:paraId="24D35FCC" w14:textId="77777777" w:rsidTr="00E16A35">
        <w:trPr>
          <w:trHeight w:val="287"/>
          <w:jc w:val="center"/>
        </w:trPr>
        <w:tc>
          <w:tcPr>
            <w:tcW w:w="354" w:type="pct"/>
            <w:shd w:val="clear" w:color="auto" w:fill="auto"/>
            <w:noWrap/>
            <w:vAlign w:val="bottom"/>
            <w:hideMark/>
          </w:tcPr>
          <w:p w14:paraId="0F30744C" w14:textId="77777777" w:rsidR="00B41016" w:rsidRPr="00380C26" w:rsidRDefault="00B41016" w:rsidP="00B41016">
            <w:pPr>
              <w:spacing w:after="0" w:line="240" w:lineRule="auto"/>
              <w:rPr>
                <w:rFonts w:eastAsia="Times New Roman" w:cstheme="minorHAnsi"/>
                <w:sz w:val="18"/>
                <w:szCs w:val="18"/>
              </w:rPr>
            </w:pPr>
            <w:r w:rsidRPr="00380C26">
              <w:rPr>
                <w:rFonts w:cstheme="minorHAnsi"/>
                <w:sz w:val="18"/>
                <w:szCs w:val="18"/>
              </w:rPr>
              <w:t>Africa</w:t>
            </w:r>
          </w:p>
        </w:tc>
        <w:tc>
          <w:tcPr>
            <w:tcW w:w="627" w:type="pct"/>
            <w:shd w:val="clear" w:color="auto" w:fill="auto"/>
            <w:noWrap/>
            <w:vAlign w:val="bottom"/>
            <w:hideMark/>
          </w:tcPr>
          <w:p w14:paraId="50EA2F05" w14:textId="77777777" w:rsidR="00B41016" w:rsidRPr="00191C5F" w:rsidRDefault="00B41016" w:rsidP="00E16A35">
            <w:pPr>
              <w:spacing w:after="0" w:line="240" w:lineRule="auto"/>
              <w:jc w:val="right"/>
              <w:rPr>
                <w:rFonts w:eastAsia="Times New Roman" w:cstheme="minorHAnsi"/>
              </w:rPr>
            </w:pPr>
            <w:r w:rsidRPr="00191C5F">
              <w:rPr>
                <w:rFonts w:cstheme="minorHAnsi"/>
              </w:rPr>
              <w:t>9</w:t>
            </w:r>
          </w:p>
        </w:tc>
        <w:tc>
          <w:tcPr>
            <w:tcW w:w="670" w:type="pct"/>
            <w:shd w:val="clear" w:color="auto" w:fill="auto"/>
            <w:noWrap/>
            <w:vAlign w:val="bottom"/>
            <w:hideMark/>
          </w:tcPr>
          <w:p w14:paraId="431AC17C" w14:textId="77777777" w:rsidR="00B41016" w:rsidRPr="00191C5F" w:rsidRDefault="00B41016" w:rsidP="00B41016">
            <w:pPr>
              <w:spacing w:after="0" w:line="240" w:lineRule="auto"/>
              <w:rPr>
                <w:rFonts w:eastAsia="Times New Roman" w:cstheme="minorHAnsi"/>
              </w:rPr>
            </w:pPr>
            <w:r w:rsidRPr="00191C5F">
              <w:rPr>
                <w:rFonts w:cstheme="minorHAnsi"/>
              </w:rPr>
              <w:t>232,747,249</w:t>
            </w:r>
          </w:p>
        </w:tc>
        <w:tc>
          <w:tcPr>
            <w:tcW w:w="524" w:type="pct"/>
            <w:shd w:val="clear" w:color="auto" w:fill="auto"/>
            <w:noWrap/>
            <w:vAlign w:val="bottom"/>
            <w:hideMark/>
          </w:tcPr>
          <w:p w14:paraId="747D96BF" w14:textId="77777777" w:rsidR="00B41016" w:rsidRPr="00191C5F" w:rsidRDefault="00B41016" w:rsidP="00B41016">
            <w:pPr>
              <w:spacing w:after="0" w:line="240" w:lineRule="auto"/>
              <w:jc w:val="right"/>
              <w:rPr>
                <w:rFonts w:eastAsia="Times New Roman" w:cstheme="minorHAnsi"/>
              </w:rPr>
            </w:pPr>
            <w:r w:rsidRPr="00191C5F">
              <w:rPr>
                <w:rFonts w:cstheme="minorHAnsi"/>
              </w:rPr>
              <w:t>6.9</w:t>
            </w:r>
          </w:p>
        </w:tc>
        <w:tc>
          <w:tcPr>
            <w:tcW w:w="654" w:type="pct"/>
            <w:shd w:val="clear" w:color="auto" w:fill="auto"/>
            <w:noWrap/>
            <w:vAlign w:val="bottom"/>
            <w:hideMark/>
          </w:tcPr>
          <w:p w14:paraId="110D2263" w14:textId="62BA936B" w:rsidR="00B41016" w:rsidRPr="00B41016" w:rsidRDefault="00B41016" w:rsidP="00B41016">
            <w:pPr>
              <w:spacing w:after="0" w:line="240" w:lineRule="auto"/>
              <w:jc w:val="right"/>
              <w:rPr>
                <w:rFonts w:eastAsia="Times New Roman" w:cstheme="minorHAnsi"/>
              </w:rPr>
            </w:pPr>
            <w:r w:rsidRPr="00380C26">
              <w:rPr>
                <w:rFonts w:cstheme="minorHAnsi"/>
                <w:color w:val="000000"/>
              </w:rPr>
              <w:t>4,492,304</w:t>
            </w:r>
          </w:p>
        </w:tc>
        <w:tc>
          <w:tcPr>
            <w:tcW w:w="731" w:type="pct"/>
            <w:shd w:val="clear" w:color="auto" w:fill="auto"/>
            <w:noWrap/>
            <w:vAlign w:val="bottom"/>
            <w:hideMark/>
          </w:tcPr>
          <w:p w14:paraId="3FECF353" w14:textId="2AB659D2" w:rsidR="00B41016" w:rsidRPr="00B41016" w:rsidRDefault="00B41016" w:rsidP="00B41016">
            <w:pPr>
              <w:spacing w:after="0" w:line="240" w:lineRule="auto"/>
              <w:jc w:val="right"/>
              <w:rPr>
                <w:rFonts w:eastAsia="Times New Roman" w:cstheme="minorHAnsi"/>
              </w:rPr>
            </w:pPr>
            <w:r w:rsidRPr="00380C26">
              <w:rPr>
                <w:rFonts w:cstheme="minorHAnsi"/>
                <w:color w:val="000000"/>
              </w:rPr>
              <w:t>2,300,554</w:t>
            </w:r>
          </w:p>
        </w:tc>
        <w:tc>
          <w:tcPr>
            <w:tcW w:w="747" w:type="pct"/>
            <w:shd w:val="clear" w:color="auto" w:fill="auto"/>
            <w:noWrap/>
            <w:vAlign w:val="bottom"/>
            <w:hideMark/>
          </w:tcPr>
          <w:p w14:paraId="003F9C4F" w14:textId="236C37C0" w:rsidR="00B41016" w:rsidRPr="00191C5F" w:rsidRDefault="00B41016">
            <w:pPr>
              <w:spacing w:after="0" w:line="240" w:lineRule="auto"/>
              <w:jc w:val="right"/>
              <w:rPr>
                <w:rFonts w:eastAsia="Times New Roman" w:cstheme="minorHAnsi"/>
              </w:rPr>
            </w:pPr>
            <w:r w:rsidRPr="00191C5F">
              <w:rPr>
                <w:rFonts w:cstheme="minorHAnsi"/>
              </w:rPr>
              <w:t>10</w:t>
            </w:r>
            <w:r>
              <w:rPr>
                <w:rFonts w:cstheme="minorHAnsi"/>
              </w:rPr>
              <w:t>9</w:t>
            </w:r>
            <w:r w:rsidRPr="00191C5F">
              <w:rPr>
                <w:rFonts w:cstheme="minorHAnsi"/>
              </w:rPr>
              <w:t>,3</w:t>
            </w:r>
            <w:r>
              <w:rPr>
                <w:rFonts w:cstheme="minorHAnsi"/>
              </w:rPr>
              <w:t>24</w:t>
            </w:r>
            <w:r w:rsidRPr="00191C5F">
              <w:rPr>
                <w:rFonts w:cstheme="minorHAnsi"/>
              </w:rPr>
              <w:t>,</w:t>
            </w:r>
            <w:r>
              <w:rPr>
                <w:rFonts w:cstheme="minorHAnsi"/>
              </w:rPr>
              <w:t>573</w:t>
            </w:r>
          </w:p>
        </w:tc>
        <w:tc>
          <w:tcPr>
            <w:tcW w:w="693" w:type="pct"/>
            <w:shd w:val="clear" w:color="auto" w:fill="auto"/>
            <w:noWrap/>
            <w:vAlign w:val="bottom"/>
            <w:hideMark/>
          </w:tcPr>
          <w:p w14:paraId="235C3E6B" w14:textId="26CD9DCE" w:rsidR="00B41016" w:rsidRPr="00191C5F" w:rsidRDefault="00B41016">
            <w:pPr>
              <w:spacing w:after="0" w:line="240" w:lineRule="auto"/>
              <w:jc w:val="right"/>
              <w:rPr>
                <w:rFonts w:eastAsia="Times New Roman" w:cstheme="minorHAnsi"/>
              </w:rPr>
            </w:pPr>
            <w:r>
              <w:rPr>
                <w:rFonts w:cstheme="minorHAnsi"/>
              </w:rPr>
              <w:t>37</w:t>
            </w:r>
            <w:r w:rsidRPr="00191C5F">
              <w:rPr>
                <w:rFonts w:cstheme="minorHAnsi"/>
              </w:rPr>
              <w:t>,</w:t>
            </w:r>
            <w:r>
              <w:rPr>
                <w:rFonts w:cstheme="minorHAnsi"/>
              </w:rPr>
              <w:t>746</w:t>
            </w:r>
            <w:r w:rsidRPr="00191C5F">
              <w:rPr>
                <w:rFonts w:cstheme="minorHAnsi"/>
              </w:rPr>
              <w:t>,6</w:t>
            </w:r>
            <w:r>
              <w:rPr>
                <w:rFonts w:cstheme="minorHAnsi"/>
              </w:rPr>
              <w:t>29</w:t>
            </w:r>
          </w:p>
        </w:tc>
      </w:tr>
      <w:tr w:rsidR="00E16A35" w:rsidRPr="00191C5F" w14:paraId="5856D227" w14:textId="77777777" w:rsidTr="00E16A35">
        <w:trPr>
          <w:trHeight w:val="287"/>
          <w:jc w:val="center"/>
        </w:trPr>
        <w:tc>
          <w:tcPr>
            <w:tcW w:w="354" w:type="pct"/>
            <w:shd w:val="clear" w:color="auto" w:fill="auto"/>
            <w:noWrap/>
            <w:vAlign w:val="bottom"/>
            <w:hideMark/>
          </w:tcPr>
          <w:p w14:paraId="5C0EDD90" w14:textId="77777777" w:rsidR="00B41016" w:rsidRPr="00380C26" w:rsidRDefault="00B41016" w:rsidP="00B41016">
            <w:pPr>
              <w:spacing w:after="0" w:line="240" w:lineRule="auto"/>
              <w:rPr>
                <w:rFonts w:eastAsia="Times New Roman" w:cstheme="minorHAnsi"/>
                <w:sz w:val="18"/>
                <w:szCs w:val="18"/>
              </w:rPr>
            </w:pPr>
            <w:r w:rsidRPr="00380C26">
              <w:rPr>
                <w:rFonts w:cstheme="minorHAnsi"/>
                <w:sz w:val="18"/>
                <w:szCs w:val="18"/>
              </w:rPr>
              <w:t>Global</w:t>
            </w:r>
          </w:p>
        </w:tc>
        <w:tc>
          <w:tcPr>
            <w:tcW w:w="627" w:type="pct"/>
            <w:shd w:val="clear" w:color="auto" w:fill="auto"/>
            <w:noWrap/>
            <w:vAlign w:val="bottom"/>
            <w:hideMark/>
          </w:tcPr>
          <w:p w14:paraId="4156CFF4" w14:textId="77777777" w:rsidR="00B41016" w:rsidRPr="00191C5F" w:rsidRDefault="00B41016" w:rsidP="00E16A35">
            <w:pPr>
              <w:spacing w:after="0" w:line="240" w:lineRule="auto"/>
              <w:jc w:val="right"/>
              <w:rPr>
                <w:rFonts w:eastAsia="Times New Roman" w:cstheme="minorHAnsi"/>
              </w:rPr>
            </w:pPr>
            <w:r w:rsidRPr="00191C5F">
              <w:rPr>
                <w:rFonts w:cstheme="minorHAnsi"/>
              </w:rPr>
              <w:t>3</w:t>
            </w:r>
          </w:p>
        </w:tc>
        <w:tc>
          <w:tcPr>
            <w:tcW w:w="670" w:type="pct"/>
            <w:shd w:val="clear" w:color="auto" w:fill="auto"/>
            <w:noWrap/>
            <w:vAlign w:val="bottom"/>
            <w:hideMark/>
          </w:tcPr>
          <w:p w14:paraId="3A749A09" w14:textId="5BCF1CC1" w:rsidR="00B41016" w:rsidRPr="00191C5F" w:rsidRDefault="00B41016" w:rsidP="00B41016">
            <w:pPr>
              <w:spacing w:after="0" w:line="240" w:lineRule="auto"/>
              <w:rPr>
                <w:rFonts w:eastAsia="Times New Roman" w:cstheme="minorHAnsi"/>
              </w:rPr>
            </w:pPr>
            <w:r>
              <w:rPr>
                <w:rFonts w:cstheme="minorHAnsi"/>
              </w:rPr>
              <w:t>2</w:t>
            </w:r>
            <w:r w:rsidRPr="00191C5F">
              <w:rPr>
                <w:rFonts w:cstheme="minorHAnsi"/>
              </w:rPr>
              <w:t>0</w:t>
            </w:r>
            <w:r>
              <w:rPr>
                <w:rFonts w:cstheme="minorHAnsi"/>
              </w:rPr>
              <w:t>5</w:t>
            </w:r>
            <w:r w:rsidRPr="00191C5F">
              <w:rPr>
                <w:rFonts w:cstheme="minorHAnsi"/>
              </w:rPr>
              <w:t>,279,000</w:t>
            </w:r>
          </w:p>
        </w:tc>
        <w:tc>
          <w:tcPr>
            <w:tcW w:w="524" w:type="pct"/>
            <w:shd w:val="clear" w:color="auto" w:fill="auto"/>
            <w:noWrap/>
            <w:vAlign w:val="bottom"/>
            <w:hideMark/>
          </w:tcPr>
          <w:p w14:paraId="26460F4E" w14:textId="77777777" w:rsidR="00B41016" w:rsidRPr="00191C5F" w:rsidRDefault="00B41016" w:rsidP="00B41016">
            <w:pPr>
              <w:spacing w:after="0" w:line="240" w:lineRule="auto"/>
              <w:jc w:val="right"/>
              <w:rPr>
                <w:rFonts w:eastAsia="Times New Roman" w:cstheme="minorHAnsi"/>
              </w:rPr>
            </w:pPr>
            <w:r w:rsidRPr="00191C5F">
              <w:rPr>
                <w:rFonts w:cstheme="minorHAnsi"/>
              </w:rPr>
              <w:t>9</w:t>
            </w:r>
          </w:p>
        </w:tc>
        <w:tc>
          <w:tcPr>
            <w:tcW w:w="654" w:type="pct"/>
            <w:shd w:val="clear" w:color="auto" w:fill="auto"/>
            <w:noWrap/>
            <w:vAlign w:val="bottom"/>
            <w:hideMark/>
          </w:tcPr>
          <w:p w14:paraId="68C5FA7A" w14:textId="338F08CE" w:rsidR="00B41016" w:rsidRPr="00B41016" w:rsidRDefault="00B41016" w:rsidP="00B41016">
            <w:pPr>
              <w:spacing w:after="0" w:line="240" w:lineRule="auto"/>
              <w:jc w:val="right"/>
              <w:rPr>
                <w:rFonts w:eastAsia="Times New Roman" w:cstheme="minorHAnsi"/>
              </w:rPr>
            </w:pPr>
            <w:r w:rsidRPr="00380C26">
              <w:rPr>
                <w:rFonts w:cstheme="minorHAnsi"/>
                <w:color w:val="000000"/>
              </w:rPr>
              <w:t>2,188,127</w:t>
            </w:r>
          </w:p>
        </w:tc>
        <w:tc>
          <w:tcPr>
            <w:tcW w:w="731" w:type="pct"/>
            <w:shd w:val="clear" w:color="auto" w:fill="auto"/>
            <w:noWrap/>
            <w:vAlign w:val="bottom"/>
            <w:hideMark/>
          </w:tcPr>
          <w:p w14:paraId="0E26FDAE" w14:textId="1151A7DF" w:rsidR="00B41016" w:rsidRPr="00B41016" w:rsidRDefault="00B41016" w:rsidP="00B41016">
            <w:pPr>
              <w:spacing w:after="0" w:line="240" w:lineRule="auto"/>
              <w:jc w:val="right"/>
              <w:rPr>
                <w:rFonts w:eastAsia="Times New Roman" w:cstheme="minorHAnsi"/>
              </w:rPr>
            </w:pPr>
            <w:r w:rsidRPr="00380C26">
              <w:rPr>
                <w:rFonts w:cstheme="minorHAnsi"/>
                <w:color w:val="000000"/>
              </w:rPr>
              <w:t>757,700</w:t>
            </w:r>
          </w:p>
        </w:tc>
        <w:tc>
          <w:tcPr>
            <w:tcW w:w="747" w:type="pct"/>
            <w:shd w:val="clear" w:color="auto" w:fill="auto"/>
            <w:noWrap/>
            <w:vAlign w:val="bottom"/>
            <w:hideMark/>
          </w:tcPr>
          <w:p w14:paraId="08DEAA25" w14:textId="77777777" w:rsidR="00B41016" w:rsidRPr="00191C5F" w:rsidRDefault="00B41016" w:rsidP="00B41016">
            <w:pPr>
              <w:spacing w:after="0" w:line="240" w:lineRule="auto"/>
              <w:jc w:val="right"/>
              <w:rPr>
                <w:rFonts w:eastAsia="Times New Roman" w:cstheme="minorHAnsi"/>
              </w:rPr>
            </w:pPr>
            <w:r w:rsidRPr="00191C5F">
              <w:rPr>
                <w:rFonts w:cstheme="minorHAnsi"/>
              </w:rPr>
              <w:t>21,395,985</w:t>
            </w:r>
          </w:p>
        </w:tc>
        <w:tc>
          <w:tcPr>
            <w:tcW w:w="693" w:type="pct"/>
            <w:shd w:val="clear" w:color="auto" w:fill="auto"/>
            <w:noWrap/>
            <w:vAlign w:val="bottom"/>
            <w:hideMark/>
          </w:tcPr>
          <w:p w14:paraId="61320E2E" w14:textId="77777777" w:rsidR="00B41016" w:rsidRPr="00191C5F" w:rsidRDefault="00B41016" w:rsidP="00B41016">
            <w:pPr>
              <w:spacing w:after="0" w:line="240" w:lineRule="auto"/>
              <w:jc w:val="right"/>
              <w:rPr>
                <w:rFonts w:eastAsia="Times New Roman" w:cstheme="minorHAnsi"/>
              </w:rPr>
            </w:pPr>
            <w:r w:rsidRPr="00191C5F">
              <w:rPr>
                <w:rFonts w:cstheme="minorHAnsi"/>
              </w:rPr>
              <w:t>0</w:t>
            </w:r>
          </w:p>
        </w:tc>
      </w:tr>
      <w:tr w:rsidR="00E16A35" w:rsidRPr="00191C5F" w14:paraId="540D464F" w14:textId="77777777" w:rsidTr="00E16A35">
        <w:trPr>
          <w:trHeight w:val="287"/>
          <w:jc w:val="center"/>
        </w:trPr>
        <w:tc>
          <w:tcPr>
            <w:tcW w:w="354" w:type="pct"/>
            <w:shd w:val="clear" w:color="DDEBF7" w:fill="DDEBF7"/>
            <w:noWrap/>
            <w:vAlign w:val="bottom"/>
            <w:hideMark/>
          </w:tcPr>
          <w:p w14:paraId="15C8FB09" w14:textId="77777777" w:rsidR="00B41016" w:rsidRPr="00380C26" w:rsidRDefault="00B41016" w:rsidP="00B41016">
            <w:pPr>
              <w:spacing w:after="0" w:line="240" w:lineRule="auto"/>
              <w:rPr>
                <w:rFonts w:eastAsia="Times New Roman" w:cstheme="minorHAnsi"/>
                <w:sz w:val="18"/>
                <w:szCs w:val="18"/>
              </w:rPr>
            </w:pPr>
            <w:r w:rsidRPr="00380C26">
              <w:rPr>
                <w:rFonts w:cstheme="minorHAnsi"/>
                <w:b/>
                <w:bCs/>
                <w:sz w:val="18"/>
                <w:szCs w:val="18"/>
              </w:rPr>
              <w:t>Grand Total</w:t>
            </w:r>
          </w:p>
        </w:tc>
        <w:tc>
          <w:tcPr>
            <w:tcW w:w="627" w:type="pct"/>
            <w:shd w:val="clear" w:color="DDEBF7" w:fill="DDEBF7"/>
            <w:noWrap/>
            <w:vAlign w:val="bottom"/>
            <w:hideMark/>
          </w:tcPr>
          <w:p w14:paraId="5A534C14" w14:textId="77777777" w:rsidR="00B41016" w:rsidRPr="00191C5F" w:rsidRDefault="00B41016" w:rsidP="00E16A35">
            <w:pPr>
              <w:spacing w:after="0" w:line="240" w:lineRule="auto"/>
              <w:jc w:val="right"/>
              <w:rPr>
                <w:rFonts w:eastAsia="Times New Roman" w:cstheme="minorHAnsi"/>
              </w:rPr>
            </w:pPr>
            <w:r w:rsidRPr="00191C5F">
              <w:rPr>
                <w:rFonts w:cstheme="minorHAnsi"/>
                <w:b/>
                <w:bCs/>
              </w:rPr>
              <w:t>12</w:t>
            </w:r>
          </w:p>
        </w:tc>
        <w:tc>
          <w:tcPr>
            <w:tcW w:w="670" w:type="pct"/>
            <w:shd w:val="clear" w:color="DDEBF7" w:fill="DDEBF7"/>
            <w:noWrap/>
            <w:vAlign w:val="bottom"/>
            <w:hideMark/>
          </w:tcPr>
          <w:p w14:paraId="489A83DE" w14:textId="04A1D21C" w:rsidR="00B41016" w:rsidRPr="00191C5F" w:rsidRDefault="00B41016" w:rsidP="00B41016">
            <w:pPr>
              <w:spacing w:after="0" w:line="240" w:lineRule="auto"/>
              <w:rPr>
                <w:rFonts w:eastAsia="Times New Roman" w:cstheme="minorHAnsi"/>
              </w:rPr>
            </w:pPr>
            <w:r>
              <w:rPr>
                <w:rFonts w:cstheme="minorHAnsi"/>
                <w:b/>
                <w:bCs/>
              </w:rPr>
              <w:t>438</w:t>
            </w:r>
            <w:r w:rsidRPr="00191C5F">
              <w:rPr>
                <w:rFonts w:cstheme="minorHAnsi"/>
                <w:b/>
                <w:bCs/>
              </w:rPr>
              <w:t>,026,249</w:t>
            </w:r>
          </w:p>
        </w:tc>
        <w:tc>
          <w:tcPr>
            <w:tcW w:w="524" w:type="pct"/>
            <w:shd w:val="clear" w:color="DDEBF7" w:fill="DDEBF7"/>
            <w:noWrap/>
            <w:vAlign w:val="bottom"/>
            <w:hideMark/>
          </w:tcPr>
          <w:p w14:paraId="6AC1A500" w14:textId="77777777" w:rsidR="00B41016" w:rsidRPr="00191C5F" w:rsidRDefault="00B41016" w:rsidP="00B41016">
            <w:pPr>
              <w:spacing w:after="0" w:line="240" w:lineRule="auto"/>
              <w:jc w:val="right"/>
              <w:rPr>
                <w:rFonts w:eastAsia="Times New Roman" w:cstheme="minorHAnsi"/>
              </w:rPr>
            </w:pPr>
            <w:r w:rsidRPr="00191C5F">
              <w:rPr>
                <w:rFonts w:cstheme="minorHAnsi"/>
                <w:b/>
                <w:bCs/>
              </w:rPr>
              <w:t>7.4</w:t>
            </w:r>
          </w:p>
        </w:tc>
        <w:tc>
          <w:tcPr>
            <w:tcW w:w="654" w:type="pct"/>
            <w:shd w:val="clear" w:color="DDEBF7" w:fill="DDEBF7"/>
            <w:noWrap/>
            <w:vAlign w:val="bottom"/>
            <w:hideMark/>
          </w:tcPr>
          <w:p w14:paraId="21E3EA89" w14:textId="4F062335" w:rsidR="00B41016" w:rsidRPr="00B41016" w:rsidRDefault="00B41016" w:rsidP="00B41016">
            <w:pPr>
              <w:spacing w:after="0" w:line="240" w:lineRule="auto"/>
              <w:jc w:val="right"/>
              <w:rPr>
                <w:rFonts w:eastAsia="Times New Roman" w:cstheme="minorHAnsi"/>
              </w:rPr>
            </w:pPr>
            <w:r w:rsidRPr="00380C26">
              <w:rPr>
                <w:rFonts w:cstheme="minorHAnsi"/>
                <w:color w:val="000000"/>
              </w:rPr>
              <w:t>6,680,431</w:t>
            </w:r>
          </w:p>
        </w:tc>
        <w:tc>
          <w:tcPr>
            <w:tcW w:w="731" w:type="pct"/>
            <w:shd w:val="clear" w:color="DDEBF7" w:fill="DDEBF7"/>
            <w:noWrap/>
            <w:vAlign w:val="bottom"/>
            <w:hideMark/>
          </w:tcPr>
          <w:p w14:paraId="3FA95513" w14:textId="39819A72" w:rsidR="00B41016" w:rsidRPr="00B41016" w:rsidRDefault="00B41016" w:rsidP="00B41016">
            <w:pPr>
              <w:spacing w:after="0" w:line="240" w:lineRule="auto"/>
              <w:jc w:val="right"/>
              <w:rPr>
                <w:rFonts w:eastAsia="Times New Roman" w:cstheme="minorHAnsi"/>
              </w:rPr>
            </w:pPr>
            <w:r w:rsidRPr="00380C26">
              <w:rPr>
                <w:rFonts w:cstheme="minorHAnsi"/>
                <w:color w:val="000000"/>
              </w:rPr>
              <w:t>3,058,254</w:t>
            </w:r>
          </w:p>
        </w:tc>
        <w:tc>
          <w:tcPr>
            <w:tcW w:w="747" w:type="pct"/>
            <w:shd w:val="clear" w:color="DDEBF7" w:fill="DDEBF7"/>
            <w:noWrap/>
            <w:vAlign w:val="bottom"/>
            <w:hideMark/>
          </w:tcPr>
          <w:p w14:paraId="5E31826E" w14:textId="2D0157F8" w:rsidR="00B41016" w:rsidRPr="00191C5F" w:rsidRDefault="00B41016">
            <w:pPr>
              <w:spacing w:after="0" w:line="240" w:lineRule="auto"/>
              <w:jc w:val="right"/>
              <w:rPr>
                <w:rFonts w:eastAsia="Times New Roman" w:cstheme="minorHAnsi"/>
              </w:rPr>
            </w:pPr>
            <w:r w:rsidRPr="00191C5F">
              <w:rPr>
                <w:rFonts w:cstheme="minorHAnsi"/>
                <w:b/>
                <w:bCs/>
              </w:rPr>
              <w:t>1</w:t>
            </w:r>
            <w:r>
              <w:rPr>
                <w:rFonts w:cstheme="minorHAnsi"/>
                <w:b/>
                <w:bCs/>
              </w:rPr>
              <w:t>30</w:t>
            </w:r>
            <w:r w:rsidRPr="00191C5F">
              <w:rPr>
                <w:rFonts w:cstheme="minorHAnsi"/>
                <w:b/>
                <w:bCs/>
              </w:rPr>
              <w:t>,7</w:t>
            </w:r>
            <w:r>
              <w:rPr>
                <w:rFonts w:cstheme="minorHAnsi"/>
                <w:b/>
                <w:bCs/>
              </w:rPr>
              <w:t>20</w:t>
            </w:r>
            <w:r w:rsidRPr="00191C5F">
              <w:rPr>
                <w:rFonts w:cstheme="minorHAnsi"/>
                <w:b/>
                <w:bCs/>
              </w:rPr>
              <w:t>,5</w:t>
            </w:r>
            <w:r>
              <w:rPr>
                <w:rFonts w:cstheme="minorHAnsi"/>
                <w:b/>
                <w:bCs/>
              </w:rPr>
              <w:t>58</w:t>
            </w:r>
          </w:p>
        </w:tc>
        <w:tc>
          <w:tcPr>
            <w:tcW w:w="693" w:type="pct"/>
            <w:shd w:val="clear" w:color="DDEBF7" w:fill="DDEBF7"/>
            <w:noWrap/>
            <w:vAlign w:val="bottom"/>
            <w:hideMark/>
          </w:tcPr>
          <w:p w14:paraId="2C65AF92" w14:textId="27989738" w:rsidR="00B41016" w:rsidRPr="00191C5F" w:rsidRDefault="00B41016" w:rsidP="00B41016">
            <w:pPr>
              <w:spacing w:after="0" w:line="240" w:lineRule="auto"/>
              <w:jc w:val="right"/>
              <w:rPr>
                <w:rFonts w:eastAsia="Times New Roman" w:cstheme="minorHAnsi"/>
              </w:rPr>
            </w:pPr>
            <w:r>
              <w:rPr>
                <w:rFonts w:cstheme="minorHAnsi"/>
                <w:b/>
                <w:bCs/>
              </w:rPr>
              <w:t>37,746,629</w:t>
            </w:r>
          </w:p>
        </w:tc>
      </w:tr>
    </w:tbl>
    <w:p w14:paraId="1C4F2F79" w14:textId="77777777" w:rsidR="006106FE" w:rsidRPr="00191C5F" w:rsidRDefault="006106FE" w:rsidP="006106FE">
      <w:pPr>
        <w:rPr>
          <w:rFonts w:cstheme="minorHAnsi"/>
        </w:rPr>
      </w:pPr>
    </w:p>
    <w:p w14:paraId="24DD0894" w14:textId="1F1AF588" w:rsidR="003B7679" w:rsidRPr="00191C5F" w:rsidRDefault="0072032A" w:rsidP="0072032A">
      <w:pPr>
        <w:pStyle w:val="Caption"/>
        <w:rPr>
          <w:rFonts w:cstheme="minorHAnsi"/>
        </w:rPr>
      </w:pPr>
      <w:bookmarkStart w:id="121" w:name="_Toc495989631"/>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26</w:t>
      </w:r>
      <w:r w:rsidR="00054100" w:rsidRPr="00191C5F">
        <w:rPr>
          <w:rFonts w:cstheme="minorHAnsi"/>
          <w:noProof/>
        </w:rPr>
        <w:fldChar w:fldCharType="end"/>
      </w:r>
      <w:r w:rsidR="002F0921">
        <w:rPr>
          <w:rFonts w:cstheme="minorHAnsi"/>
          <w:noProof/>
        </w:rPr>
        <w:t>:</w:t>
      </w:r>
      <w:r w:rsidR="000F4647" w:rsidRPr="00191C5F">
        <w:rPr>
          <w:rFonts w:cstheme="minorHAnsi"/>
        </w:rPr>
        <w:t xml:space="preserve"> Secondary Focus of Programmes I</w:t>
      </w:r>
      <w:r w:rsidR="003B7679" w:rsidRPr="00191C5F">
        <w:rPr>
          <w:rFonts w:cstheme="minorHAnsi"/>
        </w:rPr>
        <w:t>nvolved in Agribusiness Investment</w:t>
      </w:r>
      <w:bookmarkEnd w:id="121"/>
    </w:p>
    <w:tbl>
      <w:tblPr>
        <w:tblW w:w="25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6"/>
        <w:gridCol w:w="902"/>
      </w:tblGrid>
      <w:tr w:rsidR="006106FE" w:rsidRPr="00191C5F" w14:paraId="40B1721F" w14:textId="77777777" w:rsidTr="00176A6D">
        <w:trPr>
          <w:trHeight w:val="290"/>
          <w:jc w:val="center"/>
        </w:trPr>
        <w:tc>
          <w:tcPr>
            <w:tcW w:w="5000" w:type="pct"/>
            <w:gridSpan w:val="2"/>
            <w:shd w:val="clear" w:color="auto" w:fill="2F75B5"/>
            <w:noWrap/>
            <w:vAlign w:val="bottom"/>
            <w:hideMark/>
          </w:tcPr>
          <w:p w14:paraId="4E9EE484" w14:textId="77777777" w:rsidR="006106FE" w:rsidRPr="00191C5F" w:rsidRDefault="006106FE" w:rsidP="00191C5F">
            <w:pPr>
              <w:spacing w:after="0" w:line="240" w:lineRule="auto"/>
              <w:jc w:val="center"/>
              <w:rPr>
                <w:rFonts w:eastAsia="Times New Roman" w:cstheme="minorHAnsi"/>
                <w:color w:val="000000"/>
                <w:sz w:val="22"/>
                <w:szCs w:val="22"/>
              </w:rPr>
            </w:pPr>
            <w:r w:rsidRPr="00176A6D">
              <w:rPr>
                <w:rFonts w:eastAsia="Times New Roman" w:cstheme="minorHAnsi"/>
                <w:color w:val="FFFFFF" w:themeColor="background1"/>
                <w:sz w:val="22"/>
                <w:szCs w:val="22"/>
              </w:rPr>
              <w:t>Secondary subset</w:t>
            </w:r>
          </w:p>
        </w:tc>
      </w:tr>
      <w:tr w:rsidR="006106FE" w:rsidRPr="00191C5F" w14:paraId="3660C6A1" w14:textId="77777777" w:rsidTr="00176A6D">
        <w:trPr>
          <w:trHeight w:val="290"/>
          <w:jc w:val="center"/>
        </w:trPr>
        <w:tc>
          <w:tcPr>
            <w:tcW w:w="4000" w:type="pct"/>
            <w:shd w:val="clear" w:color="auto" w:fill="auto"/>
            <w:noWrap/>
            <w:vAlign w:val="bottom"/>
            <w:hideMark/>
          </w:tcPr>
          <w:p w14:paraId="7273E4C1"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Value Chain: input focus</w:t>
            </w:r>
          </w:p>
        </w:tc>
        <w:tc>
          <w:tcPr>
            <w:tcW w:w="1000" w:type="pct"/>
            <w:shd w:val="clear" w:color="auto" w:fill="auto"/>
            <w:noWrap/>
            <w:vAlign w:val="bottom"/>
            <w:hideMark/>
          </w:tcPr>
          <w:p w14:paraId="631BA39E"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w:t>
            </w:r>
          </w:p>
        </w:tc>
      </w:tr>
      <w:tr w:rsidR="006106FE" w:rsidRPr="00191C5F" w14:paraId="145AB181" w14:textId="77777777" w:rsidTr="00176A6D">
        <w:trPr>
          <w:trHeight w:val="290"/>
          <w:jc w:val="center"/>
        </w:trPr>
        <w:tc>
          <w:tcPr>
            <w:tcW w:w="4000" w:type="pct"/>
            <w:shd w:val="clear" w:color="auto" w:fill="auto"/>
            <w:noWrap/>
            <w:vAlign w:val="bottom"/>
            <w:hideMark/>
          </w:tcPr>
          <w:p w14:paraId="39B0ED59"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Access to Finance</w:t>
            </w:r>
          </w:p>
        </w:tc>
        <w:tc>
          <w:tcPr>
            <w:tcW w:w="1000" w:type="pct"/>
            <w:shd w:val="clear" w:color="auto" w:fill="auto"/>
            <w:noWrap/>
            <w:vAlign w:val="bottom"/>
            <w:hideMark/>
          </w:tcPr>
          <w:p w14:paraId="538E4786"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w:t>
            </w:r>
          </w:p>
        </w:tc>
      </w:tr>
      <w:tr w:rsidR="006106FE" w:rsidRPr="00191C5F" w14:paraId="609C3DA6" w14:textId="77777777" w:rsidTr="00176A6D">
        <w:trPr>
          <w:trHeight w:val="290"/>
          <w:jc w:val="center"/>
        </w:trPr>
        <w:tc>
          <w:tcPr>
            <w:tcW w:w="4000" w:type="pct"/>
            <w:shd w:val="clear" w:color="auto" w:fill="auto"/>
            <w:noWrap/>
            <w:vAlign w:val="bottom"/>
            <w:hideMark/>
          </w:tcPr>
          <w:p w14:paraId="765862D3"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Climate Smart Agriculture</w:t>
            </w:r>
          </w:p>
        </w:tc>
        <w:tc>
          <w:tcPr>
            <w:tcW w:w="1000" w:type="pct"/>
            <w:shd w:val="clear" w:color="auto" w:fill="auto"/>
            <w:noWrap/>
            <w:vAlign w:val="bottom"/>
            <w:hideMark/>
          </w:tcPr>
          <w:p w14:paraId="37D42500"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r>
      <w:tr w:rsidR="006106FE" w:rsidRPr="00191C5F" w14:paraId="5270861D" w14:textId="77777777" w:rsidTr="00176A6D">
        <w:trPr>
          <w:trHeight w:val="290"/>
          <w:jc w:val="center"/>
        </w:trPr>
        <w:tc>
          <w:tcPr>
            <w:tcW w:w="4000" w:type="pct"/>
            <w:shd w:val="clear" w:color="auto" w:fill="auto"/>
            <w:noWrap/>
            <w:vAlign w:val="bottom"/>
            <w:hideMark/>
          </w:tcPr>
          <w:p w14:paraId="64F60289"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Enabling Environment</w:t>
            </w:r>
          </w:p>
        </w:tc>
        <w:tc>
          <w:tcPr>
            <w:tcW w:w="1000" w:type="pct"/>
            <w:shd w:val="clear" w:color="auto" w:fill="auto"/>
            <w:noWrap/>
            <w:vAlign w:val="bottom"/>
            <w:hideMark/>
          </w:tcPr>
          <w:p w14:paraId="4CCC3DED"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r>
      <w:tr w:rsidR="006106FE" w:rsidRPr="00191C5F" w14:paraId="2F53EC0F" w14:textId="77777777" w:rsidTr="00176A6D">
        <w:trPr>
          <w:trHeight w:val="290"/>
          <w:jc w:val="center"/>
        </w:trPr>
        <w:tc>
          <w:tcPr>
            <w:tcW w:w="4000" w:type="pct"/>
            <w:shd w:val="clear" w:color="auto" w:fill="auto"/>
            <w:noWrap/>
            <w:vAlign w:val="bottom"/>
            <w:hideMark/>
          </w:tcPr>
          <w:p w14:paraId="41D5D848"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Infrastructure</w:t>
            </w:r>
          </w:p>
        </w:tc>
        <w:tc>
          <w:tcPr>
            <w:tcW w:w="1000" w:type="pct"/>
            <w:shd w:val="clear" w:color="auto" w:fill="auto"/>
            <w:noWrap/>
            <w:vAlign w:val="bottom"/>
            <w:hideMark/>
          </w:tcPr>
          <w:p w14:paraId="43D72284"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r>
      <w:tr w:rsidR="006106FE" w:rsidRPr="00191C5F" w14:paraId="373EF3FC" w14:textId="77777777" w:rsidTr="00176A6D">
        <w:trPr>
          <w:trHeight w:val="290"/>
          <w:jc w:val="center"/>
        </w:trPr>
        <w:tc>
          <w:tcPr>
            <w:tcW w:w="4000" w:type="pct"/>
            <w:shd w:val="clear" w:color="auto" w:fill="auto"/>
            <w:noWrap/>
            <w:vAlign w:val="bottom"/>
            <w:hideMark/>
          </w:tcPr>
          <w:p w14:paraId="4193C794"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Value Chain: output focus</w:t>
            </w:r>
          </w:p>
        </w:tc>
        <w:tc>
          <w:tcPr>
            <w:tcW w:w="1000" w:type="pct"/>
            <w:shd w:val="clear" w:color="auto" w:fill="auto"/>
            <w:noWrap/>
            <w:vAlign w:val="bottom"/>
            <w:hideMark/>
          </w:tcPr>
          <w:p w14:paraId="5D5C4138"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r>
    </w:tbl>
    <w:p w14:paraId="0522E0F1" w14:textId="77777777" w:rsidR="006106FE" w:rsidRPr="00191C5F" w:rsidRDefault="006106FE" w:rsidP="006106FE">
      <w:pPr>
        <w:rPr>
          <w:rFonts w:cstheme="minorHAnsi"/>
        </w:rPr>
      </w:pPr>
    </w:p>
    <w:p w14:paraId="261C4196" w14:textId="4B188B6C" w:rsidR="006106FE" w:rsidRPr="00191C5F" w:rsidRDefault="006106FE" w:rsidP="006106FE">
      <w:pPr>
        <w:rPr>
          <w:rFonts w:cstheme="minorHAnsi"/>
        </w:rPr>
      </w:pPr>
      <w:r w:rsidRPr="00191C5F">
        <w:rPr>
          <w:rFonts w:cstheme="minorHAnsi"/>
        </w:rPr>
        <w:t>The agribusiness investment subset is dominated by four actors.</w:t>
      </w:r>
      <w:r w:rsidR="00191C5F" w:rsidRPr="00191C5F">
        <w:rPr>
          <w:rFonts w:cstheme="minorHAnsi"/>
        </w:rPr>
        <w:t xml:space="preserve"> </w:t>
      </w:r>
      <w:r w:rsidRPr="00191C5F">
        <w:rPr>
          <w:rFonts w:cstheme="minorHAnsi"/>
        </w:rPr>
        <w:t>AECF and AgDevCo represent over half the programmes identified as such in the portfolio, in addition to playing supporting roles on other programmes.</w:t>
      </w:r>
      <w:r w:rsidR="00191C5F" w:rsidRPr="00191C5F">
        <w:rPr>
          <w:rFonts w:cstheme="minorHAnsi"/>
        </w:rPr>
        <w:t xml:space="preserve"> </w:t>
      </w:r>
      <w:r w:rsidRPr="00191C5F">
        <w:rPr>
          <w:rFonts w:cstheme="minorHAnsi"/>
        </w:rPr>
        <w:t>The third actor is CDC because of the size of its budget even though only 5 percent of its investments are in Agriculture.</w:t>
      </w:r>
      <w:r w:rsidRPr="00191C5F">
        <w:rPr>
          <w:rStyle w:val="FootnoteReference"/>
          <w:rFonts w:cstheme="minorHAnsi"/>
        </w:rPr>
        <w:footnoteReference w:id="35"/>
      </w:r>
      <w:r w:rsidR="00191C5F" w:rsidRPr="00191C5F">
        <w:rPr>
          <w:rFonts w:cstheme="minorHAnsi"/>
        </w:rPr>
        <w:t xml:space="preserve"> </w:t>
      </w:r>
      <w:r w:rsidRPr="00191C5F">
        <w:rPr>
          <w:rFonts w:cstheme="minorHAnsi"/>
        </w:rPr>
        <w:t>The final actor is GAFSP, since it is such a large multilateral programme. These will be the focus of this section, with brief mentions of other programmes when appropriate.</w:t>
      </w:r>
      <w:r w:rsidR="00191C5F" w:rsidRPr="00191C5F">
        <w:rPr>
          <w:rFonts w:cstheme="minorHAnsi"/>
        </w:rPr>
        <w:t xml:space="preserve"> </w:t>
      </w:r>
      <w:r w:rsidRPr="00191C5F">
        <w:rPr>
          <w:rFonts w:cstheme="minorHAnsi"/>
        </w:rPr>
        <w:t xml:space="preserve">Note that AgDevCo and AECF also disburse funds from sources other than DFID, so only investments done with DFID funds will be discussed here. </w:t>
      </w:r>
    </w:p>
    <w:p w14:paraId="250CEEA3" w14:textId="77777777" w:rsidR="007F497D" w:rsidRPr="00191C5F" w:rsidRDefault="003B7679" w:rsidP="003B7679">
      <w:pPr>
        <w:pStyle w:val="Heading3"/>
        <w:rPr>
          <w:rFonts w:cstheme="minorHAnsi"/>
        </w:rPr>
      </w:pPr>
      <w:bookmarkStart w:id="122" w:name="_Toc495989571"/>
      <w:bookmarkStart w:id="123" w:name="_Toc491696518"/>
      <w:r w:rsidRPr="00191C5F">
        <w:rPr>
          <w:rFonts w:cstheme="minorHAnsi"/>
        </w:rPr>
        <w:t>Multiple approaches to financing</w:t>
      </w:r>
      <w:bookmarkEnd w:id="122"/>
    </w:p>
    <w:p w14:paraId="7C2BA034" w14:textId="37A2A314" w:rsidR="007F497D" w:rsidRPr="00191C5F" w:rsidRDefault="007F497D" w:rsidP="007F497D">
      <w:pPr>
        <w:rPr>
          <w:rFonts w:cstheme="minorHAnsi"/>
        </w:rPr>
      </w:pPr>
      <w:r w:rsidRPr="00191C5F">
        <w:rPr>
          <w:rFonts w:cstheme="minorHAnsi"/>
        </w:rPr>
        <w:t>Though there are multiple forms of financing available, the most common one remains loans.</w:t>
      </w:r>
      <w:r w:rsidR="00191C5F" w:rsidRPr="00191C5F">
        <w:rPr>
          <w:rFonts w:cstheme="minorHAnsi"/>
        </w:rPr>
        <w:t xml:space="preserve"> </w:t>
      </w:r>
      <w:r w:rsidRPr="00191C5F">
        <w:rPr>
          <w:rFonts w:cstheme="minorHAnsi"/>
        </w:rPr>
        <w:t>AECF offers an even mix of grants and zero interest loans. AgDevCo, which is supposed to offer a mix of equity and commercial debt financing, seems to rely more on the later at about a 30/70 split.</w:t>
      </w:r>
      <w:r w:rsidRPr="00191C5F">
        <w:rPr>
          <w:rStyle w:val="FootnoteReference"/>
          <w:rFonts w:cstheme="minorHAnsi"/>
        </w:rPr>
        <w:footnoteReference w:id="36"/>
      </w:r>
      <w:r w:rsidR="00191C5F" w:rsidRPr="00191C5F">
        <w:rPr>
          <w:rFonts w:cstheme="minorHAnsi"/>
        </w:rPr>
        <w:t xml:space="preserve"> </w:t>
      </w:r>
      <w:r w:rsidRPr="00191C5F">
        <w:rPr>
          <w:rFonts w:cstheme="minorHAnsi"/>
        </w:rPr>
        <w:t>According to its 2016 annual review, CDC relies heavily on direct equity investments (44 percent), relying on debt for 24 percent of its portfolio and intermediary equity for another 24 percent.</w:t>
      </w:r>
      <w:r w:rsidR="00191C5F" w:rsidRPr="00191C5F">
        <w:rPr>
          <w:rFonts w:cstheme="minorHAnsi"/>
        </w:rPr>
        <w:t xml:space="preserve"> </w:t>
      </w:r>
      <w:r w:rsidRPr="00191C5F">
        <w:rPr>
          <w:rFonts w:cstheme="minorHAnsi"/>
        </w:rPr>
        <w:t>It should be noted that this reliance on equity financing helps explain CDC’s penchant for very large investments in more mature companies.</w:t>
      </w:r>
    </w:p>
    <w:p w14:paraId="30ADE58D" w14:textId="77777777" w:rsidR="006106FE" w:rsidRPr="00191C5F" w:rsidRDefault="006106FE" w:rsidP="006106FE">
      <w:pPr>
        <w:pStyle w:val="Heading3"/>
        <w:rPr>
          <w:rFonts w:cstheme="minorHAnsi"/>
        </w:rPr>
      </w:pPr>
      <w:bookmarkStart w:id="124" w:name="_Toc495989572"/>
      <w:r w:rsidRPr="00191C5F">
        <w:rPr>
          <w:rFonts w:cstheme="minorHAnsi"/>
        </w:rPr>
        <w:t>A strong East Africa presence</w:t>
      </w:r>
      <w:bookmarkEnd w:id="123"/>
      <w:bookmarkEnd w:id="124"/>
    </w:p>
    <w:p w14:paraId="1A4C130A" w14:textId="540C058D" w:rsidR="006106FE" w:rsidRPr="00191C5F" w:rsidRDefault="006106FE" w:rsidP="006106FE">
      <w:pPr>
        <w:rPr>
          <w:rFonts w:cstheme="minorHAnsi"/>
        </w:rPr>
      </w:pPr>
      <w:r w:rsidRPr="00191C5F">
        <w:rPr>
          <w:rFonts w:cstheme="minorHAnsi"/>
        </w:rPr>
        <w:t>It was mentioned in the portfolio analysis that East Africa received the most commercial agriculture programmes of any region.</w:t>
      </w:r>
      <w:r w:rsidR="00191C5F" w:rsidRPr="00191C5F">
        <w:rPr>
          <w:rFonts w:cstheme="minorHAnsi"/>
        </w:rPr>
        <w:t xml:space="preserve"> </w:t>
      </w:r>
      <w:r w:rsidRPr="00191C5F">
        <w:rPr>
          <w:rFonts w:cstheme="minorHAnsi"/>
        </w:rPr>
        <w:t>This is also true in terms of investments.</w:t>
      </w:r>
      <w:r w:rsidR="00191C5F" w:rsidRPr="00191C5F">
        <w:rPr>
          <w:rFonts w:cstheme="minorHAnsi"/>
        </w:rPr>
        <w:t xml:space="preserve"> </w:t>
      </w:r>
      <w:r w:rsidRPr="00191C5F">
        <w:rPr>
          <w:rFonts w:cstheme="minorHAnsi"/>
        </w:rPr>
        <w:t>Tanzania by itself has about 25 percent of AECF’s portfolio, and the fund has recogni</w:t>
      </w:r>
      <w:r w:rsidR="003638AF">
        <w:rPr>
          <w:rFonts w:cstheme="minorHAnsi"/>
        </w:rPr>
        <w:t>s</w:t>
      </w:r>
      <w:r w:rsidRPr="00191C5F">
        <w:rPr>
          <w:rFonts w:cstheme="minorHAnsi"/>
        </w:rPr>
        <w:t>ed in its most current strategy that it needs to rebalance geographically.</w:t>
      </w:r>
      <w:r w:rsidR="00191C5F" w:rsidRPr="00191C5F">
        <w:rPr>
          <w:rFonts w:cstheme="minorHAnsi"/>
        </w:rPr>
        <w:t xml:space="preserve"> </w:t>
      </w:r>
      <w:r w:rsidRPr="00191C5F">
        <w:rPr>
          <w:rFonts w:cstheme="minorHAnsi"/>
        </w:rPr>
        <w:t>However, it is limited by the fact that it is a challenge fund, and therefore funds the best programmes that are submitted to it, rather than identifying and promoting the best firms to reach specific targets.</w:t>
      </w:r>
      <w:r w:rsidR="00191C5F" w:rsidRPr="00191C5F">
        <w:rPr>
          <w:rFonts w:cstheme="minorHAnsi"/>
        </w:rPr>
        <w:t xml:space="preserve"> </w:t>
      </w:r>
      <w:r w:rsidRPr="00191C5F">
        <w:rPr>
          <w:rFonts w:cstheme="minorHAnsi"/>
        </w:rPr>
        <w:t>This has historically made it more present in East Africa which has provided more good applications.</w:t>
      </w:r>
    </w:p>
    <w:p w14:paraId="73831EAD" w14:textId="781DEBC8" w:rsidR="006106FE" w:rsidRPr="00191C5F" w:rsidRDefault="006106FE" w:rsidP="006106FE">
      <w:pPr>
        <w:rPr>
          <w:rFonts w:cstheme="minorHAnsi"/>
        </w:rPr>
      </w:pPr>
      <w:r w:rsidRPr="00191C5F">
        <w:rPr>
          <w:rFonts w:cstheme="minorHAnsi"/>
        </w:rPr>
        <w:t>Though AgDevCo has a specific Ghana window, it plays a larger role in East and Southern Africa, being present in Zambia, Tanzania, and Mozambique through its own windows, and in Uganda (Nu-Tec) and Rwanda (IMSAR) through other DFID programmes.</w:t>
      </w:r>
      <w:r w:rsidR="00191C5F" w:rsidRPr="00191C5F">
        <w:rPr>
          <w:rFonts w:cstheme="minorHAnsi"/>
        </w:rPr>
        <w:t xml:space="preserve"> </w:t>
      </w:r>
      <w:r w:rsidRPr="00191C5F">
        <w:rPr>
          <w:rFonts w:cstheme="minorHAnsi"/>
        </w:rPr>
        <w:t>The country currently receiving the highest amount of GAFSP funding is Tanzania.</w:t>
      </w:r>
    </w:p>
    <w:p w14:paraId="1AC94B3C" w14:textId="6D448E2E" w:rsidR="00F11051" w:rsidRPr="00191C5F" w:rsidRDefault="00DE555A" w:rsidP="006106FE">
      <w:pPr>
        <w:rPr>
          <w:rFonts w:cstheme="minorHAnsi"/>
        </w:rPr>
      </w:pPr>
      <w:r w:rsidRPr="00191C5F">
        <w:rPr>
          <w:rFonts w:cstheme="minorHAnsi"/>
        </w:rPr>
        <w:t>Some DFID advisors</w:t>
      </w:r>
      <w:r w:rsidR="00F11051" w:rsidRPr="00191C5F">
        <w:rPr>
          <w:rFonts w:cstheme="minorHAnsi"/>
        </w:rPr>
        <w:t xml:space="preserve"> and implementers </w:t>
      </w:r>
      <w:r w:rsidRPr="00191C5F">
        <w:rPr>
          <w:rFonts w:cstheme="minorHAnsi"/>
        </w:rPr>
        <w:t xml:space="preserve">expressed </w:t>
      </w:r>
      <w:r w:rsidR="006106FE" w:rsidRPr="00191C5F">
        <w:rPr>
          <w:rFonts w:cstheme="minorHAnsi"/>
        </w:rPr>
        <w:t>concern about an over-abundance of such funds in East Africa given the absorptive capacity</w:t>
      </w:r>
      <w:r w:rsidR="00F11051" w:rsidRPr="00191C5F">
        <w:rPr>
          <w:rFonts w:cstheme="minorHAnsi"/>
        </w:rPr>
        <w:t>, which can lead to crowding out of commercial finance</w:t>
      </w:r>
      <w:r w:rsidR="006106FE" w:rsidRPr="00191C5F">
        <w:rPr>
          <w:rFonts w:cstheme="minorHAnsi"/>
        </w:rPr>
        <w:t>.</w:t>
      </w:r>
      <w:r w:rsidR="00191C5F" w:rsidRPr="00191C5F">
        <w:rPr>
          <w:rFonts w:cstheme="minorHAnsi"/>
        </w:rPr>
        <w:t xml:space="preserve"> </w:t>
      </w:r>
      <w:r w:rsidR="006106FE" w:rsidRPr="00191C5F">
        <w:rPr>
          <w:rFonts w:cstheme="minorHAnsi"/>
        </w:rPr>
        <w:t>This is particularly true since there is a limited number of investment ready companies. According to its annual reviews and the logframe, AgDevCo has not yet met its planned investment targets in any of the markets in which it operates.</w:t>
      </w:r>
      <w:r w:rsidR="00191C5F" w:rsidRPr="00191C5F">
        <w:rPr>
          <w:rFonts w:cstheme="minorHAnsi"/>
        </w:rPr>
        <w:t xml:space="preserve"> </w:t>
      </w:r>
      <w:r w:rsidR="006106FE" w:rsidRPr="00191C5F">
        <w:rPr>
          <w:rFonts w:cstheme="minorHAnsi"/>
        </w:rPr>
        <w:t xml:space="preserve">CDC has invested sparingly </w:t>
      </w:r>
      <w:r w:rsidR="006106FE" w:rsidRPr="006E5454">
        <w:rPr>
          <w:rFonts w:cstheme="minorHAnsi"/>
        </w:rPr>
        <w:t>in agriculture related companies in 2016. Interviewed DFID staff have confirmed this as an issue.</w:t>
      </w:r>
      <w:r w:rsidR="00191C5F" w:rsidRPr="006E5454">
        <w:rPr>
          <w:rFonts w:cstheme="minorHAnsi"/>
        </w:rPr>
        <w:t xml:space="preserve"> </w:t>
      </w:r>
      <w:r w:rsidR="006106FE" w:rsidRPr="006E5454">
        <w:rPr>
          <w:rFonts w:cstheme="minorHAnsi"/>
        </w:rPr>
        <w:t xml:space="preserve">It is also seen as a </w:t>
      </w:r>
      <w:r w:rsidR="006E5454" w:rsidRPr="006E5454">
        <w:rPr>
          <w:rFonts w:cstheme="minorHAnsi"/>
        </w:rPr>
        <w:t>key focus</w:t>
      </w:r>
      <w:r w:rsidR="006106FE" w:rsidRPr="006E5454">
        <w:rPr>
          <w:rFonts w:cstheme="minorHAnsi"/>
        </w:rPr>
        <w:t xml:space="preserve"> of</w:t>
      </w:r>
      <w:r w:rsidR="006106FE" w:rsidRPr="00191C5F">
        <w:rPr>
          <w:rFonts w:cstheme="minorHAnsi"/>
        </w:rPr>
        <w:t xml:space="preserve"> AECF: to help create companies that are ready for investment.</w:t>
      </w:r>
      <w:r w:rsidR="00191C5F" w:rsidRPr="00191C5F">
        <w:rPr>
          <w:rFonts w:cstheme="minorHAnsi"/>
        </w:rPr>
        <w:t xml:space="preserve"> </w:t>
      </w:r>
      <w:r w:rsidR="006106FE" w:rsidRPr="00191C5F">
        <w:rPr>
          <w:rFonts w:cstheme="minorHAnsi"/>
        </w:rPr>
        <w:t>Its goal is to help graduate businesses along the investment ladder</w:t>
      </w:r>
      <w:r w:rsidRPr="00191C5F">
        <w:rPr>
          <w:rFonts w:cstheme="minorHAnsi"/>
        </w:rPr>
        <w:t xml:space="preserve">, </w:t>
      </w:r>
      <w:r w:rsidR="00F11051" w:rsidRPr="00191C5F">
        <w:rPr>
          <w:rFonts w:cstheme="minorHAnsi"/>
        </w:rPr>
        <w:t>to build a cadre of local businesses to address local problems.</w:t>
      </w:r>
      <w:r w:rsidR="00191C5F" w:rsidRPr="00191C5F">
        <w:rPr>
          <w:rFonts w:cstheme="minorHAnsi"/>
        </w:rPr>
        <w:t xml:space="preserve"> </w:t>
      </w:r>
      <w:bookmarkStart w:id="125" w:name="_Toc491696519"/>
    </w:p>
    <w:bookmarkEnd w:id="125"/>
    <w:p w14:paraId="7F3EFA77" w14:textId="6B6BF289" w:rsidR="006106FE" w:rsidRPr="00191C5F" w:rsidRDefault="0083753C" w:rsidP="0083753C">
      <w:pPr>
        <w:rPr>
          <w:rFonts w:cstheme="minorHAnsi"/>
        </w:rPr>
      </w:pPr>
      <w:r w:rsidRPr="00191C5F">
        <w:rPr>
          <w:rFonts w:cstheme="minorHAnsi"/>
        </w:rPr>
        <w:t>Implementers highlight that t</w:t>
      </w:r>
      <w:r w:rsidR="006106FE" w:rsidRPr="00191C5F">
        <w:rPr>
          <w:rFonts w:cstheme="minorHAnsi"/>
        </w:rPr>
        <w:t xml:space="preserve">here is an absence of </w:t>
      </w:r>
      <w:r w:rsidR="00F11051" w:rsidRPr="00191C5F">
        <w:rPr>
          <w:rFonts w:cstheme="minorHAnsi"/>
        </w:rPr>
        <w:t xml:space="preserve">solid local </w:t>
      </w:r>
      <w:r w:rsidR="006106FE" w:rsidRPr="00191C5F">
        <w:rPr>
          <w:rFonts w:cstheme="minorHAnsi"/>
        </w:rPr>
        <w:t xml:space="preserve">companies that are </w:t>
      </w:r>
      <w:r w:rsidR="00F11051" w:rsidRPr="00191C5F">
        <w:rPr>
          <w:rFonts w:cstheme="minorHAnsi"/>
        </w:rPr>
        <w:t xml:space="preserve">targets for </w:t>
      </w:r>
      <w:r w:rsidR="006106FE" w:rsidRPr="00191C5F">
        <w:rPr>
          <w:rFonts w:cstheme="minorHAnsi"/>
        </w:rPr>
        <w:t>fund</w:t>
      </w:r>
      <w:r w:rsidR="00F11051" w:rsidRPr="00191C5F">
        <w:rPr>
          <w:rFonts w:cstheme="minorHAnsi"/>
        </w:rPr>
        <w:t>ing</w:t>
      </w:r>
      <w:r w:rsidR="006106FE" w:rsidRPr="00191C5F">
        <w:rPr>
          <w:rFonts w:cstheme="minorHAnsi"/>
        </w:rPr>
        <w:t xml:space="preserve">, and </w:t>
      </w:r>
      <w:r w:rsidR="00434AD5">
        <w:rPr>
          <w:rFonts w:cstheme="minorHAnsi"/>
        </w:rPr>
        <w:t xml:space="preserve">that </w:t>
      </w:r>
      <w:r w:rsidR="001376D7">
        <w:rPr>
          <w:rFonts w:cstheme="minorHAnsi"/>
        </w:rPr>
        <w:t>when such companies can be found, it is mor</w:t>
      </w:r>
      <w:r w:rsidR="00434AD5">
        <w:rPr>
          <w:rFonts w:cstheme="minorHAnsi"/>
        </w:rPr>
        <w:t>e</w:t>
      </w:r>
      <w:r w:rsidR="001376D7">
        <w:rPr>
          <w:rFonts w:cstheme="minorHAnsi"/>
        </w:rPr>
        <w:t xml:space="preserve"> efficient t</w:t>
      </w:r>
      <w:r w:rsidR="00434AD5">
        <w:rPr>
          <w:rFonts w:cstheme="minorHAnsi"/>
        </w:rPr>
        <w:t>o find those capable of handling a large investment</w:t>
      </w:r>
      <w:r w:rsidR="006106FE" w:rsidRPr="00191C5F">
        <w:rPr>
          <w:rFonts w:cstheme="minorHAnsi"/>
        </w:rPr>
        <w:t>.</w:t>
      </w:r>
      <w:r w:rsidR="00191C5F" w:rsidRPr="00191C5F">
        <w:rPr>
          <w:rFonts w:cstheme="minorHAnsi"/>
        </w:rPr>
        <w:t xml:space="preserve"> </w:t>
      </w:r>
      <w:r w:rsidR="00434AD5">
        <w:rPr>
          <w:rFonts w:cstheme="minorHAnsi"/>
        </w:rPr>
        <w:t xml:space="preserve">For example, </w:t>
      </w:r>
      <w:r w:rsidR="001376D7">
        <w:rPr>
          <w:rFonts w:cstheme="minorHAnsi"/>
        </w:rPr>
        <w:t xml:space="preserve">AgDevCo’s current average deal size is $1.5 million USD, and </w:t>
      </w:r>
      <w:r w:rsidR="00434AD5">
        <w:rPr>
          <w:rFonts w:cstheme="minorHAnsi"/>
        </w:rPr>
        <w:t xml:space="preserve">it </w:t>
      </w:r>
      <w:r w:rsidR="001376D7">
        <w:rPr>
          <w:rFonts w:cstheme="minorHAnsi"/>
        </w:rPr>
        <w:t>is seeking to increase that to $2.5 million</w:t>
      </w:r>
      <w:r w:rsidR="00434AD5">
        <w:rPr>
          <w:rFonts w:cstheme="minorHAnsi"/>
        </w:rPr>
        <w:t xml:space="preserve"> USD</w:t>
      </w:r>
      <w:r w:rsidR="001376D7">
        <w:rPr>
          <w:rFonts w:cstheme="minorHAnsi"/>
        </w:rPr>
        <w:t>.  This is</w:t>
      </w:r>
      <w:r w:rsidR="001376D7" w:rsidRPr="004C05AE">
        <w:t xml:space="preserve"> because “The brea</w:t>
      </w:r>
      <w:r w:rsidR="004C05AE">
        <w:t>d</w:t>
      </w:r>
      <w:r w:rsidR="001376D7" w:rsidRPr="004C05AE">
        <w:t>th (number of farmers reached) and depth (income uplift</w:t>
      </w:r>
      <w:r w:rsidR="001376D7">
        <w:t>)</w:t>
      </w:r>
      <w:r w:rsidR="001376D7" w:rsidRPr="004C05AE">
        <w:t xml:space="preserve"> of seed investments below $1m was the smallest and placing a significant burden on costs and financial sustainability. As such AgDevCo is progressively focusing on venture investments $1-5m with the averages above</w:t>
      </w:r>
      <w:r w:rsidR="001376D7">
        <w:t>.</w:t>
      </w:r>
      <w:r w:rsidR="001376D7" w:rsidRPr="004C05AE">
        <w:t>”</w:t>
      </w:r>
      <w:r w:rsidR="001376D7">
        <w:rPr>
          <w:rStyle w:val="FootnoteReference"/>
        </w:rPr>
        <w:footnoteReference w:id="37"/>
      </w:r>
      <w:r w:rsidR="001376D7">
        <w:rPr>
          <w:rFonts w:cstheme="minorHAnsi"/>
        </w:rPr>
        <w:t xml:space="preserve">   </w:t>
      </w:r>
      <w:r w:rsidR="006106FE" w:rsidRPr="00191C5F">
        <w:rPr>
          <w:rFonts w:cstheme="minorHAnsi"/>
        </w:rPr>
        <w:t>CDC’s investments are also focused exclusively on large businesses, as is GAFSP. There are many commercially sensible reasons for this, ranging from costs to the sophistication of companies to absorb an investment.</w:t>
      </w:r>
      <w:r w:rsidR="00191C5F" w:rsidRPr="00191C5F">
        <w:rPr>
          <w:rFonts w:cstheme="minorHAnsi"/>
        </w:rPr>
        <w:t xml:space="preserve"> </w:t>
      </w:r>
    </w:p>
    <w:p w14:paraId="2E1BB260" w14:textId="79AFA2A6" w:rsidR="006106FE" w:rsidRPr="00191C5F" w:rsidRDefault="006106FE" w:rsidP="006106FE">
      <w:pPr>
        <w:rPr>
          <w:rFonts w:cstheme="minorHAnsi"/>
        </w:rPr>
      </w:pPr>
      <w:r w:rsidRPr="00191C5F">
        <w:rPr>
          <w:rFonts w:cstheme="minorHAnsi"/>
        </w:rPr>
        <w:t>AECF is attempting to improve this situation. However, it offers on average a $500</w:t>
      </w:r>
      <w:r w:rsidR="003C6F56" w:rsidRPr="00191C5F">
        <w:rPr>
          <w:rFonts w:cstheme="minorHAnsi"/>
        </w:rPr>
        <w:t>,000</w:t>
      </w:r>
      <w:r w:rsidRPr="00191C5F">
        <w:rPr>
          <w:rFonts w:cstheme="minorHAnsi"/>
        </w:rPr>
        <w:t xml:space="preserve"> USD grant/loan. This requires a certain level of sophistication to use effectively in numerous African markets.</w:t>
      </w:r>
      <w:r w:rsidR="00191C5F" w:rsidRPr="00191C5F">
        <w:rPr>
          <w:rFonts w:cstheme="minorHAnsi"/>
        </w:rPr>
        <w:t xml:space="preserve"> </w:t>
      </w:r>
      <w:r w:rsidRPr="00191C5F">
        <w:rPr>
          <w:rFonts w:cstheme="minorHAnsi"/>
        </w:rPr>
        <w:t>In fact, in Tanzania, this amount was decreased to $250</w:t>
      </w:r>
      <w:r w:rsidR="003C6F56" w:rsidRPr="00191C5F">
        <w:rPr>
          <w:rFonts w:cstheme="minorHAnsi"/>
        </w:rPr>
        <w:t>,000</w:t>
      </w:r>
      <w:r w:rsidRPr="00191C5F">
        <w:rPr>
          <w:rFonts w:cstheme="minorHAnsi"/>
        </w:rPr>
        <w:t xml:space="preserve"> USD to ensure better absorption.</w:t>
      </w:r>
    </w:p>
    <w:p w14:paraId="7796CC30" w14:textId="0A60141F" w:rsidR="006106FE" w:rsidRPr="00191C5F" w:rsidRDefault="006106FE" w:rsidP="006106FE">
      <w:pPr>
        <w:pStyle w:val="Heading3"/>
        <w:rPr>
          <w:rFonts w:cstheme="minorHAnsi"/>
        </w:rPr>
      </w:pPr>
      <w:bookmarkStart w:id="126" w:name="_Toc491696520"/>
      <w:bookmarkStart w:id="127" w:name="_Toc495989573"/>
      <w:r w:rsidRPr="00191C5F">
        <w:rPr>
          <w:rFonts w:cstheme="minorHAnsi"/>
        </w:rPr>
        <w:t>Stepping up,</w:t>
      </w:r>
      <w:bookmarkEnd w:id="126"/>
      <w:bookmarkEnd w:id="127"/>
    </w:p>
    <w:p w14:paraId="6F2439EE" w14:textId="345530A6" w:rsidR="006106FE" w:rsidRPr="00191C5F" w:rsidRDefault="006106FE" w:rsidP="000263C2">
      <w:pPr>
        <w:rPr>
          <w:rFonts w:cstheme="minorHAnsi"/>
        </w:rPr>
      </w:pPr>
      <w:r w:rsidRPr="003638AF">
        <w:rPr>
          <w:rFonts w:cstheme="minorHAnsi"/>
        </w:rPr>
        <w:t xml:space="preserve">The major impact from the agricultural investments </w:t>
      </w:r>
      <w:r w:rsidR="00405150" w:rsidRPr="003638AF">
        <w:rPr>
          <w:rFonts w:cstheme="minorHAnsi"/>
        </w:rPr>
        <w:t>appears to be the</w:t>
      </w:r>
      <w:r w:rsidRPr="003638AF">
        <w:rPr>
          <w:rFonts w:cstheme="minorHAnsi"/>
        </w:rPr>
        <w:t xml:space="preserve"> creati</w:t>
      </w:r>
      <w:r w:rsidR="00405150" w:rsidRPr="003638AF">
        <w:rPr>
          <w:rFonts w:cstheme="minorHAnsi"/>
        </w:rPr>
        <w:t>o</w:t>
      </w:r>
      <w:r w:rsidRPr="003638AF">
        <w:rPr>
          <w:rFonts w:cstheme="minorHAnsi"/>
        </w:rPr>
        <w:t>n</w:t>
      </w:r>
      <w:r w:rsidR="00405150" w:rsidRPr="003638AF">
        <w:rPr>
          <w:rFonts w:cstheme="minorHAnsi"/>
        </w:rPr>
        <w:t xml:space="preserve"> of</w:t>
      </w:r>
      <w:r w:rsidRPr="003638AF">
        <w:rPr>
          <w:rFonts w:cstheme="minorHAnsi"/>
        </w:rPr>
        <w:t xml:space="preserve"> a more conducive</w:t>
      </w:r>
      <w:r w:rsidR="00D24849">
        <w:rPr>
          <w:rFonts w:cstheme="minorHAnsi"/>
        </w:rPr>
        <w:t xml:space="preserve"> </w:t>
      </w:r>
      <w:r w:rsidRPr="003638AF">
        <w:rPr>
          <w:rFonts w:cstheme="minorHAnsi"/>
        </w:rPr>
        <w:t>environment for smallholder farmers to step up</w:t>
      </w:r>
      <w:r w:rsidR="00405150" w:rsidRPr="003638AF">
        <w:rPr>
          <w:rFonts w:cstheme="minorHAnsi"/>
        </w:rPr>
        <w:t>. This is achieved</w:t>
      </w:r>
      <w:r w:rsidRPr="003638AF">
        <w:rPr>
          <w:rFonts w:cstheme="minorHAnsi"/>
        </w:rPr>
        <w:t xml:space="preserve"> by introducing new services and stronger buyers to drive economic growth to reduce transactions costs and opportunities for smallholders.</w:t>
      </w:r>
      <w:r w:rsidR="00191C5F" w:rsidRPr="003638AF">
        <w:rPr>
          <w:rFonts w:cstheme="minorHAnsi"/>
        </w:rPr>
        <w:t xml:space="preserve"> </w:t>
      </w:r>
      <w:r w:rsidR="00BA3EF0" w:rsidRPr="003638AF">
        <w:rPr>
          <w:rFonts w:cstheme="minorHAnsi"/>
        </w:rPr>
        <w:t>While there have been increases</w:t>
      </w:r>
      <w:r w:rsidR="000263C2" w:rsidRPr="003638AF">
        <w:rPr>
          <w:rFonts w:cstheme="minorHAnsi"/>
        </w:rPr>
        <w:t xml:space="preserve"> in farmer productivity, the structure of the local economies has </w:t>
      </w:r>
      <w:r w:rsidRPr="003638AF">
        <w:rPr>
          <w:rFonts w:cstheme="minorHAnsi"/>
        </w:rPr>
        <w:t>not necessarily had much impact on stepping out.</w:t>
      </w:r>
      <w:r w:rsidRPr="00191C5F">
        <w:rPr>
          <w:rFonts w:cstheme="minorHAnsi"/>
        </w:rPr>
        <w:t xml:space="preserve"> </w:t>
      </w:r>
    </w:p>
    <w:p w14:paraId="5BCF6043" w14:textId="07A8D918" w:rsidR="006106FE" w:rsidRPr="00191C5F" w:rsidRDefault="006106FE" w:rsidP="000263C2">
      <w:pPr>
        <w:rPr>
          <w:rFonts w:cstheme="minorHAnsi"/>
        </w:rPr>
      </w:pPr>
      <w:r w:rsidRPr="00191C5F">
        <w:rPr>
          <w:rFonts w:cstheme="minorHAnsi"/>
        </w:rPr>
        <w:t>AgDevCo’s flagship investment in Mozambique, ECA is a good example of</w:t>
      </w:r>
      <w:r w:rsidR="00BA3EF0" w:rsidRPr="00191C5F">
        <w:rPr>
          <w:rFonts w:cstheme="minorHAnsi"/>
        </w:rPr>
        <w:t xml:space="preserve"> </w:t>
      </w:r>
      <w:r w:rsidR="000263C2" w:rsidRPr="00191C5F">
        <w:rPr>
          <w:rFonts w:cstheme="minorHAnsi"/>
        </w:rPr>
        <w:t xml:space="preserve">investment driving stepping up. </w:t>
      </w:r>
      <w:r w:rsidRPr="00191C5F">
        <w:rPr>
          <w:rFonts w:cstheme="minorHAnsi"/>
        </w:rPr>
        <w:t xml:space="preserve">ECA receives 36 percent of total funding for the Beira Agriculture Growth Corridor (BAGC), more than double the next closest investment. </w:t>
      </w:r>
      <w:r w:rsidRPr="00191C5F">
        <w:rPr>
          <w:rStyle w:val="FootnoteReference"/>
          <w:rFonts w:cstheme="minorHAnsi"/>
        </w:rPr>
        <w:footnoteReference w:id="38"/>
      </w:r>
      <w:r w:rsidR="00191C5F" w:rsidRPr="00191C5F">
        <w:rPr>
          <w:rFonts w:cstheme="minorHAnsi"/>
        </w:rPr>
        <w:t xml:space="preserve"> </w:t>
      </w:r>
      <w:r w:rsidRPr="00191C5F">
        <w:rPr>
          <w:rFonts w:cstheme="minorHAnsi"/>
        </w:rPr>
        <w:t>Money was used to buy a maize processing machine, but more importantly to fund a large outgrower scheme to provide the high quality maize required for ECA produce the maize flour.</w:t>
      </w:r>
      <w:r w:rsidR="00191C5F" w:rsidRPr="00191C5F">
        <w:rPr>
          <w:rFonts w:cstheme="minorHAnsi"/>
        </w:rPr>
        <w:t xml:space="preserve"> </w:t>
      </w:r>
      <w:r w:rsidRPr="00191C5F">
        <w:rPr>
          <w:rFonts w:cstheme="minorHAnsi"/>
        </w:rPr>
        <w:t>With a ready market for its maize (import substitution into the poultry sector) ECA investment has been able to drive greater demand for, and investment in, the production and marketing of maize.</w:t>
      </w:r>
    </w:p>
    <w:p w14:paraId="3DACCD78" w14:textId="4400F6B2" w:rsidR="006106FE" w:rsidRPr="00191C5F" w:rsidRDefault="006106FE" w:rsidP="006106FE">
      <w:pPr>
        <w:rPr>
          <w:rFonts w:cstheme="minorHAnsi"/>
        </w:rPr>
      </w:pPr>
      <w:r w:rsidRPr="00191C5F">
        <w:rPr>
          <w:rFonts w:cstheme="minorHAnsi"/>
        </w:rPr>
        <w:t>In fact, all major agricultural investment programmes (AECF, AgDevCo, GAFSP) are quite active in the inputs value chain.</w:t>
      </w:r>
      <w:r w:rsidR="00191C5F" w:rsidRPr="00191C5F">
        <w:rPr>
          <w:rFonts w:cstheme="minorHAnsi"/>
        </w:rPr>
        <w:t xml:space="preserve"> </w:t>
      </w:r>
      <w:r w:rsidRPr="00191C5F">
        <w:rPr>
          <w:rFonts w:cstheme="minorHAnsi"/>
        </w:rPr>
        <w:t>This is in line with the general portfolio, and highlights once again how involved these investments are in promoting greater efficiency within the value chain, creating more opportunities for smallholder farmers to step up with better input supply and better markets to sell to.</w:t>
      </w:r>
      <w:r w:rsidR="00191C5F" w:rsidRPr="00191C5F">
        <w:rPr>
          <w:rFonts w:cstheme="minorHAnsi"/>
        </w:rPr>
        <w:t xml:space="preserve"> </w:t>
      </w:r>
      <w:r w:rsidRPr="00191C5F">
        <w:rPr>
          <w:rFonts w:cstheme="minorHAnsi"/>
        </w:rPr>
        <w:t xml:space="preserve">Even GAFSP, which has </w:t>
      </w:r>
      <w:r w:rsidR="003C6F56" w:rsidRPr="00191C5F">
        <w:rPr>
          <w:rFonts w:cstheme="minorHAnsi"/>
        </w:rPr>
        <w:t>been credited</w:t>
      </w:r>
      <w:r w:rsidR="00557A11" w:rsidRPr="00191C5F">
        <w:rPr>
          <w:rFonts w:cstheme="minorHAnsi"/>
        </w:rPr>
        <w:t xml:space="preserve"> </w:t>
      </w:r>
      <w:r w:rsidRPr="00191C5F">
        <w:rPr>
          <w:rFonts w:cstheme="minorHAnsi"/>
        </w:rPr>
        <w:t>for its introduction of innovative blended finance products, focuses primarily on stepping up.</w:t>
      </w:r>
      <w:r w:rsidRPr="00191C5F">
        <w:rPr>
          <w:rStyle w:val="FootnoteReference"/>
          <w:rFonts w:cstheme="minorHAnsi"/>
        </w:rPr>
        <w:footnoteReference w:id="39"/>
      </w:r>
      <w:r w:rsidR="00191C5F" w:rsidRPr="00191C5F">
        <w:rPr>
          <w:rFonts w:cstheme="minorHAnsi"/>
        </w:rPr>
        <w:t xml:space="preserve"> </w:t>
      </w:r>
    </w:p>
    <w:p w14:paraId="29535A59" w14:textId="739D26F6" w:rsidR="006106FE" w:rsidRPr="00191C5F" w:rsidRDefault="006106FE" w:rsidP="006106FE">
      <w:pPr>
        <w:rPr>
          <w:rFonts w:cstheme="minorHAnsi"/>
        </w:rPr>
      </w:pPr>
      <w:r w:rsidRPr="00191C5F">
        <w:rPr>
          <w:rFonts w:cstheme="minorHAnsi"/>
        </w:rPr>
        <w:t xml:space="preserve">This is evidenced by the secondary subset </w:t>
      </w:r>
      <w:r w:rsidR="003B7679" w:rsidRPr="00191C5F">
        <w:rPr>
          <w:rFonts w:cstheme="minorHAnsi"/>
        </w:rPr>
        <w:t>of</w:t>
      </w:r>
      <w:r w:rsidRPr="00191C5F">
        <w:rPr>
          <w:rFonts w:cstheme="minorHAnsi"/>
        </w:rPr>
        <w:t xml:space="preserve"> programmes support</w:t>
      </w:r>
      <w:r w:rsidR="003B7679" w:rsidRPr="00191C5F">
        <w:rPr>
          <w:rFonts w:cstheme="minorHAnsi"/>
        </w:rPr>
        <w:t>ed by agribusiness investment programmes</w:t>
      </w:r>
      <w:r w:rsidRPr="00191C5F">
        <w:rPr>
          <w:rFonts w:cstheme="minorHAnsi"/>
        </w:rPr>
        <w:t>.</w:t>
      </w:r>
      <w:r w:rsidR="00191C5F" w:rsidRPr="00191C5F">
        <w:rPr>
          <w:rFonts w:cstheme="minorHAnsi"/>
        </w:rPr>
        <w:t xml:space="preserve"> </w:t>
      </w:r>
      <w:r w:rsidRPr="00191C5F">
        <w:rPr>
          <w:rFonts w:cstheme="minorHAnsi"/>
        </w:rPr>
        <w:t>The majority are involved in commerciali</w:t>
      </w:r>
      <w:r w:rsidR="003638AF">
        <w:rPr>
          <w:rFonts w:cstheme="minorHAnsi"/>
        </w:rPr>
        <w:t>s</w:t>
      </w:r>
      <w:r w:rsidRPr="00191C5F">
        <w:rPr>
          <w:rFonts w:cstheme="minorHAnsi"/>
        </w:rPr>
        <w:t>ing inputs, followed by providing access to finance.</w:t>
      </w:r>
      <w:r w:rsidR="00191C5F" w:rsidRPr="00191C5F">
        <w:rPr>
          <w:rFonts w:cstheme="minorHAnsi"/>
        </w:rPr>
        <w:t xml:space="preserve"> </w:t>
      </w:r>
      <w:r w:rsidR="003B7679" w:rsidRPr="00191C5F">
        <w:rPr>
          <w:rFonts w:cstheme="minorHAnsi"/>
        </w:rPr>
        <w:t xml:space="preserve">Agribusiness Investment programmes are generally </w:t>
      </w:r>
      <w:r w:rsidRPr="00191C5F">
        <w:rPr>
          <w:rFonts w:cstheme="minorHAnsi"/>
        </w:rPr>
        <w:t>f</w:t>
      </w:r>
      <w:r w:rsidR="003B7679" w:rsidRPr="00191C5F">
        <w:rPr>
          <w:rFonts w:cstheme="minorHAnsi"/>
        </w:rPr>
        <w:t xml:space="preserve">unding </w:t>
      </w:r>
      <w:r w:rsidRPr="00191C5F">
        <w:rPr>
          <w:rFonts w:cstheme="minorHAnsi"/>
        </w:rPr>
        <w:t>outgrower</w:t>
      </w:r>
      <w:r w:rsidR="003B7679" w:rsidRPr="00191C5F">
        <w:rPr>
          <w:rFonts w:cstheme="minorHAnsi"/>
        </w:rPr>
        <w:t>s</w:t>
      </w:r>
      <w:r w:rsidRPr="00191C5F">
        <w:rPr>
          <w:rFonts w:cstheme="minorHAnsi"/>
        </w:rPr>
        <w:t xml:space="preserve"> </w:t>
      </w:r>
      <w:r w:rsidR="003B7679" w:rsidRPr="00191C5F">
        <w:rPr>
          <w:rFonts w:cstheme="minorHAnsi"/>
        </w:rPr>
        <w:t xml:space="preserve">systems that support </w:t>
      </w:r>
      <w:r w:rsidRPr="00191C5F">
        <w:rPr>
          <w:rFonts w:cstheme="minorHAnsi"/>
        </w:rPr>
        <w:t>their investment</w:t>
      </w:r>
      <w:r w:rsidR="003B7679" w:rsidRPr="00191C5F">
        <w:rPr>
          <w:rFonts w:cstheme="minorHAnsi"/>
        </w:rPr>
        <w:t xml:space="preserve"> (as was the case with </w:t>
      </w:r>
      <w:r w:rsidR="005C1C5A" w:rsidRPr="00191C5F">
        <w:rPr>
          <w:rFonts w:cstheme="minorHAnsi"/>
        </w:rPr>
        <w:t>AgDevCo</w:t>
      </w:r>
      <w:r w:rsidR="003B7679" w:rsidRPr="00191C5F">
        <w:rPr>
          <w:rFonts w:cstheme="minorHAnsi"/>
        </w:rPr>
        <w:t xml:space="preserve"> and ECA)</w:t>
      </w:r>
      <w:r w:rsidRPr="00191C5F">
        <w:rPr>
          <w:rFonts w:cstheme="minorHAnsi"/>
        </w:rPr>
        <w:t xml:space="preserve">, or helping expand </w:t>
      </w:r>
      <w:r w:rsidR="003B7679" w:rsidRPr="00191C5F">
        <w:rPr>
          <w:rFonts w:cstheme="minorHAnsi"/>
        </w:rPr>
        <w:t xml:space="preserve">access to </w:t>
      </w:r>
      <w:r w:rsidRPr="00191C5F">
        <w:rPr>
          <w:rFonts w:cstheme="minorHAnsi"/>
        </w:rPr>
        <w:t>finance (as GAFSP is credited with doing).</w:t>
      </w:r>
      <w:r w:rsidR="00191C5F" w:rsidRPr="00191C5F">
        <w:rPr>
          <w:rFonts w:cstheme="minorHAnsi"/>
        </w:rPr>
        <w:t xml:space="preserve"> </w:t>
      </w:r>
      <w:r w:rsidR="003B7679" w:rsidRPr="00191C5F">
        <w:rPr>
          <w:rFonts w:cstheme="minorHAnsi"/>
        </w:rPr>
        <w:t xml:space="preserve">These activities support more stepping up than stepping out. </w:t>
      </w:r>
    </w:p>
    <w:p w14:paraId="1388543B" w14:textId="77777777" w:rsidR="006106FE" w:rsidRPr="00191C5F" w:rsidRDefault="006106FE" w:rsidP="006106FE">
      <w:pPr>
        <w:pStyle w:val="Heading2"/>
        <w:rPr>
          <w:rFonts w:cstheme="minorHAnsi"/>
        </w:rPr>
      </w:pPr>
      <w:bookmarkStart w:id="128" w:name="_Toc491696522"/>
      <w:bookmarkStart w:id="129" w:name="_Toc491696523"/>
      <w:bookmarkStart w:id="130" w:name="_Toc491696524"/>
      <w:bookmarkStart w:id="131" w:name="_Toc495989574"/>
      <w:bookmarkEnd w:id="128"/>
      <w:bookmarkEnd w:id="129"/>
      <w:r w:rsidRPr="00191C5F">
        <w:rPr>
          <w:rFonts w:cstheme="minorHAnsi"/>
        </w:rPr>
        <w:t>Enabling Environment</w:t>
      </w:r>
      <w:bookmarkEnd w:id="130"/>
      <w:bookmarkEnd w:id="131"/>
    </w:p>
    <w:p w14:paraId="70142563" w14:textId="687FC859" w:rsidR="000F4647" w:rsidRPr="00191C5F" w:rsidRDefault="0072032A" w:rsidP="0072032A">
      <w:pPr>
        <w:pStyle w:val="Caption"/>
        <w:rPr>
          <w:rFonts w:cstheme="minorHAnsi"/>
        </w:rPr>
      </w:pPr>
      <w:bookmarkStart w:id="132" w:name="_Toc495989632"/>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28</w:t>
      </w:r>
      <w:r w:rsidR="00054100" w:rsidRPr="00191C5F">
        <w:rPr>
          <w:rFonts w:cstheme="minorHAnsi"/>
          <w:noProof/>
        </w:rPr>
        <w:fldChar w:fldCharType="end"/>
      </w:r>
      <w:r w:rsidR="002F0921">
        <w:rPr>
          <w:rFonts w:cstheme="minorHAnsi"/>
          <w:noProof/>
        </w:rPr>
        <w:t>:</w:t>
      </w:r>
      <w:r w:rsidR="000F4647" w:rsidRPr="00191C5F">
        <w:rPr>
          <w:rFonts w:cstheme="minorHAnsi"/>
        </w:rPr>
        <w:t xml:space="preserve"> Key Statistics linked to Enabling Environment Programmes</w:t>
      </w:r>
      <w:bookmarkEnd w:id="132"/>
    </w:p>
    <w:tbl>
      <w:tblPr>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267"/>
        <w:gridCol w:w="1320"/>
        <w:gridCol w:w="984"/>
        <w:gridCol w:w="1187"/>
        <w:gridCol w:w="1187"/>
        <w:gridCol w:w="1214"/>
        <w:gridCol w:w="1205"/>
      </w:tblGrid>
      <w:tr w:rsidR="006106FE" w:rsidRPr="00191C5F" w14:paraId="2039ECEB" w14:textId="77777777" w:rsidTr="00191C5F">
        <w:trPr>
          <w:trHeight w:val="290"/>
        </w:trPr>
        <w:tc>
          <w:tcPr>
            <w:tcW w:w="803" w:type="dxa"/>
            <w:shd w:val="clear" w:color="auto" w:fill="2F75B5"/>
            <w:noWrap/>
            <w:vAlign w:val="center"/>
          </w:tcPr>
          <w:p w14:paraId="4FEB2B85" w14:textId="77777777" w:rsidR="006106FE" w:rsidRPr="00191C5F" w:rsidRDefault="006106FE" w:rsidP="0072032A">
            <w:pPr>
              <w:spacing w:after="0" w:line="240" w:lineRule="auto"/>
              <w:jc w:val="center"/>
              <w:rPr>
                <w:rFonts w:eastAsia="Times New Roman" w:cstheme="minorHAnsi"/>
                <w:color w:val="000000"/>
                <w:sz w:val="22"/>
                <w:szCs w:val="22"/>
              </w:rPr>
            </w:pPr>
          </w:p>
        </w:tc>
        <w:tc>
          <w:tcPr>
            <w:tcW w:w="1267" w:type="dxa"/>
            <w:shd w:val="clear" w:color="auto" w:fill="2F75B5"/>
            <w:noWrap/>
            <w:vAlign w:val="center"/>
          </w:tcPr>
          <w:p w14:paraId="0BF15E2B"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Programme</w:t>
            </w:r>
          </w:p>
        </w:tc>
        <w:tc>
          <w:tcPr>
            <w:tcW w:w="1320" w:type="dxa"/>
            <w:shd w:val="clear" w:color="auto" w:fill="2F75B5"/>
            <w:noWrap/>
            <w:vAlign w:val="center"/>
          </w:tcPr>
          <w:p w14:paraId="45B64AB9"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Budget (£)</w:t>
            </w:r>
          </w:p>
        </w:tc>
        <w:tc>
          <w:tcPr>
            <w:tcW w:w="984" w:type="dxa"/>
            <w:shd w:val="clear" w:color="auto" w:fill="2F75B5"/>
            <w:noWrap/>
            <w:vAlign w:val="center"/>
          </w:tcPr>
          <w:p w14:paraId="7D5D7066"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AVG Length (in years)</w:t>
            </w:r>
          </w:p>
        </w:tc>
        <w:tc>
          <w:tcPr>
            <w:tcW w:w="1175" w:type="dxa"/>
            <w:shd w:val="clear" w:color="auto" w:fill="2F75B5"/>
            <w:noWrap/>
            <w:vAlign w:val="center"/>
          </w:tcPr>
          <w:p w14:paraId="04ADE70E"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Target #of Smallholder farmers</w:t>
            </w:r>
          </w:p>
        </w:tc>
        <w:tc>
          <w:tcPr>
            <w:tcW w:w="1175" w:type="dxa"/>
            <w:shd w:val="clear" w:color="auto" w:fill="2F75B5"/>
            <w:noWrap/>
            <w:vAlign w:val="center"/>
          </w:tcPr>
          <w:p w14:paraId="1E85AA14"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Actual #of Smallholder farmers</w:t>
            </w:r>
          </w:p>
        </w:tc>
        <w:tc>
          <w:tcPr>
            <w:tcW w:w="1214" w:type="dxa"/>
            <w:shd w:val="clear" w:color="auto" w:fill="2F75B5"/>
            <w:noWrap/>
            <w:vAlign w:val="center"/>
          </w:tcPr>
          <w:p w14:paraId="08DA7844"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Target Attributable Income</w:t>
            </w:r>
          </w:p>
        </w:tc>
        <w:tc>
          <w:tcPr>
            <w:tcW w:w="1193" w:type="dxa"/>
            <w:shd w:val="clear" w:color="auto" w:fill="2F75B5"/>
            <w:noWrap/>
            <w:vAlign w:val="center"/>
          </w:tcPr>
          <w:p w14:paraId="4044889E"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Actual Attributable Income</w:t>
            </w:r>
          </w:p>
        </w:tc>
      </w:tr>
      <w:tr w:rsidR="006106FE" w:rsidRPr="00191C5F" w14:paraId="43359AB9" w14:textId="77777777" w:rsidTr="0072032A">
        <w:trPr>
          <w:trHeight w:val="290"/>
        </w:trPr>
        <w:tc>
          <w:tcPr>
            <w:tcW w:w="803" w:type="dxa"/>
            <w:shd w:val="clear" w:color="auto" w:fill="auto"/>
            <w:noWrap/>
            <w:vAlign w:val="bottom"/>
            <w:hideMark/>
          </w:tcPr>
          <w:p w14:paraId="6942ACD7" w14:textId="77777777" w:rsidR="006106FE" w:rsidRPr="00191C5F" w:rsidRDefault="006106FE" w:rsidP="0072032A">
            <w:pPr>
              <w:spacing w:after="0" w:line="240" w:lineRule="auto"/>
              <w:rPr>
                <w:rFonts w:cstheme="minorHAnsi"/>
              </w:rPr>
            </w:pPr>
            <w:r w:rsidRPr="00191C5F">
              <w:rPr>
                <w:rFonts w:cstheme="minorHAnsi"/>
              </w:rPr>
              <w:t>Africa</w:t>
            </w:r>
          </w:p>
        </w:tc>
        <w:tc>
          <w:tcPr>
            <w:tcW w:w="1267" w:type="dxa"/>
            <w:shd w:val="clear" w:color="auto" w:fill="auto"/>
            <w:noWrap/>
            <w:vAlign w:val="bottom"/>
            <w:hideMark/>
          </w:tcPr>
          <w:p w14:paraId="3DED9A29" w14:textId="77777777" w:rsidR="006106FE" w:rsidRPr="00191C5F" w:rsidRDefault="006106FE" w:rsidP="0072032A">
            <w:pPr>
              <w:spacing w:after="0" w:line="240" w:lineRule="auto"/>
              <w:jc w:val="right"/>
              <w:rPr>
                <w:rFonts w:cstheme="minorHAnsi"/>
              </w:rPr>
            </w:pPr>
            <w:r w:rsidRPr="00191C5F">
              <w:rPr>
                <w:rFonts w:cstheme="minorHAnsi"/>
              </w:rPr>
              <w:t>3</w:t>
            </w:r>
          </w:p>
        </w:tc>
        <w:tc>
          <w:tcPr>
            <w:tcW w:w="1320" w:type="dxa"/>
            <w:shd w:val="clear" w:color="auto" w:fill="auto"/>
            <w:noWrap/>
            <w:vAlign w:val="bottom"/>
            <w:hideMark/>
          </w:tcPr>
          <w:p w14:paraId="5F3FD981" w14:textId="77777777" w:rsidR="006106FE" w:rsidRPr="00191C5F" w:rsidRDefault="006106FE" w:rsidP="0072032A">
            <w:pPr>
              <w:spacing w:after="0" w:line="240" w:lineRule="auto"/>
              <w:jc w:val="right"/>
              <w:rPr>
                <w:rFonts w:cstheme="minorHAnsi"/>
              </w:rPr>
            </w:pPr>
            <w:r w:rsidRPr="00191C5F">
              <w:rPr>
                <w:rFonts w:cstheme="minorHAnsi"/>
              </w:rPr>
              <w:t>61,391,274</w:t>
            </w:r>
          </w:p>
        </w:tc>
        <w:tc>
          <w:tcPr>
            <w:tcW w:w="984" w:type="dxa"/>
            <w:shd w:val="clear" w:color="auto" w:fill="auto"/>
            <w:noWrap/>
            <w:vAlign w:val="bottom"/>
            <w:hideMark/>
          </w:tcPr>
          <w:p w14:paraId="2F881610" w14:textId="77777777" w:rsidR="006106FE" w:rsidRPr="00191C5F" w:rsidRDefault="006106FE" w:rsidP="0072032A">
            <w:pPr>
              <w:spacing w:after="0" w:line="240" w:lineRule="auto"/>
              <w:jc w:val="right"/>
              <w:rPr>
                <w:rFonts w:cstheme="minorHAnsi"/>
              </w:rPr>
            </w:pPr>
            <w:r w:rsidRPr="00191C5F">
              <w:rPr>
                <w:rFonts w:cstheme="minorHAnsi"/>
              </w:rPr>
              <w:t>7</w:t>
            </w:r>
          </w:p>
        </w:tc>
        <w:tc>
          <w:tcPr>
            <w:tcW w:w="1175" w:type="dxa"/>
            <w:shd w:val="clear" w:color="auto" w:fill="auto"/>
            <w:noWrap/>
            <w:vAlign w:val="bottom"/>
            <w:hideMark/>
          </w:tcPr>
          <w:p w14:paraId="12C32261" w14:textId="77777777" w:rsidR="006106FE" w:rsidRPr="00191C5F" w:rsidRDefault="006106FE" w:rsidP="0072032A">
            <w:pPr>
              <w:spacing w:after="0" w:line="240" w:lineRule="auto"/>
              <w:jc w:val="right"/>
              <w:rPr>
                <w:rFonts w:cstheme="minorHAnsi"/>
              </w:rPr>
            </w:pPr>
            <w:r w:rsidRPr="00191C5F">
              <w:rPr>
                <w:rFonts w:cstheme="minorHAnsi"/>
              </w:rPr>
              <w:t>321,383</w:t>
            </w:r>
          </w:p>
        </w:tc>
        <w:tc>
          <w:tcPr>
            <w:tcW w:w="1175" w:type="dxa"/>
            <w:shd w:val="clear" w:color="auto" w:fill="auto"/>
            <w:noWrap/>
            <w:vAlign w:val="bottom"/>
            <w:hideMark/>
          </w:tcPr>
          <w:p w14:paraId="630AB06A" w14:textId="77777777" w:rsidR="006106FE" w:rsidRPr="00191C5F" w:rsidRDefault="006106FE" w:rsidP="0072032A">
            <w:pPr>
              <w:spacing w:after="0" w:line="240" w:lineRule="auto"/>
              <w:jc w:val="right"/>
              <w:rPr>
                <w:rFonts w:cstheme="minorHAnsi"/>
              </w:rPr>
            </w:pPr>
            <w:r w:rsidRPr="00191C5F">
              <w:rPr>
                <w:rFonts w:cstheme="minorHAnsi"/>
              </w:rPr>
              <w:t>236,939</w:t>
            </w:r>
          </w:p>
        </w:tc>
        <w:tc>
          <w:tcPr>
            <w:tcW w:w="1214" w:type="dxa"/>
            <w:shd w:val="clear" w:color="auto" w:fill="auto"/>
            <w:noWrap/>
            <w:vAlign w:val="bottom"/>
            <w:hideMark/>
          </w:tcPr>
          <w:p w14:paraId="2C1EAFCC" w14:textId="77777777" w:rsidR="006106FE" w:rsidRPr="00191C5F" w:rsidRDefault="006106FE" w:rsidP="0072032A">
            <w:pPr>
              <w:spacing w:after="0" w:line="240" w:lineRule="auto"/>
              <w:jc w:val="right"/>
              <w:rPr>
                <w:rFonts w:cstheme="minorHAnsi"/>
              </w:rPr>
            </w:pPr>
            <w:r w:rsidRPr="00191C5F">
              <w:rPr>
                <w:rFonts w:cstheme="minorHAnsi"/>
              </w:rPr>
              <w:t>12,854,189</w:t>
            </w:r>
          </w:p>
        </w:tc>
        <w:tc>
          <w:tcPr>
            <w:tcW w:w="1193" w:type="dxa"/>
            <w:shd w:val="clear" w:color="auto" w:fill="auto"/>
            <w:noWrap/>
            <w:vAlign w:val="bottom"/>
            <w:hideMark/>
          </w:tcPr>
          <w:p w14:paraId="304ADE0E" w14:textId="77777777" w:rsidR="006106FE" w:rsidRPr="00191C5F" w:rsidRDefault="006106FE" w:rsidP="0072032A">
            <w:pPr>
              <w:spacing w:after="0" w:line="240" w:lineRule="auto"/>
              <w:jc w:val="right"/>
              <w:rPr>
                <w:rFonts w:cstheme="minorHAnsi"/>
              </w:rPr>
            </w:pPr>
            <w:r w:rsidRPr="00191C5F">
              <w:rPr>
                <w:rFonts w:cstheme="minorHAnsi"/>
              </w:rPr>
              <w:t>7,875,197</w:t>
            </w:r>
          </w:p>
        </w:tc>
      </w:tr>
      <w:tr w:rsidR="006106FE" w:rsidRPr="00191C5F" w14:paraId="3601F42B" w14:textId="77777777" w:rsidTr="0072032A">
        <w:trPr>
          <w:trHeight w:val="290"/>
        </w:trPr>
        <w:tc>
          <w:tcPr>
            <w:tcW w:w="803" w:type="dxa"/>
            <w:shd w:val="clear" w:color="auto" w:fill="auto"/>
            <w:noWrap/>
            <w:vAlign w:val="bottom"/>
            <w:hideMark/>
          </w:tcPr>
          <w:p w14:paraId="7A7D8AAA" w14:textId="77777777" w:rsidR="006106FE" w:rsidRPr="00191C5F" w:rsidRDefault="006106FE" w:rsidP="0072032A">
            <w:pPr>
              <w:spacing w:after="0" w:line="240" w:lineRule="auto"/>
              <w:rPr>
                <w:rFonts w:cstheme="minorHAnsi"/>
              </w:rPr>
            </w:pPr>
            <w:r w:rsidRPr="00191C5F">
              <w:rPr>
                <w:rFonts w:cstheme="minorHAnsi"/>
              </w:rPr>
              <w:t>Asia</w:t>
            </w:r>
          </w:p>
        </w:tc>
        <w:tc>
          <w:tcPr>
            <w:tcW w:w="1267" w:type="dxa"/>
            <w:shd w:val="clear" w:color="auto" w:fill="auto"/>
            <w:noWrap/>
            <w:vAlign w:val="bottom"/>
            <w:hideMark/>
          </w:tcPr>
          <w:p w14:paraId="3D3D8555" w14:textId="77777777" w:rsidR="006106FE" w:rsidRPr="00191C5F" w:rsidRDefault="006106FE" w:rsidP="0072032A">
            <w:pPr>
              <w:spacing w:after="0" w:line="240" w:lineRule="auto"/>
              <w:jc w:val="right"/>
              <w:rPr>
                <w:rFonts w:cstheme="minorHAnsi"/>
              </w:rPr>
            </w:pPr>
            <w:r w:rsidRPr="00191C5F">
              <w:rPr>
                <w:rFonts w:cstheme="minorHAnsi"/>
              </w:rPr>
              <w:t>2</w:t>
            </w:r>
          </w:p>
        </w:tc>
        <w:tc>
          <w:tcPr>
            <w:tcW w:w="1320" w:type="dxa"/>
            <w:shd w:val="clear" w:color="auto" w:fill="auto"/>
            <w:noWrap/>
            <w:vAlign w:val="bottom"/>
            <w:hideMark/>
          </w:tcPr>
          <w:p w14:paraId="7C30E52B" w14:textId="77777777" w:rsidR="006106FE" w:rsidRPr="00191C5F" w:rsidRDefault="006106FE" w:rsidP="0072032A">
            <w:pPr>
              <w:spacing w:after="0" w:line="240" w:lineRule="auto"/>
              <w:jc w:val="right"/>
              <w:rPr>
                <w:rFonts w:cstheme="minorHAnsi"/>
              </w:rPr>
            </w:pPr>
            <w:r w:rsidRPr="00191C5F">
              <w:rPr>
                <w:rFonts w:cstheme="minorHAnsi"/>
              </w:rPr>
              <w:t>65,299,994</w:t>
            </w:r>
          </w:p>
        </w:tc>
        <w:tc>
          <w:tcPr>
            <w:tcW w:w="984" w:type="dxa"/>
            <w:shd w:val="clear" w:color="auto" w:fill="auto"/>
            <w:noWrap/>
            <w:vAlign w:val="bottom"/>
            <w:hideMark/>
          </w:tcPr>
          <w:p w14:paraId="7AD493E9" w14:textId="77777777" w:rsidR="006106FE" w:rsidRPr="00191C5F" w:rsidRDefault="006106FE" w:rsidP="0072032A">
            <w:pPr>
              <w:spacing w:after="0" w:line="240" w:lineRule="auto"/>
              <w:jc w:val="right"/>
              <w:rPr>
                <w:rFonts w:cstheme="minorHAnsi"/>
              </w:rPr>
            </w:pPr>
            <w:r w:rsidRPr="00191C5F">
              <w:rPr>
                <w:rFonts w:cstheme="minorHAnsi"/>
              </w:rPr>
              <w:t>7</w:t>
            </w:r>
          </w:p>
        </w:tc>
        <w:tc>
          <w:tcPr>
            <w:tcW w:w="1175" w:type="dxa"/>
            <w:shd w:val="clear" w:color="auto" w:fill="auto"/>
            <w:noWrap/>
            <w:vAlign w:val="bottom"/>
            <w:hideMark/>
          </w:tcPr>
          <w:p w14:paraId="483B440F" w14:textId="77777777" w:rsidR="006106FE" w:rsidRPr="00191C5F" w:rsidRDefault="006106FE" w:rsidP="0072032A">
            <w:pPr>
              <w:spacing w:after="0" w:line="240" w:lineRule="auto"/>
              <w:jc w:val="right"/>
              <w:rPr>
                <w:rFonts w:cstheme="minorHAnsi"/>
              </w:rPr>
            </w:pPr>
            <w:r w:rsidRPr="00191C5F">
              <w:rPr>
                <w:rFonts w:cstheme="minorHAnsi"/>
              </w:rPr>
              <w:t>124,000</w:t>
            </w:r>
          </w:p>
        </w:tc>
        <w:tc>
          <w:tcPr>
            <w:tcW w:w="1175" w:type="dxa"/>
            <w:shd w:val="clear" w:color="auto" w:fill="auto"/>
            <w:noWrap/>
            <w:vAlign w:val="bottom"/>
            <w:hideMark/>
          </w:tcPr>
          <w:p w14:paraId="24AEDB60" w14:textId="77777777" w:rsidR="006106FE" w:rsidRPr="00191C5F" w:rsidRDefault="006106FE" w:rsidP="0072032A">
            <w:pPr>
              <w:spacing w:after="0" w:line="240" w:lineRule="auto"/>
              <w:jc w:val="right"/>
              <w:rPr>
                <w:rFonts w:cstheme="minorHAnsi"/>
              </w:rPr>
            </w:pPr>
            <w:r w:rsidRPr="00191C5F">
              <w:rPr>
                <w:rFonts w:cstheme="minorHAnsi"/>
              </w:rPr>
              <w:t>205,000</w:t>
            </w:r>
          </w:p>
        </w:tc>
        <w:tc>
          <w:tcPr>
            <w:tcW w:w="1214" w:type="dxa"/>
            <w:shd w:val="clear" w:color="auto" w:fill="auto"/>
            <w:noWrap/>
            <w:vAlign w:val="bottom"/>
            <w:hideMark/>
          </w:tcPr>
          <w:p w14:paraId="6322C93D" w14:textId="77777777" w:rsidR="006106FE" w:rsidRPr="00191C5F" w:rsidRDefault="006106FE" w:rsidP="0072032A">
            <w:pPr>
              <w:spacing w:after="0" w:line="240" w:lineRule="auto"/>
              <w:jc w:val="right"/>
              <w:rPr>
                <w:rFonts w:cstheme="minorHAnsi"/>
              </w:rPr>
            </w:pPr>
            <w:r w:rsidRPr="00191C5F">
              <w:rPr>
                <w:rFonts w:cstheme="minorHAnsi"/>
              </w:rPr>
              <w:t>32,508,000</w:t>
            </w:r>
          </w:p>
        </w:tc>
        <w:tc>
          <w:tcPr>
            <w:tcW w:w="1193" w:type="dxa"/>
            <w:shd w:val="clear" w:color="auto" w:fill="auto"/>
            <w:noWrap/>
            <w:vAlign w:val="bottom"/>
            <w:hideMark/>
          </w:tcPr>
          <w:p w14:paraId="488F216B" w14:textId="184F819F" w:rsidR="006106FE" w:rsidRPr="00191C5F" w:rsidRDefault="006106FE" w:rsidP="0072032A">
            <w:pPr>
              <w:spacing w:after="0" w:line="240" w:lineRule="auto"/>
              <w:jc w:val="right"/>
              <w:rPr>
                <w:rFonts w:cstheme="minorHAnsi"/>
              </w:rPr>
            </w:pPr>
            <w:r w:rsidRPr="00191C5F">
              <w:rPr>
                <w:rFonts w:cstheme="minorHAnsi"/>
              </w:rPr>
              <w:t>25</w:t>
            </w:r>
            <w:r w:rsidR="00CD77BA" w:rsidRPr="00191C5F">
              <w:rPr>
                <w:rFonts w:cstheme="minorHAnsi"/>
              </w:rPr>
              <w:t>,</w:t>
            </w:r>
            <w:r w:rsidRPr="00191C5F">
              <w:rPr>
                <w:rFonts w:cstheme="minorHAnsi"/>
              </w:rPr>
              <w:t>155,000</w:t>
            </w:r>
          </w:p>
        </w:tc>
      </w:tr>
      <w:tr w:rsidR="006106FE" w:rsidRPr="00191C5F" w14:paraId="55E5BE46" w14:textId="77777777" w:rsidTr="0072032A">
        <w:trPr>
          <w:trHeight w:val="290"/>
        </w:trPr>
        <w:tc>
          <w:tcPr>
            <w:tcW w:w="803" w:type="dxa"/>
            <w:shd w:val="clear" w:color="auto" w:fill="auto"/>
            <w:noWrap/>
            <w:vAlign w:val="bottom"/>
            <w:hideMark/>
          </w:tcPr>
          <w:p w14:paraId="0400D77D" w14:textId="77777777" w:rsidR="006106FE" w:rsidRPr="00191C5F" w:rsidRDefault="006106FE" w:rsidP="0072032A">
            <w:pPr>
              <w:spacing w:after="0" w:line="240" w:lineRule="auto"/>
              <w:rPr>
                <w:rFonts w:cstheme="minorHAnsi"/>
              </w:rPr>
            </w:pPr>
            <w:r w:rsidRPr="00191C5F">
              <w:rPr>
                <w:rFonts w:cstheme="minorHAnsi"/>
              </w:rPr>
              <w:t>Global</w:t>
            </w:r>
          </w:p>
        </w:tc>
        <w:tc>
          <w:tcPr>
            <w:tcW w:w="1267" w:type="dxa"/>
            <w:shd w:val="clear" w:color="auto" w:fill="auto"/>
            <w:noWrap/>
            <w:vAlign w:val="bottom"/>
            <w:hideMark/>
          </w:tcPr>
          <w:p w14:paraId="2F577CED" w14:textId="77777777" w:rsidR="006106FE" w:rsidRPr="00191C5F" w:rsidRDefault="006106FE" w:rsidP="0072032A">
            <w:pPr>
              <w:spacing w:after="0" w:line="240" w:lineRule="auto"/>
              <w:jc w:val="right"/>
              <w:rPr>
                <w:rFonts w:cstheme="minorHAnsi"/>
              </w:rPr>
            </w:pPr>
            <w:r w:rsidRPr="00191C5F">
              <w:rPr>
                <w:rFonts w:cstheme="minorHAnsi"/>
              </w:rPr>
              <w:t>2</w:t>
            </w:r>
          </w:p>
        </w:tc>
        <w:tc>
          <w:tcPr>
            <w:tcW w:w="1320" w:type="dxa"/>
            <w:shd w:val="clear" w:color="auto" w:fill="auto"/>
            <w:noWrap/>
            <w:vAlign w:val="bottom"/>
            <w:hideMark/>
          </w:tcPr>
          <w:p w14:paraId="4A605182" w14:textId="77777777" w:rsidR="006106FE" w:rsidRPr="00191C5F" w:rsidRDefault="006106FE" w:rsidP="0072032A">
            <w:pPr>
              <w:spacing w:after="0" w:line="240" w:lineRule="auto"/>
              <w:jc w:val="right"/>
              <w:rPr>
                <w:rFonts w:cstheme="minorHAnsi"/>
              </w:rPr>
            </w:pPr>
            <w:r w:rsidRPr="00191C5F">
              <w:rPr>
                <w:rFonts w:cstheme="minorHAnsi"/>
              </w:rPr>
              <w:t>42,900,000</w:t>
            </w:r>
          </w:p>
        </w:tc>
        <w:tc>
          <w:tcPr>
            <w:tcW w:w="984" w:type="dxa"/>
            <w:shd w:val="clear" w:color="auto" w:fill="auto"/>
            <w:noWrap/>
            <w:vAlign w:val="bottom"/>
            <w:hideMark/>
          </w:tcPr>
          <w:p w14:paraId="6C23D804" w14:textId="77777777" w:rsidR="006106FE" w:rsidRPr="00191C5F" w:rsidRDefault="006106FE" w:rsidP="0072032A">
            <w:pPr>
              <w:spacing w:after="0" w:line="240" w:lineRule="auto"/>
              <w:jc w:val="right"/>
              <w:rPr>
                <w:rFonts w:cstheme="minorHAnsi"/>
              </w:rPr>
            </w:pPr>
            <w:r w:rsidRPr="00191C5F">
              <w:rPr>
                <w:rFonts w:cstheme="minorHAnsi"/>
              </w:rPr>
              <w:t>6.5</w:t>
            </w:r>
          </w:p>
        </w:tc>
        <w:tc>
          <w:tcPr>
            <w:tcW w:w="1175" w:type="dxa"/>
            <w:shd w:val="clear" w:color="auto" w:fill="auto"/>
            <w:noWrap/>
            <w:vAlign w:val="bottom"/>
            <w:hideMark/>
          </w:tcPr>
          <w:p w14:paraId="362311F5" w14:textId="77777777" w:rsidR="006106FE" w:rsidRPr="00191C5F" w:rsidRDefault="006106FE" w:rsidP="0072032A">
            <w:pPr>
              <w:spacing w:after="0" w:line="240" w:lineRule="auto"/>
              <w:jc w:val="right"/>
              <w:rPr>
                <w:rFonts w:cstheme="minorHAnsi"/>
              </w:rPr>
            </w:pPr>
            <w:r w:rsidRPr="00191C5F">
              <w:rPr>
                <w:rFonts w:cstheme="minorHAnsi"/>
              </w:rPr>
              <w:t>1,700</w:t>
            </w:r>
          </w:p>
        </w:tc>
        <w:tc>
          <w:tcPr>
            <w:tcW w:w="1175" w:type="dxa"/>
            <w:shd w:val="clear" w:color="auto" w:fill="auto"/>
            <w:noWrap/>
            <w:vAlign w:val="bottom"/>
            <w:hideMark/>
          </w:tcPr>
          <w:p w14:paraId="7A74AB42" w14:textId="77777777" w:rsidR="006106FE" w:rsidRPr="00191C5F" w:rsidRDefault="006106FE" w:rsidP="0072032A">
            <w:pPr>
              <w:spacing w:after="0" w:line="240" w:lineRule="auto"/>
              <w:jc w:val="right"/>
              <w:rPr>
                <w:rFonts w:cstheme="minorHAnsi"/>
              </w:rPr>
            </w:pPr>
            <w:r w:rsidRPr="00191C5F">
              <w:rPr>
                <w:rFonts w:cstheme="minorHAnsi"/>
              </w:rPr>
              <w:t>75</w:t>
            </w:r>
          </w:p>
        </w:tc>
        <w:tc>
          <w:tcPr>
            <w:tcW w:w="1214" w:type="dxa"/>
            <w:shd w:val="clear" w:color="auto" w:fill="auto"/>
            <w:noWrap/>
            <w:vAlign w:val="bottom"/>
            <w:hideMark/>
          </w:tcPr>
          <w:p w14:paraId="68DAF936" w14:textId="77777777" w:rsidR="006106FE" w:rsidRPr="00191C5F" w:rsidRDefault="006106FE" w:rsidP="0072032A">
            <w:pPr>
              <w:spacing w:after="0" w:line="240" w:lineRule="auto"/>
              <w:jc w:val="right"/>
              <w:rPr>
                <w:rFonts w:cstheme="minorHAnsi"/>
              </w:rPr>
            </w:pPr>
            <w:r w:rsidRPr="00191C5F">
              <w:rPr>
                <w:rFonts w:cstheme="minorHAnsi"/>
              </w:rPr>
              <w:t>0</w:t>
            </w:r>
          </w:p>
        </w:tc>
        <w:tc>
          <w:tcPr>
            <w:tcW w:w="1193" w:type="dxa"/>
            <w:shd w:val="clear" w:color="auto" w:fill="auto"/>
            <w:noWrap/>
            <w:vAlign w:val="bottom"/>
            <w:hideMark/>
          </w:tcPr>
          <w:p w14:paraId="33977EBC" w14:textId="77777777" w:rsidR="006106FE" w:rsidRPr="00191C5F" w:rsidRDefault="006106FE" w:rsidP="0072032A">
            <w:pPr>
              <w:spacing w:after="0" w:line="240" w:lineRule="auto"/>
              <w:jc w:val="right"/>
              <w:rPr>
                <w:rFonts w:cstheme="minorHAnsi"/>
              </w:rPr>
            </w:pPr>
            <w:r w:rsidRPr="00191C5F">
              <w:rPr>
                <w:rFonts w:cstheme="minorHAnsi"/>
              </w:rPr>
              <w:t>0</w:t>
            </w:r>
          </w:p>
        </w:tc>
      </w:tr>
      <w:tr w:rsidR="006106FE" w:rsidRPr="00191C5F" w14:paraId="517205D0" w14:textId="77777777" w:rsidTr="0072032A">
        <w:trPr>
          <w:trHeight w:val="290"/>
        </w:trPr>
        <w:tc>
          <w:tcPr>
            <w:tcW w:w="803" w:type="dxa"/>
            <w:shd w:val="clear" w:color="DDEBF7" w:fill="DDEBF7"/>
            <w:noWrap/>
            <w:vAlign w:val="bottom"/>
            <w:hideMark/>
          </w:tcPr>
          <w:p w14:paraId="69C1644F" w14:textId="77777777" w:rsidR="006106FE" w:rsidRPr="00191C5F" w:rsidRDefault="006106FE" w:rsidP="0072032A">
            <w:pPr>
              <w:spacing w:after="0" w:line="240" w:lineRule="auto"/>
              <w:rPr>
                <w:rFonts w:cstheme="minorHAnsi"/>
                <w:b/>
                <w:bCs/>
              </w:rPr>
            </w:pPr>
            <w:r w:rsidRPr="00191C5F">
              <w:rPr>
                <w:rFonts w:cstheme="minorHAnsi"/>
                <w:b/>
                <w:bCs/>
              </w:rPr>
              <w:t>Total</w:t>
            </w:r>
          </w:p>
        </w:tc>
        <w:tc>
          <w:tcPr>
            <w:tcW w:w="1267" w:type="dxa"/>
            <w:shd w:val="clear" w:color="DDEBF7" w:fill="DDEBF7"/>
            <w:noWrap/>
            <w:vAlign w:val="bottom"/>
            <w:hideMark/>
          </w:tcPr>
          <w:p w14:paraId="3B322595" w14:textId="77777777" w:rsidR="006106FE" w:rsidRPr="00191C5F" w:rsidRDefault="006106FE" w:rsidP="00111D44">
            <w:pPr>
              <w:spacing w:after="0" w:line="240" w:lineRule="auto"/>
              <w:jc w:val="right"/>
              <w:rPr>
                <w:rFonts w:cstheme="minorHAnsi"/>
                <w:b/>
                <w:bCs/>
              </w:rPr>
            </w:pPr>
            <w:r w:rsidRPr="00191C5F">
              <w:rPr>
                <w:rFonts w:cstheme="minorHAnsi"/>
                <w:b/>
                <w:bCs/>
              </w:rPr>
              <w:t>7</w:t>
            </w:r>
          </w:p>
        </w:tc>
        <w:tc>
          <w:tcPr>
            <w:tcW w:w="1320" w:type="dxa"/>
            <w:shd w:val="clear" w:color="DDEBF7" w:fill="DDEBF7"/>
            <w:noWrap/>
            <w:vAlign w:val="bottom"/>
            <w:hideMark/>
          </w:tcPr>
          <w:p w14:paraId="0DD89AC6" w14:textId="77777777" w:rsidR="006106FE" w:rsidRPr="00191C5F" w:rsidRDefault="006106FE" w:rsidP="0072032A">
            <w:pPr>
              <w:spacing w:after="0" w:line="240" w:lineRule="auto"/>
              <w:jc w:val="right"/>
              <w:rPr>
                <w:rFonts w:cstheme="minorHAnsi"/>
                <w:b/>
                <w:bCs/>
              </w:rPr>
            </w:pPr>
            <w:r w:rsidRPr="00191C5F">
              <w:rPr>
                <w:rFonts w:cstheme="minorHAnsi"/>
                <w:b/>
                <w:bCs/>
              </w:rPr>
              <w:t>169,591,268</w:t>
            </w:r>
          </w:p>
        </w:tc>
        <w:tc>
          <w:tcPr>
            <w:tcW w:w="984" w:type="dxa"/>
            <w:shd w:val="clear" w:color="DDEBF7" w:fill="DDEBF7"/>
            <w:noWrap/>
            <w:vAlign w:val="bottom"/>
            <w:hideMark/>
          </w:tcPr>
          <w:p w14:paraId="49B66902" w14:textId="77777777" w:rsidR="006106FE" w:rsidRPr="00191C5F" w:rsidRDefault="006106FE" w:rsidP="0072032A">
            <w:pPr>
              <w:spacing w:after="0" w:line="240" w:lineRule="auto"/>
              <w:jc w:val="right"/>
              <w:rPr>
                <w:rFonts w:cstheme="minorHAnsi"/>
                <w:b/>
                <w:bCs/>
              </w:rPr>
            </w:pPr>
            <w:r w:rsidRPr="00191C5F">
              <w:rPr>
                <w:rFonts w:cstheme="minorHAnsi"/>
                <w:b/>
                <w:bCs/>
              </w:rPr>
              <w:t>6.8</w:t>
            </w:r>
          </w:p>
        </w:tc>
        <w:tc>
          <w:tcPr>
            <w:tcW w:w="1175" w:type="dxa"/>
            <w:shd w:val="clear" w:color="DDEBF7" w:fill="DDEBF7"/>
            <w:noWrap/>
            <w:vAlign w:val="bottom"/>
            <w:hideMark/>
          </w:tcPr>
          <w:p w14:paraId="75E74BB6" w14:textId="77777777" w:rsidR="006106FE" w:rsidRPr="00191C5F" w:rsidRDefault="006106FE" w:rsidP="0072032A">
            <w:pPr>
              <w:spacing w:after="0" w:line="240" w:lineRule="auto"/>
              <w:jc w:val="right"/>
              <w:rPr>
                <w:rFonts w:cstheme="minorHAnsi"/>
                <w:b/>
                <w:bCs/>
              </w:rPr>
            </w:pPr>
            <w:r w:rsidRPr="00191C5F">
              <w:rPr>
                <w:rFonts w:cstheme="minorHAnsi"/>
                <w:b/>
                <w:bCs/>
              </w:rPr>
              <w:t>447,083</w:t>
            </w:r>
          </w:p>
        </w:tc>
        <w:tc>
          <w:tcPr>
            <w:tcW w:w="1175" w:type="dxa"/>
            <w:shd w:val="clear" w:color="DDEBF7" w:fill="DDEBF7"/>
            <w:noWrap/>
            <w:vAlign w:val="bottom"/>
            <w:hideMark/>
          </w:tcPr>
          <w:p w14:paraId="45508B17" w14:textId="77777777" w:rsidR="006106FE" w:rsidRPr="00191C5F" w:rsidRDefault="006106FE" w:rsidP="0072032A">
            <w:pPr>
              <w:spacing w:after="0" w:line="240" w:lineRule="auto"/>
              <w:jc w:val="right"/>
              <w:rPr>
                <w:rFonts w:cstheme="minorHAnsi"/>
                <w:b/>
                <w:bCs/>
              </w:rPr>
            </w:pPr>
            <w:r w:rsidRPr="00191C5F">
              <w:rPr>
                <w:rFonts w:cstheme="minorHAnsi"/>
                <w:b/>
                <w:bCs/>
              </w:rPr>
              <w:t>442,014</w:t>
            </w:r>
          </w:p>
        </w:tc>
        <w:tc>
          <w:tcPr>
            <w:tcW w:w="1214" w:type="dxa"/>
            <w:shd w:val="clear" w:color="DDEBF7" w:fill="DDEBF7"/>
            <w:noWrap/>
            <w:vAlign w:val="bottom"/>
            <w:hideMark/>
          </w:tcPr>
          <w:p w14:paraId="3DF4C281" w14:textId="77777777" w:rsidR="006106FE" w:rsidRPr="00191C5F" w:rsidRDefault="006106FE" w:rsidP="0072032A">
            <w:pPr>
              <w:spacing w:after="0" w:line="240" w:lineRule="auto"/>
              <w:jc w:val="right"/>
              <w:rPr>
                <w:rFonts w:cstheme="minorHAnsi"/>
                <w:b/>
                <w:bCs/>
              </w:rPr>
            </w:pPr>
            <w:r w:rsidRPr="00191C5F">
              <w:rPr>
                <w:rFonts w:cstheme="minorHAnsi"/>
                <w:b/>
                <w:bCs/>
              </w:rPr>
              <w:t>45,362,189</w:t>
            </w:r>
          </w:p>
        </w:tc>
        <w:tc>
          <w:tcPr>
            <w:tcW w:w="1193" w:type="dxa"/>
            <w:shd w:val="clear" w:color="DDEBF7" w:fill="DDEBF7"/>
            <w:noWrap/>
            <w:vAlign w:val="bottom"/>
            <w:hideMark/>
          </w:tcPr>
          <w:p w14:paraId="71D69DD6" w14:textId="77777777" w:rsidR="006106FE" w:rsidRPr="00191C5F" w:rsidRDefault="006106FE" w:rsidP="0072032A">
            <w:pPr>
              <w:spacing w:after="0" w:line="240" w:lineRule="auto"/>
              <w:jc w:val="right"/>
              <w:rPr>
                <w:rFonts w:cstheme="minorHAnsi"/>
                <w:b/>
                <w:bCs/>
              </w:rPr>
            </w:pPr>
            <w:r w:rsidRPr="00191C5F">
              <w:rPr>
                <w:rFonts w:cstheme="minorHAnsi"/>
                <w:b/>
                <w:bCs/>
              </w:rPr>
              <w:t>33,030,197</w:t>
            </w:r>
          </w:p>
        </w:tc>
      </w:tr>
    </w:tbl>
    <w:p w14:paraId="1E55EC22" w14:textId="77777777" w:rsidR="006106FE" w:rsidRPr="00191C5F" w:rsidRDefault="006106FE" w:rsidP="006106FE">
      <w:pPr>
        <w:rPr>
          <w:rFonts w:cstheme="minorHAnsi"/>
        </w:rPr>
      </w:pPr>
    </w:p>
    <w:p w14:paraId="61509995" w14:textId="3DA2C0C6" w:rsidR="006106FE" w:rsidRPr="00191C5F" w:rsidRDefault="006106FE" w:rsidP="00CA3F2A">
      <w:pPr>
        <w:rPr>
          <w:rFonts w:cstheme="minorHAnsi"/>
        </w:rPr>
      </w:pPr>
      <w:r w:rsidRPr="00191C5F">
        <w:rPr>
          <w:rFonts w:cstheme="minorHAnsi"/>
        </w:rPr>
        <w:t xml:space="preserve">Enabling environment programmes display </w:t>
      </w:r>
      <w:r w:rsidR="00CD77BA" w:rsidRPr="00191C5F">
        <w:rPr>
          <w:rFonts w:cstheme="minorHAnsi"/>
        </w:rPr>
        <w:t xml:space="preserve">comparatively </w:t>
      </w:r>
      <w:r w:rsidRPr="00191C5F">
        <w:rPr>
          <w:rFonts w:cstheme="minorHAnsi"/>
        </w:rPr>
        <w:t xml:space="preserve">small impact numbers because they do not capture </w:t>
      </w:r>
      <w:r w:rsidR="00405150" w:rsidRPr="00191C5F">
        <w:rPr>
          <w:rFonts w:cstheme="minorHAnsi"/>
        </w:rPr>
        <w:t>all</w:t>
      </w:r>
      <w:r w:rsidRPr="00191C5F">
        <w:rPr>
          <w:rFonts w:cstheme="minorHAnsi"/>
        </w:rPr>
        <w:t xml:space="preserve"> the outcomes generally associated with commercial agriculture.</w:t>
      </w:r>
      <w:r w:rsidR="00191C5F" w:rsidRPr="00191C5F">
        <w:rPr>
          <w:rFonts w:cstheme="minorHAnsi"/>
        </w:rPr>
        <w:t xml:space="preserve"> </w:t>
      </w:r>
      <w:r w:rsidRPr="00191C5F">
        <w:rPr>
          <w:rFonts w:cstheme="minorHAnsi"/>
        </w:rPr>
        <w:t>The programmes in the portfolio seek to help improve commercial agriculture by lowering trade barriers in regions and improving the investment climate</w:t>
      </w:r>
      <w:r w:rsidR="00CD77BA" w:rsidRPr="00191C5F">
        <w:rPr>
          <w:rFonts w:cstheme="minorHAnsi"/>
        </w:rPr>
        <w:t xml:space="preserve">, but working through practical </w:t>
      </w:r>
      <w:r w:rsidR="00CA3F2A" w:rsidRPr="00191C5F">
        <w:rPr>
          <w:rFonts w:cstheme="minorHAnsi"/>
        </w:rPr>
        <w:t>cases</w:t>
      </w:r>
      <w:r w:rsidR="00685829" w:rsidRPr="00191C5F">
        <w:rPr>
          <w:rFonts w:cstheme="minorHAnsi"/>
        </w:rPr>
        <w:t xml:space="preserve"> with local partners to build the evidence base</w:t>
      </w:r>
      <w:r w:rsidRPr="00191C5F">
        <w:rPr>
          <w:rFonts w:cstheme="minorHAnsi"/>
        </w:rPr>
        <w:t>.</w:t>
      </w:r>
      <w:r w:rsidR="00191C5F" w:rsidRPr="00191C5F">
        <w:rPr>
          <w:rFonts w:cstheme="minorHAnsi"/>
        </w:rPr>
        <w:t xml:space="preserve"> </w:t>
      </w:r>
      <w:r w:rsidRPr="00191C5F">
        <w:rPr>
          <w:rFonts w:cstheme="minorHAnsi"/>
        </w:rPr>
        <w:t xml:space="preserve">This is particularly useful in Africa, which, as previously mentioned, suffers from a lack of </w:t>
      </w:r>
      <w:r w:rsidR="002364F1" w:rsidRPr="00191C5F">
        <w:rPr>
          <w:rFonts w:cstheme="minorHAnsi"/>
        </w:rPr>
        <w:t>intra-regional</w:t>
      </w:r>
      <w:r w:rsidR="00F848BA" w:rsidRPr="00191C5F">
        <w:rPr>
          <w:rFonts w:cstheme="minorHAnsi"/>
        </w:rPr>
        <w:t xml:space="preserve"> </w:t>
      </w:r>
      <w:r w:rsidRPr="00191C5F">
        <w:rPr>
          <w:rFonts w:cstheme="minorHAnsi"/>
        </w:rPr>
        <w:t>trade.</w:t>
      </w:r>
    </w:p>
    <w:p w14:paraId="6C20E309" w14:textId="151F5908" w:rsidR="006106FE" w:rsidRPr="00191C5F" w:rsidRDefault="006106FE" w:rsidP="006106FE">
      <w:pPr>
        <w:rPr>
          <w:rFonts w:cstheme="minorHAnsi"/>
        </w:rPr>
      </w:pPr>
      <w:r w:rsidRPr="00191C5F">
        <w:rPr>
          <w:rFonts w:cstheme="minorHAnsi"/>
        </w:rPr>
        <w:t>The enabling environment is part of the commercial agriculture framework as it is seen as a key element for the rest of the framework to work.</w:t>
      </w:r>
      <w:r w:rsidR="00191C5F" w:rsidRPr="00191C5F">
        <w:rPr>
          <w:rFonts w:cstheme="minorHAnsi"/>
        </w:rPr>
        <w:t xml:space="preserve"> </w:t>
      </w:r>
      <w:r w:rsidRPr="00191C5F">
        <w:rPr>
          <w:rFonts w:cstheme="minorHAnsi"/>
        </w:rPr>
        <w:t>In fact, within the framework document, the enabling environment is part of getting the basics right.</w:t>
      </w:r>
    </w:p>
    <w:p w14:paraId="44B2BE6A" w14:textId="77777777" w:rsidR="006106FE" w:rsidRPr="00191C5F" w:rsidRDefault="006106FE" w:rsidP="006106FE">
      <w:pPr>
        <w:pStyle w:val="Heading3"/>
        <w:rPr>
          <w:rFonts w:cstheme="minorHAnsi"/>
        </w:rPr>
      </w:pPr>
      <w:bookmarkStart w:id="133" w:name="_Toc491696525"/>
      <w:bookmarkStart w:id="134" w:name="_Toc495989575"/>
      <w:r w:rsidRPr="00191C5F">
        <w:rPr>
          <w:rFonts w:cstheme="minorHAnsi"/>
        </w:rPr>
        <w:t>Providing Evidence Based policy</w:t>
      </w:r>
      <w:bookmarkEnd w:id="133"/>
      <w:bookmarkEnd w:id="134"/>
    </w:p>
    <w:p w14:paraId="183FC2F3" w14:textId="02C65AC4" w:rsidR="006106FE" w:rsidRPr="00191C5F" w:rsidRDefault="006106FE" w:rsidP="006106FE">
      <w:pPr>
        <w:rPr>
          <w:rFonts w:cstheme="minorHAnsi"/>
        </w:rPr>
      </w:pPr>
      <w:r w:rsidRPr="00191C5F">
        <w:rPr>
          <w:rFonts w:cstheme="minorHAnsi"/>
        </w:rPr>
        <w:t>Programmes such as East and Southern Africa Staple Food Markets Programme and West Africa Food Staple programmes seek to provide evidence based policy that promotes cross border linkages.</w:t>
      </w:r>
      <w:r w:rsidR="00191C5F" w:rsidRPr="00191C5F">
        <w:rPr>
          <w:rFonts w:cstheme="minorHAnsi"/>
        </w:rPr>
        <w:t xml:space="preserve"> </w:t>
      </w:r>
      <w:r w:rsidRPr="00191C5F">
        <w:rPr>
          <w:rFonts w:cstheme="minorHAnsi"/>
        </w:rPr>
        <w:t xml:space="preserve">They link these with a challenge fund to help </w:t>
      </w:r>
      <w:r w:rsidR="00934F5D" w:rsidRPr="00191C5F">
        <w:rPr>
          <w:rFonts w:cstheme="minorHAnsi"/>
        </w:rPr>
        <w:t xml:space="preserve">test and </w:t>
      </w:r>
      <w:r w:rsidRPr="00191C5F">
        <w:rPr>
          <w:rFonts w:cstheme="minorHAnsi"/>
        </w:rPr>
        <w:t>promote trade and business models</w:t>
      </w:r>
      <w:r w:rsidR="00934F5D" w:rsidRPr="00191C5F">
        <w:rPr>
          <w:rFonts w:cstheme="minorHAnsi"/>
        </w:rPr>
        <w:t xml:space="preserve"> that will also generate evidence for policy dialogue</w:t>
      </w:r>
      <w:r w:rsidRPr="00191C5F">
        <w:rPr>
          <w:rFonts w:cstheme="minorHAnsi"/>
        </w:rPr>
        <w:t>.</w:t>
      </w:r>
      <w:r w:rsidR="00191C5F" w:rsidRPr="00191C5F">
        <w:rPr>
          <w:rFonts w:cstheme="minorHAnsi"/>
        </w:rPr>
        <w:t xml:space="preserve"> </w:t>
      </w:r>
      <w:r w:rsidRPr="00191C5F">
        <w:rPr>
          <w:rFonts w:cstheme="minorHAnsi"/>
        </w:rPr>
        <w:t>This should allow it to deal with both policy issues that challenge fund grantees face.</w:t>
      </w:r>
      <w:r w:rsidR="00191C5F" w:rsidRPr="00191C5F">
        <w:rPr>
          <w:rFonts w:cstheme="minorHAnsi"/>
        </w:rPr>
        <w:t xml:space="preserve"> </w:t>
      </w:r>
      <w:r w:rsidRPr="00191C5F">
        <w:rPr>
          <w:rFonts w:cstheme="minorHAnsi"/>
        </w:rPr>
        <w:t>The success of the policy component of these programmes is therefore directly linked to their ability to conduct research and their ability to interact with specific governments.</w:t>
      </w:r>
      <w:r w:rsidR="00191C5F" w:rsidRPr="00191C5F">
        <w:rPr>
          <w:rFonts w:cstheme="minorHAnsi"/>
        </w:rPr>
        <w:t xml:space="preserve"> </w:t>
      </w:r>
    </w:p>
    <w:p w14:paraId="6126A0F8" w14:textId="7A530F84" w:rsidR="006106FE" w:rsidRPr="00191C5F" w:rsidRDefault="006106FE" w:rsidP="006106FE">
      <w:pPr>
        <w:rPr>
          <w:rFonts w:cstheme="minorHAnsi"/>
        </w:rPr>
      </w:pPr>
      <w:r w:rsidRPr="00191C5F">
        <w:rPr>
          <w:rFonts w:cstheme="minorHAnsi"/>
        </w:rPr>
        <w:t xml:space="preserve">The research component is particularly useful, as it can overcome information asymmetries and help update or eliminate </w:t>
      </w:r>
      <w:r w:rsidR="003C6F56" w:rsidRPr="00191C5F">
        <w:rPr>
          <w:rFonts w:cstheme="minorHAnsi"/>
        </w:rPr>
        <w:t xml:space="preserve">outdated </w:t>
      </w:r>
      <w:r w:rsidRPr="00191C5F">
        <w:rPr>
          <w:rFonts w:cstheme="minorHAnsi"/>
        </w:rPr>
        <w:t>policies (assuming there is political will to do so).</w:t>
      </w:r>
      <w:r w:rsidR="00191C5F" w:rsidRPr="00191C5F">
        <w:rPr>
          <w:rFonts w:cstheme="minorHAnsi"/>
        </w:rPr>
        <w:t xml:space="preserve"> </w:t>
      </w:r>
      <w:r w:rsidRPr="00191C5F">
        <w:rPr>
          <w:rFonts w:cstheme="minorHAnsi"/>
        </w:rPr>
        <w:t xml:space="preserve">Programmes such as the Enabling </w:t>
      </w:r>
      <w:r w:rsidR="00453917" w:rsidRPr="00191C5F">
        <w:rPr>
          <w:rFonts w:cstheme="minorHAnsi"/>
        </w:rPr>
        <w:t>B</w:t>
      </w:r>
      <w:r w:rsidRPr="00191C5F">
        <w:rPr>
          <w:rFonts w:cstheme="minorHAnsi"/>
        </w:rPr>
        <w:t xml:space="preserve">usiness of </w:t>
      </w:r>
      <w:r w:rsidR="00453917" w:rsidRPr="00191C5F">
        <w:rPr>
          <w:rFonts w:cstheme="minorHAnsi"/>
        </w:rPr>
        <w:t>A</w:t>
      </w:r>
      <w:r w:rsidRPr="00191C5F">
        <w:rPr>
          <w:rFonts w:cstheme="minorHAnsi"/>
        </w:rPr>
        <w:t>griculture also seek to reduce these asymmetries to help improve investment in countries.</w:t>
      </w:r>
    </w:p>
    <w:p w14:paraId="21FA28E1" w14:textId="77777777" w:rsidR="006106FE" w:rsidRPr="00191C5F" w:rsidRDefault="006106FE" w:rsidP="006106FE">
      <w:pPr>
        <w:pStyle w:val="Heading2"/>
        <w:rPr>
          <w:rFonts w:cstheme="minorHAnsi"/>
        </w:rPr>
      </w:pPr>
      <w:bookmarkStart w:id="135" w:name="_Toc491696527"/>
      <w:bookmarkStart w:id="136" w:name="_Toc495989576"/>
      <w:r w:rsidRPr="00191C5F">
        <w:rPr>
          <w:rFonts w:cstheme="minorHAnsi"/>
        </w:rPr>
        <w:t>Access to Finance</w:t>
      </w:r>
      <w:bookmarkEnd w:id="135"/>
      <w:bookmarkEnd w:id="136"/>
    </w:p>
    <w:p w14:paraId="14FF10F7" w14:textId="61F28185" w:rsidR="000F4647" w:rsidRPr="00191C5F" w:rsidRDefault="000F4647" w:rsidP="000F4647">
      <w:pPr>
        <w:pStyle w:val="Caption"/>
        <w:rPr>
          <w:rFonts w:cstheme="minorHAnsi"/>
        </w:rPr>
      </w:pPr>
      <w:bookmarkStart w:id="137" w:name="_Toc495989633"/>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29</w:t>
      </w:r>
      <w:r w:rsidR="00054100" w:rsidRPr="00191C5F">
        <w:rPr>
          <w:rFonts w:cstheme="minorHAnsi"/>
          <w:noProof/>
        </w:rPr>
        <w:fldChar w:fldCharType="end"/>
      </w:r>
      <w:r w:rsidR="002F0921">
        <w:rPr>
          <w:rFonts w:cstheme="minorHAnsi"/>
          <w:noProof/>
        </w:rPr>
        <w:t>:</w:t>
      </w:r>
      <w:r w:rsidRPr="00191C5F">
        <w:rPr>
          <w:rFonts w:cstheme="minorHAnsi"/>
        </w:rPr>
        <w:t xml:space="preserve"> Key Statistics for Access to Finance Programmes</w:t>
      </w:r>
      <w:bookmarkEnd w:id="137"/>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246"/>
        <w:gridCol w:w="1292"/>
        <w:gridCol w:w="1016"/>
        <w:gridCol w:w="1187"/>
        <w:gridCol w:w="1187"/>
        <w:gridCol w:w="1205"/>
        <w:gridCol w:w="1205"/>
      </w:tblGrid>
      <w:tr w:rsidR="006106FE" w:rsidRPr="00191C5F" w14:paraId="067FB725" w14:textId="77777777" w:rsidTr="00191C5F">
        <w:trPr>
          <w:trHeight w:val="290"/>
        </w:trPr>
        <w:tc>
          <w:tcPr>
            <w:tcW w:w="720" w:type="dxa"/>
            <w:shd w:val="clear" w:color="auto" w:fill="2F75B5"/>
            <w:noWrap/>
            <w:vAlign w:val="center"/>
          </w:tcPr>
          <w:p w14:paraId="183A8350" w14:textId="77777777" w:rsidR="006106FE" w:rsidRPr="00191C5F" w:rsidRDefault="006106FE" w:rsidP="0072032A">
            <w:pPr>
              <w:spacing w:after="0" w:line="240" w:lineRule="auto"/>
              <w:jc w:val="center"/>
              <w:rPr>
                <w:rFonts w:eastAsia="Times New Roman" w:cstheme="minorHAnsi"/>
                <w:b/>
                <w:bCs/>
                <w:color w:val="000000"/>
                <w:sz w:val="22"/>
                <w:szCs w:val="22"/>
              </w:rPr>
            </w:pPr>
          </w:p>
        </w:tc>
        <w:tc>
          <w:tcPr>
            <w:tcW w:w="1246" w:type="dxa"/>
            <w:shd w:val="clear" w:color="auto" w:fill="2F75B5"/>
            <w:noWrap/>
            <w:vAlign w:val="center"/>
          </w:tcPr>
          <w:p w14:paraId="17CC54A7"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Programme</w:t>
            </w:r>
          </w:p>
        </w:tc>
        <w:tc>
          <w:tcPr>
            <w:tcW w:w="1292" w:type="dxa"/>
            <w:shd w:val="clear" w:color="auto" w:fill="2F75B5"/>
            <w:noWrap/>
            <w:vAlign w:val="center"/>
          </w:tcPr>
          <w:p w14:paraId="14D8542D"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Budget (£)</w:t>
            </w:r>
          </w:p>
        </w:tc>
        <w:tc>
          <w:tcPr>
            <w:tcW w:w="1016" w:type="dxa"/>
            <w:shd w:val="clear" w:color="auto" w:fill="2F75B5"/>
            <w:noWrap/>
            <w:vAlign w:val="center"/>
          </w:tcPr>
          <w:p w14:paraId="4A21FD17"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AVG Length (in years)</w:t>
            </w:r>
          </w:p>
        </w:tc>
        <w:tc>
          <w:tcPr>
            <w:tcW w:w="1179" w:type="dxa"/>
            <w:shd w:val="clear" w:color="auto" w:fill="2F75B5"/>
            <w:noWrap/>
            <w:vAlign w:val="center"/>
          </w:tcPr>
          <w:p w14:paraId="14F744C8"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Target #of Smallholder farmers</w:t>
            </w:r>
          </w:p>
        </w:tc>
        <w:tc>
          <w:tcPr>
            <w:tcW w:w="1179" w:type="dxa"/>
            <w:shd w:val="clear" w:color="auto" w:fill="2F75B5"/>
            <w:noWrap/>
            <w:vAlign w:val="center"/>
          </w:tcPr>
          <w:p w14:paraId="6D1675EF"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Actual #of Smallholder farmers</w:t>
            </w:r>
          </w:p>
        </w:tc>
        <w:tc>
          <w:tcPr>
            <w:tcW w:w="1197" w:type="dxa"/>
            <w:shd w:val="clear" w:color="auto" w:fill="2F75B5"/>
            <w:noWrap/>
            <w:vAlign w:val="center"/>
          </w:tcPr>
          <w:p w14:paraId="11B74465"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Target Attributable Income</w:t>
            </w:r>
          </w:p>
        </w:tc>
        <w:tc>
          <w:tcPr>
            <w:tcW w:w="1197" w:type="dxa"/>
            <w:shd w:val="clear" w:color="auto" w:fill="2F75B5"/>
            <w:noWrap/>
            <w:vAlign w:val="center"/>
          </w:tcPr>
          <w:p w14:paraId="3EC77FD4"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Actual Attributable Income</w:t>
            </w:r>
          </w:p>
        </w:tc>
      </w:tr>
      <w:tr w:rsidR="006106FE" w:rsidRPr="00191C5F" w14:paraId="0973CF75" w14:textId="77777777" w:rsidTr="0072032A">
        <w:trPr>
          <w:trHeight w:val="290"/>
        </w:trPr>
        <w:tc>
          <w:tcPr>
            <w:tcW w:w="720" w:type="dxa"/>
            <w:shd w:val="clear" w:color="auto" w:fill="auto"/>
            <w:noWrap/>
            <w:vAlign w:val="bottom"/>
            <w:hideMark/>
          </w:tcPr>
          <w:p w14:paraId="6CA1B2B9" w14:textId="77777777" w:rsidR="006106FE" w:rsidRPr="00191C5F" w:rsidRDefault="006106FE" w:rsidP="0072032A">
            <w:pPr>
              <w:spacing w:after="0" w:line="240" w:lineRule="auto"/>
              <w:rPr>
                <w:rFonts w:cstheme="minorHAnsi"/>
              </w:rPr>
            </w:pPr>
            <w:r w:rsidRPr="00191C5F">
              <w:rPr>
                <w:rFonts w:cstheme="minorHAnsi"/>
              </w:rPr>
              <w:t>Africa</w:t>
            </w:r>
          </w:p>
        </w:tc>
        <w:tc>
          <w:tcPr>
            <w:tcW w:w="1246" w:type="dxa"/>
            <w:shd w:val="clear" w:color="auto" w:fill="auto"/>
            <w:noWrap/>
            <w:vAlign w:val="bottom"/>
            <w:hideMark/>
          </w:tcPr>
          <w:p w14:paraId="12524A76" w14:textId="77777777" w:rsidR="006106FE" w:rsidRPr="00191C5F" w:rsidRDefault="006106FE" w:rsidP="0072032A">
            <w:pPr>
              <w:spacing w:after="0" w:line="240" w:lineRule="auto"/>
              <w:jc w:val="right"/>
              <w:rPr>
                <w:rFonts w:cstheme="minorHAnsi"/>
              </w:rPr>
            </w:pPr>
            <w:r w:rsidRPr="00191C5F">
              <w:rPr>
                <w:rFonts w:cstheme="minorHAnsi"/>
              </w:rPr>
              <w:t>4</w:t>
            </w:r>
          </w:p>
        </w:tc>
        <w:tc>
          <w:tcPr>
            <w:tcW w:w="1292" w:type="dxa"/>
            <w:shd w:val="clear" w:color="auto" w:fill="auto"/>
            <w:noWrap/>
            <w:vAlign w:val="bottom"/>
            <w:hideMark/>
          </w:tcPr>
          <w:p w14:paraId="79FF5007" w14:textId="77777777" w:rsidR="006106FE" w:rsidRPr="00191C5F" w:rsidRDefault="006106FE" w:rsidP="0072032A">
            <w:pPr>
              <w:spacing w:after="0" w:line="240" w:lineRule="auto"/>
              <w:jc w:val="right"/>
              <w:rPr>
                <w:rFonts w:cstheme="minorHAnsi"/>
              </w:rPr>
            </w:pPr>
            <w:r w:rsidRPr="00191C5F">
              <w:rPr>
                <w:rFonts w:cstheme="minorHAnsi"/>
              </w:rPr>
              <w:t>153,753,765</w:t>
            </w:r>
          </w:p>
        </w:tc>
        <w:tc>
          <w:tcPr>
            <w:tcW w:w="1016" w:type="dxa"/>
            <w:shd w:val="clear" w:color="auto" w:fill="auto"/>
            <w:noWrap/>
            <w:vAlign w:val="bottom"/>
            <w:hideMark/>
          </w:tcPr>
          <w:p w14:paraId="52AE2177" w14:textId="77777777" w:rsidR="006106FE" w:rsidRPr="00191C5F" w:rsidRDefault="006106FE" w:rsidP="0072032A">
            <w:pPr>
              <w:spacing w:after="0" w:line="240" w:lineRule="auto"/>
              <w:jc w:val="right"/>
              <w:rPr>
                <w:rFonts w:cstheme="minorHAnsi"/>
              </w:rPr>
            </w:pPr>
            <w:r w:rsidRPr="00191C5F">
              <w:rPr>
                <w:rFonts w:cstheme="minorHAnsi"/>
              </w:rPr>
              <w:t>6</w:t>
            </w:r>
          </w:p>
        </w:tc>
        <w:tc>
          <w:tcPr>
            <w:tcW w:w="1179" w:type="dxa"/>
            <w:shd w:val="clear" w:color="auto" w:fill="auto"/>
            <w:noWrap/>
            <w:vAlign w:val="bottom"/>
            <w:hideMark/>
          </w:tcPr>
          <w:p w14:paraId="7D46B50F" w14:textId="77777777" w:rsidR="006106FE" w:rsidRPr="00191C5F" w:rsidRDefault="006106FE" w:rsidP="0072032A">
            <w:pPr>
              <w:spacing w:after="0" w:line="240" w:lineRule="auto"/>
              <w:jc w:val="right"/>
              <w:rPr>
                <w:rFonts w:cstheme="minorHAnsi"/>
              </w:rPr>
            </w:pPr>
            <w:r w:rsidRPr="00191C5F">
              <w:rPr>
                <w:rFonts w:cstheme="minorHAnsi"/>
              </w:rPr>
              <w:t>1,966,612</w:t>
            </w:r>
          </w:p>
        </w:tc>
        <w:tc>
          <w:tcPr>
            <w:tcW w:w="1179" w:type="dxa"/>
            <w:shd w:val="clear" w:color="auto" w:fill="auto"/>
            <w:noWrap/>
            <w:vAlign w:val="bottom"/>
            <w:hideMark/>
          </w:tcPr>
          <w:p w14:paraId="1C9CF0B2" w14:textId="77777777" w:rsidR="006106FE" w:rsidRPr="00191C5F" w:rsidRDefault="006106FE" w:rsidP="0072032A">
            <w:pPr>
              <w:spacing w:after="0" w:line="240" w:lineRule="auto"/>
              <w:jc w:val="right"/>
              <w:rPr>
                <w:rFonts w:cstheme="minorHAnsi"/>
              </w:rPr>
            </w:pPr>
            <w:r w:rsidRPr="00191C5F">
              <w:rPr>
                <w:rFonts w:cstheme="minorHAnsi"/>
              </w:rPr>
              <w:t>803,528</w:t>
            </w:r>
          </w:p>
        </w:tc>
        <w:tc>
          <w:tcPr>
            <w:tcW w:w="1197" w:type="dxa"/>
            <w:shd w:val="clear" w:color="auto" w:fill="auto"/>
            <w:noWrap/>
            <w:vAlign w:val="bottom"/>
            <w:hideMark/>
          </w:tcPr>
          <w:p w14:paraId="4BCA9409" w14:textId="77777777" w:rsidR="006106FE" w:rsidRPr="00191C5F" w:rsidRDefault="006106FE" w:rsidP="0072032A">
            <w:pPr>
              <w:spacing w:after="0" w:line="240" w:lineRule="auto"/>
              <w:jc w:val="right"/>
              <w:rPr>
                <w:rFonts w:cstheme="minorHAnsi"/>
              </w:rPr>
            </w:pPr>
            <w:r w:rsidRPr="00191C5F">
              <w:rPr>
                <w:rFonts w:cstheme="minorHAnsi"/>
              </w:rPr>
              <w:t>13,191,808</w:t>
            </w:r>
          </w:p>
        </w:tc>
        <w:tc>
          <w:tcPr>
            <w:tcW w:w="1197" w:type="dxa"/>
            <w:shd w:val="clear" w:color="auto" w:fill="auto"/>
            <w:noWrap/>
            <w:vAlign w:val="bottom"/>
            <w:hideMark/>
          </w:tcPr>
          <w:p w14:paraId="359E0007" w14:textId="77777777" w:rsidR="006106FE" w:rsidRPr="00191C5F" w:rsidRDefault="006106FE" w:rsidP="0072032A">
            <w:pPr>
              <w:spacing w:after="0" w:line="240" w:lineRule="auto"/>
              <w:jc w:val="right"/>
              <w:rPr>
                <w:rFonts w:cstheme="minorHAnsi"/>
              </w:rPr>
            </w:pPr>
            <w:r w:rsidRPr="00191C5F">
              <w:rPr>
                <w:rFonts w:cstheme="minorHAnsi"/>
              </w:rPr>
              <w:t>11,807,945</w:t>
            </w:r>
          </w:p>
        </w:tc>
      </w:tr>
      <w:tr w:rsidR="006106FE" w:rsidRPr="00191C5F" w14:paraId="418158CB" w14:textId="77777777" w:rsidTr="0072032A">
        <w:trPr>
          <w:trHeight w:val="290"/>
        </w:trPr>
        <w:tc>
          <w:tcPr>
            <w:tcW w:w="720" w:type="dxa"/>
            <w:shd w:val="clear" w:color="auto" w:fill="auto"/>
            <w:noWrap/>
            <w:vAlign w:val="bottom"/>
            <w:hideMark/>
          </w:tcPr>
          <w:p w14:paraId="3AEA76D9" w14:textId="77777777" w:rsidR="006106FE" w:rsidRPr="00191C5F" w:rsidRDefault="006106FE" w:rsidP="0072032A">
            <w:pPr>
              <w:spacing w:after="0" w:line="240" w:lineRule="auto"/>
              <w:rPr>
                <w:rFonts w:cstheme="minorHAnsi"/>
              </w:rPr>
            </w:pPr>
            <w:r w:rsidRPr="00191C5F">
              <w:rPr>
                <w:rFonts w:cstheme="minorHAnsi"/>
              </w:rPr>
              <w:t>Asia</w:t>
            </w:r>
          </w:p>
        </w:tc>
        <w:tc>
          <w:tcPr>
            <w:tcW w:w="1246" w:type="dxa"/>
            <w:shd w:val="clear" w:color="auto" w:fill="auto"/>
            <w:noWrap/>
            <w:vAlign w:val="bottom"/>
            <w:hideMark/>
          </w:tcPr>
          <w:p w14:paraId="4FDE3747" w14:textId="77777777" w:rsidR="006106FE" w:rsidRPr="00191C5F" w:rsidRDefault="006106FE" w:rsidP="0072032A">
            <w:pPr>
              <w:spacing w:after="0" w:line="240" w:lineRule="auto"/>
              <w:jc w:val="right"/>
              <w:rPr>
                <w:rFonts w:cstheme="minorHAnsi"/>
              </w:rPr>
            </w:pPr>
            <w:r w:rsidRPr="00191C5F">
              <w:rPr>
                <w:rFonts w:cstheme="minorHAnsi"/>
              </w:rPr>
              <w:t>2</w:t>
            </w:r>
          </w:p>
        </w:tc>
        <w:tc>
          <w:tcPr>
            <w:tcW w:w="1292" w:type="dxa"/>
            <w:shd w:val="clear" w:color="auto" w:fill="auto"/>
            <w:noWrap/>
            <w:vAlign w:val="bottom"/>
            <w:hideMark/>
          </w:tcPr>
          <w:p w14:paraId="1AFB6D78" w14:textId="77777777" w:rsidR="006106FE" w:rsidRPr="00191C5F" w:rsidRDefault="006106FE" w:rsidP="0072032A">
            <w:pPr>
              <w:spacing w:after="0" w:line="240" w:lineRule="auto"/>
              <w:jc w:val="right"/>
              <w:rPr>
                <w:rFonts w:cstheme="minorHAnsi"/>
              </w:rPr>
            </w:pPr>
            <w:r w:rsidRPr="00191C5F">
              <w:rPr>
                <w:rFonts w:cstheme="minorHAnsi"/>
              </w:rPr>
              <w:t>144,980,000</w:t>
            </w:r>
          </w:p>
        </w:tc>
        <w:tc>
          <w:tcPr>
            <w:tcW w:w="1016" w:type="dxa"/>
            <w:shd w:val="clear" w:color="auto" w:fill="auto"/>
            <w:noWrap/>
            <w:vAlign w:val="bottom"/>
            <w:hideMark/>
          </w:tcPr>
          <w:p w14:paraId="3AA363CB" w14:textId="77777777" w:rsidR="006106FE" w:rsidRPr="00191C5F" w:rsidRDefault="006106FE" w:rsidP="0072032A">
            <w:pPr>
              <w:spacing w:after="0" w:line="240" w:lineRule="auto"/>
              <w:jc w:val="right"/>
              <w:rPr>
                <w:rFonts w:cstheme="minorHAnsi"/>
              </w:rPr>
            </w:pPr>
            <w:r w:rsidRPr="00191C5F">
              <w:rPr>
                <w:rFonts w:cstheme="minorHAnsi"/>
              </w:rPr>
              <w:t>7</w:t>
            </w:r>
          </w:p>
        </w:tc>
        <w:tc>
          <w:tcPr>
            <w:tcW w:w="1179" w:type="dxa"/>
            <w:shd w:val="clear" w:color="auto" w:fill="auto"/>
            <w:noWrap/>
            <w:vAlign w:val="bottom"/>
            <w:hideMark/>
          </w:tcPr>
          <w:p w14:paraId="29383C5D" w14:textId="77777777" w:rsidR="006106FE" w:rsidRPr="00191C5F" w:rsidRDefault="006106FE" w:rsidP="0072032A">
            <w:pPr>
              <w:spacing w:after="0" w:line="240" w:lineRule="auto"/>
              <w:jc w:val="right"/>
              <w:rPr>
                <w:rFonts w:cstheme="minorHAnsi"/>
              </w:rPr>
            </w:pPr>
            <w:r w:rsidRPr="00191C5F">
              <w:rPr>
                <w:rFonts w:cstheme="minorHAnsi"/>
              </w:rPr>
              <w:t>540,000</w:t>
            </w:r>
          </w:p>
        </w:tc>
        <w:tc>
          <w:tcPr>
            <w:tcW w:w="1179" w:type="dxa"/>
            <w:shd w:val="clear" w:color="auto" w:fill="auto"/>
            <w:noWrap/>
            <w:vAlign w:val="bottom"/>
            <w:hideMark/>
          </w:tcPr>
          <w:p w14:paraId="6D70788D" w14:textId="77777777" w:rsidR="006106FE" w:rsidRPr="00191C5F" w:rsidRDefault="006106FE" w:rsidP="0072032A">
            <w:pPr>
              <w:spacing w:after="0" w:line="240" w:lineRule="auto"/>
              <w:jc w:val="right"/>
              <w:rPr>
                <w:rFonts w:cstheme="minorHAnsi"/>
              </w:rPr>
            </w:pPr>
            <w:r w:rsidRPr="00191C5F">
              <w:rPr>
                <w:rFonts w:cstheme="minorHAnsi"/>
              </w:rPr>
              <w:t>0</w:t>
            </w:r>
          </w:p>
        </w:tc>
        <w:tc>
          <w:tcPr>
            <w:tcW w:w="1197" w:type="dxa"/>
            <w:shd w:val="clear" w:color="auto" w:fill="auto"/>
            <w:noWrap/>
            <w:vAlign w:val="bottom"/>
            <w:hideMark/>
          </w:tcPr>
          <w:p w14:paraId="0ECD9EFB" w14:textId="77777777" w:rsidR="006106FE" w:rsidRPr="00191C5F" w:rsidRDefault="006106FE" w:rsidP="0072032A">
            <w:pPr>
              <w:spacing w:after="0" w:line="240" w:lineRule="auto"/>
              <w:jc w:val="right"/>
              <w:rPr>
                <w:rFonts w:cstheme="minorHAnsi"/>
              </w:rPr>
            </w:pPr>
            <w:r w:rsidRPr="00191C5F">
              <w:rPr>
                <w:rFonts w:cstheme="minorHAnsi"/>
              </w:rPr>
              <w:t>0</w:t>
            </w:r>
          </w:p>
        </w:tc>
        <w:tc>
          <w:tcPr>
            <w:tcW w:w="1197" w:type="dxa"/>
            <w:shd w:val="clear" w:color="auto" w:fill="auto"/>
            <w:noWrap/>
            <w:vAlign w:val="bottom"/>
            <w:hideMark/>
          </w:tcPr>
          <w:p w14:paraId="0158AA13" w14:textId="77777777" w:rsidR="006106FE" w:rsidRPr="00191C5F" w:rsidRDefault="006106FE" w:rsidP="0072032A">
            <w:pPr>
              <w:spacing w:after="0" w:line="240" w:lineRule="auto"/>
              <w:jc w:val="right"/>
              <w:rPr>
                <w:rFonts w:cstheme="minorHAnsi"/>
              </w:rPr>
            </w:pPr>
            <w:r w:rsidRPr="00191C5F">
              <w:rPr>
                <w:rFonts w:cstheme="minorHAnsi"/>
              </w:rPr>
              <w:t>0</w:t>
            </w:r>
          </w:p>
        </w:tc>
      </w:tr>
      <w:tr w:rsidR="006106FE" w:rsidRPr="00191C5F" w14:paraId="056C915C" w14:textId="77777777" w:rsidTr="0072032A">
        <w:trPr>
          <w:trHeight w:val="290"/>
        </w:trPr>
        <w:tc>
          <w:tcPr>
            <w:tcW w:w="720" w:type="dxa"/>
            <w:shd w:val="clear" w:color="DDEBF7" w:fill="DDEBF7"/>
            <w:noWrap/>
            <w:vAlign w:val="bottom"/>
            <w:hideMark/>
          </w:tcPr>
          <w:p w14:paraId="1A383EF0" w14:textId="77777777" w:rsidR="006106FE" w:rsidRPr="00191C5F" w:rsidRDefault="006106FE" w:rsidP="0072032A">
            <w:pPr>
              <w:spacing w:after="0" w:line="240" w:lineRule="auto"/>
              <w:rPr>
                <w:rFonts w:cstheme="minorHAnsi"/>
                <w:b/>
                <w:bCs/>
              </w:rPr>
            </w:pPr>
            <w:r w:rsidRPr="00191C5F">
              <w:rPr>
                <w:rFonts w:cstheme="minorHAnsi"/>
                <w:b/>
                <w:bCs/>
              </w:rPr>
              <w:t>Total</w:t>
            </w:r>
          </w:p>
        </w:tc>
        <w:tc>
          <w:tcPr>
            <w:tcW w:w="1246" w:type="dxa"/>
            <w:shd w:val="clear" w:color="DDEBF7" w:fill="DDEBF7"/>
            <w:noWrap/>
            <w:vAlign w:val="bottom"/>
            <w:hideMark/>
          </w:tcPr>
          <w:p w14:paraId="7AD33E4C" w14:textId="77777777" w:rsidR="006106FE" w:rsidRPr="00191C5F" w:rsidRDefault="006106FE" w:rsidP="0072032A">
            <w:pPr>
              <w:spacing w:after="0" w:line="240" w:lineRule="auto"/>
              <w:jc w:val="right"/>
              <w:rPr>
                <w:rFonts w:cstheme="minorHAnsi"/>
                <w:b/>
                <w:bCs/>
              </w:rPr>
            </w:pPr>
            <w:r w:rsidRPr="00191C5F">
              <w:rPr>
                <w:rFonts w:cstheme="minorHAnsi"/>
                <w:b/>
                <w:bCs/>
              </w:rPr>
              <w:t>6</w:t>
            </w:r>
          </w:p>
        </w:tc>
        <w:tc>
          <w:tcPr>
            <w:tcW w:w="1292" w:type="dxa"/>
            <w:shd w:val="clear" w:color="DDEBF7" w:fill="DDEBF7"/>
            <w:noWrap/>
            <w:vAlign w:val="bottom"/>
            <w:hideMark/>
          </w:tcPr>
          <w:p w14:paraId="1509E3E5" w14:textId="77777777" w:rsidR="006106FE" w:rsidRPr="00191C5F" w:rsidRDefault="006106FE" w:rsidP="0072032A">
            <w:pPr>
              <w:spacing w:after="0" w:line="240" w:lineRule="auto"/>
              <w:jc w:val="right"/>
              <w:rPr>
                <w:rFonts w:cstheme="minorHAnsi"/>
                <w:b/>
                <w:bCs/>
              </w:rPr>
            </w:pPr>
            <w:r w:rsidRPr="00191C5F">
              <w:rPr>
                <w:rFonts w:cstheme="minorHAnsi"/>
                <w:b/>
                <w:bCs/>
              </w:rPr>
              <w:t>298,733,765</w:t>
            </w:r>
          </w:p>
        </w:tc>
        <w:tc>
          <w:tcPr>
            <w:tcW w:w="1016" w:type="dxa"/>
            <w:shd w:val="clear" w:color="DDEBF7" w:fill="DDEBF7"/>
            <w:noWrap/>
            <w:vAlign w:val="bottom"/>
            <w:hideMark/>
          </w:tcPr>
          <w:p w14:paraId="37788C74" w14:textId="77777777" w:rsidR="006106FE" w:rsidRPr="00191C5F" w:rsidRDefault="006106FE" w:rsidP="0072032A">
            <w:pPr>
              <w:spacing w:after="0" w:line="240" w:lineRule="auto"/>
              <w:jc w:val="right"/>
              <w:rPr>
                <w:rFonts w:cstheme="minorHAnsi"/>
                <w:b/>
                <w:bCs/>
              </w:rPr>
            </w:pPr>
            <w:r w:rsidRPr="00191C5F">
              <w:rPr>
                <w:rFonts w:cstheme="minorHAnsi"/>
                <w:b/>
                <w:bCs/>
              </w:rPr>
              <w:t>6</w:t>
            </w:r>
          </w:p>
        </w:tc>
        <w:tc>
          <w:tcPr>
            <w:tcW w:w="1179" w:type="dxa"/>
            <w:shd w:val="clear" w:color="DDEBF7" w:fill="DDEBF7"/>
            <w:noWrap/>
            <w:vAlign w:val="bottom"/>
            <w:hideMark/>
          </w:tcPr>
          <w:p w14:paraId="26B103D3" w14:textId="77777777" w:rsidR="006106FE" w:rsidRPr="00191C5F" w:rsidRDefault="006106FE" w:rsidP="0072032A">
            <w:pPr>
              <w:spacing w:after="0" w:line="240" w:lineRule="auto"/>
              <w:jc w:val="right"/>
              <w:rPr>
                <w:rFonts w:cstheme="minorHAnsi"/>
                <w:b/>
                <w:bCs/>
              </w:rPr>
            </w:pPr>
            <w:r w:rsidRPr="00191C5F">
              <w:rPr>
                <w:rFonts w:cstheme="minorHAnsi"/>
                <w:b/>
                <w:bCs/>
              </w:rPr>
              <w:t>2,506,612</w:t>
            </w:r>
          </w:p>
        </w:tc>
        <w:tc>
          <w:tcPr>
            <w:tcW w:w="1179" w:type="dxa"/>
            <w:shd w:val="clear" w:color="DDEBF7" w:fill="DDEBF7"/>
            <w:noWrap/>
            <w:vAlign w:val="bottom"/>
            <w:hideMark/>
          </w:tcPr>
          <w:p w14:paraId="6FEC8CA4" w14:textId="77777777" w:rsidR="006106FE" w:rsidRPr="00191C5F" w:rsidRDefault="006106FE" w:rsidP="0072032A">
            <w:pPr>
              <w:spacing w:after="0" w:line="240" w:lineRule="auto"/>
              <w:jc w:val="right"/>
              <w:rPr>
                <w:rFonts w:cstheme="minorHAnsi"/>
                <w:b/>
                <w:bCs/>
              </w:rPr>
            </w:pPr>
            <w:r w:rsidRPr="00191C5F">
              <w:rPr>
                <w:rFonts w:cstheme="minorHAnsi"/>
                <w:b/>
                <w:bCs/>
              </w:rPr>
              <w:t>803,528</w:t>
            </w:r>
          </w:p>
        </w:tc>
        <w:tc>
          <w:tcPr>
            <w:tcW w:w="1197" w:type="dxa"/>
            <w:shd w:val="clear" w:color="DDEBF7" w:fill="DDEBF7"/>
            <w:noWrap/>
            <w:vAlign w:val="bottom"/>
            <w:hideMark/>
          </w:tcPr>
          <w:p w14:paraId="60DC6B5C" w14:textId="77777777" w:rsidR="006106FE" w:rsidRPr="00191C5F" w:rsidRDefault="006106FE" w:rsidP="0072032A">
            <w:pPr>
              <w:spacing w:after="0" w:line="240" w:lineRule="auto"/>
              <w:jc w:val="right"/>
              <w:rPr>
                <w:rFonts w:cstheme="minorHAnsi"/>
                <w:b/>
                <w:bCs/>
              </w:rPr>
            </w:pPr>
            <w:r w:rsidRPr="00191C5F">
              <w:rPr>
                <w:rFonts w:cstheme="minorHAnsi"/>
                <w:b/>
                <w:bCs/>
              </w:rPr>
              <w:t>13,191,808</w:t>
            </w:r>
          </w:p>
        </w:tc>
        <w:tc>
          <w:tcPr>
            <w:tcW w:w="1197" w:type="dxa"/>
            <w:shd w:val="clear" w:color="DDEBF7" w:fill="DDEBF7"/>
            <w:noWrap/>
            <w:vAlign w:val="bottom"/>
            <w:hideMark/>
          </w:tcPr>
          <w:p w14:paraId="030F84F6" w14:textId="77777777" w:rsidR="006106FE" w:rsidRPr="00191C5F" w:rsidRDefault="006106FE" w:rsidP="0072032A">
            <w:pPr>
              <w:spacing w:after="0" w:line="240" w:lineRule="auto"/>
              <w:jc w:val="right"/>
              <w:rPr>
                <w:rFonts w:cstheme="minorHAnsi"/>
                <w:b/>
                <w:bCs/>
              </w:rPr>
            </w:pPr>
            <w:r w:rsidRPr="00191C5F">
              <w:rPr>
                <w:rFonts w:cstheme="minorHAnsi"/>
                <w:b/>
                <w:bCs/>
              </w:rPr>
              <w:t>11,807,945</w:t>
            </w:r>
          </w:p>
        </w:tc>
      </w:tr>
    </w:tbl>
    <w:p w14:paraId="31112E8C" w14:textId="77777777" w:rsidR="006106FE" w:rsidRPr="00191C5F" w:rsidRDefault="006106FE" w:rsidP="006106FE">
      <w:pPr>
        <w:rPr>
          <w:rFonts w:cstheme="minorHAnsi"/>
        </w:rPr>
      </w:pPr>
    </w:p>
    <w:p w14:paraId="7B337D33" w14:textId="5EACAD9A" w:rsidR="006106FE" w:rsidRPr="00191C5F" w:rsidRDefault="006106FE" w:rsidP="006106FE">
      <w:pPr>
        <w:rPr>
          <w:rFonts w:cstheme="minorHAnsi"/>
        </w:rPr>
      </w:pPr>
      <w:r w:rsidRPr="00191C5F">
        <w:rPr>
          <w:rFonts w:cstheme="minorHAnsi"/>
        </w:rPr>
        <w:t>Access to finance is vital to improving commercial agriculture productivity, since most improvements rely on the purchase of inputs and services.</w:t>
      </w:r>
      <w:r w:rsidR="00191C5F" w:rsidRPr="00191C5F">
        <w:rPr>
          <w:rFonts w:cstheme="minorHAnsi"/>
        </w:rPr>
        <w:t xml:space="preserve"> </w:t>
      </w:r>
      <w:r w:rsidRPr="00191C5F">
        <w:rPr>
          <w:rFonts w:cstheme="minorHAnsi"/>
        </w:rPr>
        <w:t>As previously stated, this is why access to finance is a secondary focus of numerous value chain programmes.</w:t>
      </w:r>
      <w:r w:rsidR="00191C5F" w:rsidRPr="00191C5F">
        <w:rPr>
          <w:rFonts w:cstheme="minorHAnsi"/>
        </w:rPr>
        <w:t xml:space="preserve"> </w:t>
      </w:r>
      <w:r w:rsidRPr="00191C5F">
        <w:rPr>
          <w:rFonts w:cstheme="minorHAnsi"/>
        </w:rPr>
        <w:t>It is a vital component to allow farmer to participate in stepping up.</w:t>
      </w:r>
    </w:p>
    <w:p w14:paraId="01570202" w14:textId="77777777" w:rsidR="006106FE" w:rsidRPr="00191C5F" w:rsidRDefault="006106FE" w:rsidP="006106FE">
      <w:pPr>
        <w:pStyle w:val="Heading3"/>
        <w:rPr>
          <w:rFonts w:cstheme="minorHAnsi"/>
        </w:rPr>
      </w:pPr>
      <w:bookmarkStart w:id="138" w:name="_Toc491696528"/>
      <w:bookmarkStart w:id="139" w:name="_Toc495989577"/>
      <w:r w:rsidRPr="00191C5F">
        <w:rPr>
          <w:rFonts w:cstheme="minorHAnsi"/>
        </w:rPr>
        <w:t>Innovative finance</w:t>
      </w:r>
      <w:bookmarkEnd w:id="138"/>
      <w:bookmarkEnd w:id="139"/>
    </w:p>
    <w:p w14:paraId="01F4B4F6" w14:textId="3361DFC9" w:rsidR="006106FE" w:rsidRPr="00191C5F" w:rsidRDefault="006106FE" w:rsidP="00685829">
      <w:pPr>
        <w:rPr>
          <w:rFonts w:cstheme="minorHAnsi"/>
        </w:rPr>
      </w:pPr>
      <w:r w:rsidRPr="00191C5F">
        <w:rPr>
          <w:rFonts w:cstheme="minorHAnsi"/>
        </w:rPr>
        <w:t>However, there are rarely financial products present that are dedicated to specific agriculture value chains.</w:t>
      </w:r>
      <w:r w:rsidR="00191C5F" w:rsidRPr="00191C5F">
        <w:rPr>
          <w:rFonts w:cstheme="minorHAnsi"/>
        </w:rPr>
        <w:t xml:space="preserve"> </w:t>
      </w:r>
      <w:r w:rsidRPr="00191C5F">
        <w:rPr>
          <w:rFonts w:cstheme="minorHAnsi"/>
        </w:rPr>
        <w:t>Value chains vary based on the country, the crop, the power dynamics within the value chain and numerous other factors</w:t>
      </w:r>
      <w:r w:rsidR="00685829" w:rsidRPr="00191C5F">
        <w:rPr>
          <w:rFonts w:cstheme="minorHAnsi"/>
        </w:rPr>
        <w:t>, but h</w:t>
      </w:r>
      <w:r w:rsidRPr="00191C5F">
        <w:rPr>
          <w:rFonts w:cstheme="minorHAnsi"/>
        </w:rPr>
        <w:t>aving a dedicated financial product for a value chain is extremely beneficia</w:t>
      </w:r>
      <w:r w:rsidR="00453917" w:rsidRPr="00191C5F">
        <w:rPr>
          <w:rFonts w:cstheme="minorHAnsi"/>
        </w:rPr>
        <w:t>l</w:t>
      </w:r>
      <w:r w:rsidRPr="00191C5F">
        <w:rPr>
          <w:rFonts w:cstheme="minorHAnsi"/>
        </w:rPr>
        <w:t>, as long as the value chain is indeed well understood.</w:t>
      </w:r>
    </w:p>
    <w:p w14:paraId="23CEF79E" w14:textId="6AC3E110" w:rsidR="006106FE" w:rsidRPr="00191C5F" w:rsidRDefault="006106FE" w:rsidP="006106FE">
      <w:pPr>
        <w:rPr>
          <w:rFonts w:cstheme="minorHAnsi"/>
        </w:rPr>
      </w:pPr>
      <w:r w:rsidRPr="00191C5F">
        <w:rPr>
          <w:rFonts w:cstheme="minorHAnsi"/>
        </w:rPr>
        <w:t>Access to Finance Rwanda 2 is trying to bridge this gap in Rwanda by focusing on the financing of five value chains: coffee, tea, mai</w:t>
      </w:r>
      <w:r w:rsidR="003638AF">
        <w:rPr>
          <w:rFonts w:cstheme="minorHAnsi"/>
        </w:rPr>
        <w:t>z</w:t>
      </w:r>
      <w:r w:rsidRPr="00191C5F">
        <w:rPr>
          <w:rFonts w:cstheme="minorHAnsi"/>
        </w:rPr>
        <w:t>e, Irish potatoes, and dairy.</w:t>
      </w:r>
      <w:r w:rsidR="00191C5F" w:rsidRPr="00191C5F">
        <w:rPr>
          <w:rFonts w:cstheme="minorHAnsi"/>
        </w:rPr>
        <w:t xml:space="preserve"> </w:t>
      </w:r>
      <w:r w:rsidRPr="00191C5F">
        <w:rPr>
          <w:rFonts w:cstheme="minorHAnsi"/>
        </w:rPr>
        <w:t>This coupled with a technology component will hopefully allow the provision of tailored products.</w:t>
      </w:r>
    </w:p>
    <w:p w14:paraId="55FE3ADB" w14:textId="2A9D2B81" w:rsidR="006106FE" w:rsidRPr="00191C5F" w:rsidRDefault="006106FE" w:rsidP="00685829">
      <w:pPr>
        <w:rPr>
          <w:rFonts w:cstheme="minorHAnsi"/>
        </w:rPr>
      </w:pPr>
      <w:r w:rsidRPr="00191C5F">
        <w:rPr>
          <w:rFonts w:cstheme="minorHAnsi"/>
        </w:rPr>
        <w:t>In addition to customi</w:t>
      </w:r>
      <w:r w:rsidR="003638AF">
        <w:rPr>
          <w:rFonts w:cstheme="minorHAnsi"/>
        </w:rPr>
        <w:t>s</w:t>
      </w:r>
      <w:r w:rsidRPr="00191C5F">
        <w:rPr>
          <w:rFonts w:cstheme="minorHAnsi"/>
        </w:rPr>
        <w:t>ed value chain products, ensuring farmers have collateral for loans is also a key element of stepping up.</w:t>
      </w:r>
      <w:r w:rsidR="00191C5F" w:rsidRPr="00191C5F">
        <w:rPr>
          <w:rFonts w:cstheme="minorHAnsi"/>
        </w:rPr>
        <w:t xml:space="preserve"> </w:t>
      </w:r>
      <w:r w:rsidRPr="00191C5F">
        <w:rPr>
          <w:rFonts w:cstheme="minorHAnsi"/>
        </w:rPr>
        <w:t>One of the more interesting access to finance programmes currently underway in the portfolio to address this issue is LIFT Ethiopia.</w:t>
      </w:r>
      <w:r w:rsidR="00191C5F" w:rsidRPr="00191C5F">
        <w:rPr>
          <w:rFonts w:cstheme="minorHAnsi"/>
        </w:rPr>
        <w:t xml:space="preserve"> </w:t>
      </w:r>
      <w:r w:rsidRPr="00191C5F">
        <w:rPr>
          <w:rFonts w:cstheme="minorHAnsi"/>
        </w:rPr>
        <w:t>Though primarily a land titling programme, LIFT is the only programme actively trying to build a market for these titles by having them accepted not only as collateral, but also as a way of leasing land.</w:t>
      </w:r>
      <w:r w:rsidR="00191C5F" w:rsidRPr="00191C5F">
        <w:rPr>
          <w:rFonts w:cstheme="minorHAnsi"/>
        </w:rPr>
        <w:t xml:space="preserve"> </w:t>
      </w:r>
      <w:r w:rsidRPr="00191C5F">
        <w:rPr>
          <w:rFonts w:cstheme="minorHAnsi"/>
        </w:rPr>
        <w:t xml:space="preserve">This means that instead of simply allowing farmers to step up, it can allow certain </w:t>
      </w:r>
      <w:r w:rsidR="00685829" w:rsidRPr="00191C5F">
        <w:rPr>
          <w:rFonts w:cstheme="minorHAnsi"/>
        </w:rPr>
        <w:t xml:space="preserve">low capacity </w:t>
      </w:r>
      <w:r w:rsidRPr="00191C5F">
        <w:rPr>
          <w:rFonts w:cstheme="minorHAnsi"/>
        </w:rPr>
        <w:t xml:space="preserve">farmers to </w:t>
      </w:r>
      <w:r w:rsidR="00685829" w:rsidRPr="00191C5F">
        <w:rPr>
          <w:rFonts w:cstheme="minorHAnsi"/>
        </w:rPr>
        <w:t xml:space="preserve">shift </w:t>
      </w:r>
      <w:r w:rsidRPr="00191C5F">
        <w:rPr>
          <w:rFonts w:cstheme="minorHAnsi"/>
        </w:rPr>
        <w:t>from agricultur</w:t>
      </w:r>
      <w:r w:rsidR="00685829" w:rsidRPr="00191C5F">
        <w:rPr>
          <w:rFonts w:cstheme="minorHAnsi"/>
        </w:rPr>
        <w:t>al production,</w:t>
      </w:r>
      <w:r w:rsidRPr="00191C5F">
        <w:rPr>
          <w:rFonts w:cstheme="minorHAnsi"/>
        </w:rPr>
        <w:t xml:space="preserve"> into </w:t>
      </w:r>
      <w:r w:rsidR="00685829" w:rsidRPr="00191C5F">
        <w:rPr>
          <w:rFonts w:cstheme="minorHAnsi"/>
        </w:rPr>
        <w:t xml:space="preserve">renting out their land, allowing them to hang in to their rural houses. </w:t>
      </w:r>
    </w:p>
    <w:p w14:paraId="1524B592" w14:textId="77777777" w:rsidR="006106FE" w:rsidRPr="00191C5F" w:rsidRDefault="006106FE" w:rsidP="006106FE">
      <w:pPr>
        <w:pStyle w:val="Heading2"/>
        <w:rPr>
          <w:rFonts w:cstheme="minorHAnsi"/>
        </w:rPr>
      </w:pPr>
      <w:bookmarkStart w:id="140" w:name="_Toc491696529"/>
      <w:bookmarkStart w:id="141" w:name="_Toc495989578"/>
      <w:r w:rsidRPr="00191C5F">
        <w:rPr>
          <w:rFonts w:cstheme="minorHAnsi"/>
        </w:rPr>
        <w:t>Infrastructure</w:t>
      </w:r>
      <w:bookmarkEnd w:id="140"/>
      <w:bookmarkEnd w:id="141"/>
    </w:p>
    <w:p w14:paraId="3C566147" w14:textId="24593959" w:rsidR="000F4647" w:rsidRPr="00191C5F" w:rsidRDefault="0072032A" w:rsidP="0072032A">
      <w:pPr>
        <w:pStyle w:val="Caption"/>
        <w:rPr>
          <w:rFonts w:cstheme="minorHAnsi"/>
        </w:rPr>
      </w:pPr>
      <w:bookmarkStart w:id="142" w:name="_Toc495989634"/>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30</w:t>
      </w:r>
      <w:r w:rsidR="00054100" w:rsidRPr="00191C5F">
        <w:rPr>
          <w:rFonts w:cstheme="minorHAnsi"/>
          <w:noProof/>
        </w:rPr>
        <w:fldChar w:fldCharType="end"/>
      </w:r>
      <w:r w:rsidR="002F0921">
        <w:rPr>
          <w:rFonts w:cstheme="minorHAnsi"/>
          <w:noProof/>
        </w:rPr>
        <w:t>:</w:t>
      </w:r>
      <w:r w:rsidR="000F4647" w:rsidRPr="00191C5F">
        <w:rPr>
          <w:rFonts w:cstheme="minorHAnsi"/>
        </w:rPr>
        <w:t xml:space="preserve"> Key Statistics on Infrastructure Programmes</w:t>
      </w:r>
      <w:bookmarkEnd w:id="142"/>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1259"/>
        <w:gridCol w:w="1278"/>
        <w:gridCol w:w="1009"/>
        <w:gridCol w:w="1187"/>
        <w:gridCol w:w="1187"/>
        <w:gridCol w:w="1205"/>
        <w:gridCol w:w="1286"/>
      </w:tblGrid>
      <w:tr w:rsidR="006106FE" w:rsidRPr="00191C5F" w14:paraId="1F5C1C1C" w14:textId="77777777" w:rsidTr="00191C5F">
        <w:trPr>
          <w:trHeight w:val="290"/>
        </w:trPr>
        <w:tc>
          <w:tcPr>
            <w:tcW w:w="706" w:type="dxa"/>
            <w:shd w:val="clear" w:color="auto" w:fill="2F75B5"/>
            <w:noWrap/>
            <w:vAlign w:val="center"/>
          </w:tcPr>
          <w:p w14:paraId="58DEC652" w14:textId="77777777" w:rsidR="006106FE" w:rsidRPr="00191C5F" w:rsidRDefault="006106FE" w:rsidP="0072032A">
            <w:pPr>
              <w:spacing w:after="0" w:line="240" w:lineRule="auto"/>
              <w:jc w:val="center"/>
              <w:rPr>
                <w:rFonts w:eastAsia="Times New Roman" w:cstheme="minorHAnsi"/>
                <w:b/>
                <w:bCs/>
                <w:color w:val="FFFFFF" w:themeColor="background1"/>
                <w:sz w:val="22"/>
                <w:szCs w:val="22"/>
              </w:rPr>
            </w:pPr>
          </w:p>
        </w:tc>
        <w:tc>
          <w:tcPr>
            <w:tcW w:w="1259" w:type="dxa"/>
            <w:shd w:val="clear" w:color="auto" w:fill="2F75B5"/>
            <w:noWrap/>
            <w:vAlign w:val="center"/>
          </w:tcPr>
          <w:p w14:paraId="756B1658" w14:textId="2C8AAA7B" w:rsidR="006106FE" w:rsidRPr="00191C5F" w:rsidRDefault="00BE7C38" w:rsidP="0072032A">
            <w:pPr>
              <w:spacing w:after="0" w:line="240" w:lineRule="auto"/>
              <w:jc w:val="center"/>
              <w:rPr>
                <w:rFonts w:eastAsia="Times New Roman" w:cstheme="minorHAnsi"/>
                <w:b/>
                <w:bCs/>
                <w:color w:val="FFFFFF" w:themeColor="background1"/>
                <w:sz w:val="22"/>
                <w:szCs w:val="22"/>
              </w:rPr>
            </w:pPr>
            <w:r w:rsidRPr="00191C5F">
              <w:rPr>
                <w:rFonts w:cstheme="minorHAnsi"/>
                <w:color w:val="FFFFFF" w:themeColor="background1"/>
              </w:rPr>
              <w:t xml:space="preserve">Number of </w:t>
            </w:r>
            <w:r w:rsidR="006106FE" w:rsidRPr="00191C5F">
              <w:rPr>
                <w:rFonts w:cstheme="minorHAnsi"/>
                <w:color w:val="FFFFFF" w:themeColor="background1"/>
              </w:rPr>
              <w:t>Programme</w:t>
            </w:r>
            <w:r w:rsidRPr="00191C5F">
              <w:rPr>
                <w:rFonts w:cstheme="minorHAnsi"/>
                <w:color w:val="FFFFFF" w:themeColor="background1"/>
              </w:rPr>
              <w:t>s</w:t>
            </w:r>
          </w:p>
        </w:tc>
        <w:tc>
          <w:tcPr>
            <w:tcW w:w="1278" w:type="dxa"/>
            <w:shd w:val="clear" w:color="auto" w:fill="2F75B5"/>
            <w:noWrap/>
            <w:vAlign w:val="center"/>
          </w:tcPr>
          <w:p w14:paraId="28453704" w14:textId="77777777" w:rsidR="006106FE" w:rsidRPr="00191C5F" w:rsidRDefault="006106FE" w:rsidP="0072032A">
            <w:pPr>
              <w:spacing w:after="0" w:line="240" w:lineRule="auto"/>
              <w:jc w:val="center"/>
              <w:rPr>
                <w:rFonts w:eastAsia="Times New Roman" w:cstheme="minorHAnsi"/>
                <w:b/>
                <w:bCs/>
                <w:color w:val="FFFFFF" w:themeColor="background1"/>
                <w:sz w:val="22"/>
                <w:szCs w:val="22"/>
              </w:rPr>
            </w:pPr>
            <w:r w:rsidRPr="00191C5F">
              <w:rPr>
                <w:rFonts w:cstheme="minorHAnsi"/>
                <w:color w:val="FFFFFF" w:themeColor="background1"/>
              </w:rPr>
              <w:t>Budget (£)</w:t>
            </w:r>
          </w:p>
        </w:tc>
        <w:tc>
          <w:tcPr>
            <w:tcW w:w="1009" w:type="dxa"/>
            <w:shd w:val="clear" w:color="auto" w:fill="2F75B5"/>
            <w:noWrap/>
            <w:vAlign w:val="center"/>
          </w:tcPr>
          <w:p w14:paraId="025C507A" w14:textId="77777777" w:rsidR="006106FE" w:rsidRPr="00191C5F" w:rsidRDefault="006106FE" w:rsidP="0072032A">
            <w:pPr>
              <w:spacing w:after="0" w:line="240" w:lineRule="auto"/>
              <w:jc w:val="center"/>
              <w:rPr>
                <w:rFonts w:eastAsia="Times New Roman" w:cstheme="minorHAnsi"/>
                <w:b/>
                <w:bCs/>
                <w:color w:val="FFFFFF" w:themeColor="background1"/>
                <w:sz w:val="22"/>
                <w:szCs w:val="22"/>
              </w:rPr>
            </w:pPr>
            <w:r w:rsidRPr="00191C5F">
              <w:rPr>
                <w:rFonts w:cstheme="minorHAnsi"/>
                <w:color w:val="FFFFFF" w:themeColor="background1"/>
              </w:rPr>
              <w:t>AVG Length (in years)</w:t>
            </w:r>
          </w:p>
        </w:tc>
        <w:tc>
          <w:tcPr>
            <w:tcW w:w="1178" w:type="dxa"/>
            <w:shd w:val="clear" w:color="auto" w:fill="2F75B5"/>
            <w:noWrap/>
            <w:vAlign w:val="center"/>
          </w:tcPr>
          <w:p w14:paraId="2A87F864" w14:textId="77777777" w:rsidR="006106FE" w:rsidRPr="00191C5F" w:rsidRDefault="006106FE" w:rsidP="0072032A">
            <w:pPr>
              <w:spacing w:after="0" w:line="240" w:lineRule="auto"/>
              <w:jc w:val="center"/>
              <w:rPr>
                <w:rFonts w:eastAsia="Times New Roman" w:cstheme="minorHAnsi"/>
                <w:b/>
                <w:bCs/>
                <w:color w:val="FFFFFF" w:themeColor="background1"/>
                <w:sz w:val="22"/>
                <w:szCs w:val="22"/>
              </w:rPr>
            </w:pPr>
            <w:r w:rsidRPr="00191C5F">
              <w:rPr>
                <w:rFonts w:cstheme="minorHAnsi"/>
                <w:color w:val="FFFFFF" w:themeColor="background1"/>
              </w:rPr>
              <w:t>Target #of Smallholder farmers</w:t>
            </w:r>
          </w:p>
        </w:tc>
        <w:tc>
          <w:tcPr>
            <w:tcW w:w="1178" w:type="dxa"/>
            <w:shd w:val="clear" w:color="auto" w:fill="2F75B5"/>
            <w:noWrap/>
            <w:vAlign w:val="center"/>
          </w:tcPr>
          <w:p w14:paraId="3D50E448" w14:textId="77777777" w:rsidR="006106FE" w:rsidRPr="00191C5F" w:rsidRDefault="006106FE" w:rsidP="0072032A">
            <w:pPr>
              <w:spacing w:after="0" w:line="240" w:lineRule="auto"/>
              <w:jc w:val="center"/>
              <w:rPr>
                <w:rFonts w:eastAsia="Times New Roman" w:cstheme="minorHAnsi"/>
                <w:b/>
                <w:bCs/>
                <w:color w:val="FFFFFF" w:themeColor="background1"/>
                <w:sz w:val="22"/>
                <w:szCs w:val="22"/>
              </w:rPr>
            </w:pPr>
            <w:r w:rsidRPr="00191C5F">
              <w:rPr>
                <w:rFonts w:cstheme="minorHAnsi"/>
                <w:color w:val="FFFFFF" w:themeColor="background1"/>
              </w:rPr>
              <w:t>Actual #of Smallholder farmers</w:t>
            </w:r>
          </w:p>
        </w:tc>
        <w:tc>
          <w:tcPr>
            <w:tcW w:w="1196" w:type="dxa"/>
            <w:shd w:val="clear" w:color="auto" w:fill="2F75B5"/>
            <w:noWrap/>
            <w:vAlign w:val="center"/>
          </w:tcPr>
          <w:p w14:paraId="6352615D" w14:textId="77777777" w:rsidR="006106FE" w:rsidRPr="00191C5F" w:rsidRDefault="006106FE" w:rsidP="0072032A">
            <w:pPr>
              <w:spacing w:after="0" w:line="240" w:lineRule="auto"/>
              <w:jc w:val="center"/>
              <w:rPr>
                <w:rFonts w:eastAsia="Times New Roman" w:cstheme="minorHAnsi"/>
                <w:b/>
                <w:bCs/>
                <w:color w:val="FFFFFF" w:themeColor="background1"/>
                <w:sz w:val="22"/>
                <w:szCs w:val="22"/>
              </w:rPr>
            </w:pPr>
            <w:r w:rsidRPr="00191C5F">
              <w:rPr>
                <w:rFonts w:cstheme="minorHAnsi"/>
                <w:color w:val="FFFFFF" w:themeColor="background1"/>
              </w:rPr>
              <w:t>Target Attributable Income</w:t>
            </w:r>
          </w:p>
        </w:tc>
        <w:tc>
          <w:tcPr>
            <w:tcW w:w="1286" w:type="dxa"/>
            <w:shd w:val="clear" w:color="auto" w:fill="2F75B5"/>
            <w:noWrap/>
            <w:vAlign w:val="center"/>
          </w:tcPr>
          <w:p w14:paraId="6A6E2A5D" w14:textId="77777777" w:rsidR="006106FE" w:rsidRPr="00191C5F" w:rsidRDefault="006106FE" w:rsidP="0072032A">
            <w:pPr>
              <w:spacing w:after="0" w:line="240" w:lineRule="auto"/>
              <w:jc w:val="center"/>
              <w:rPr>
                <w:rFonts w:eastAsia="Times New Roman" w:cstheme="minorHAnsi"/>
                <w:b/>
                <w:bCs/>
                <w:color w:val="FFFFFF" w:themeColor="background1"/>
                <w:sz w:val="22"/>
                <w:szCs w:val="22"/>
              </w:rPr>
            </w:pPr>
            <w:r w:rsidRPr="00191C5F">
              <w:rPr>
                <w:rFonts w:cstheme="minorHAnsi"/>
                <w:color w:val="FFFFFF" w:themeColor="background1"/>
              </w:rPr>
              <w:t>Actual Attributable Income</w:t>
            </w:r>
          </w:p>
        </w:tc>
      </w:tr>
      <w:tr w:rsidR="006106FE" w:rsidRPr="00191C5F" w14:paraId="4DBABA64" w14:textId="77777777" w:rsidTr="0072032A">
        <w:trPr>
          <w:trHeight w:val="290"/>
        </w:trPr>
        <w:tc>
          <w:tcPr>
            <w:tcW w:w="706" w:type="dxa"/>
            <w:shd w:val="clear" w:color="auto" w:fill="auto"/>
            <w:noWrap/>
            <w:vAlign w:val="bottom"/>
            <w:hideMark/>
          </w:tcPr>
          <w:p w14:paraId="2BAF2E59" w14:textId="77777777" w:rsidR="006106FE" w:rsidRPr="00191C5F" w:rsidRDefault="006106FE" w:rsidP="0072032A">
            <w:pPr>
              <w:spacing w:after="0" w:line="240" w:lineRule="auto"/>
              <w:rPr>
                <w:rFonts w:cstheme="minorHAnsi"/>
              </w:rPr>
            </w:pPr>
            <w:r w:rsidRPr="00191C5F">
              <w:rPr>
                <w:rFonts w:cstheme="minorHAnsi"/>
              </w:rPr>
              <w:t>Africa</w:t>
            </w:r>
          </w:p>
        </w:tc>
        <w:tc>
          <w:tcPr>
            <w:tcW w:w="1259" w:type="dxa"/>
            <w:shd w:val="clear" w:color="auto" w:fill="auto"/>
            <w:noWrap/>
            <w:vAlign w:val="bottom"/>
            <w:hideMark/>
          </w:tcPr>
          <w:p w14:paraId="7A91CD71" w14:textId="77777777" w:rsidR="006106FE" w:rsidRPr="00191C5F" w:rsidRDefault="006106FE" w:rsidP="00BE7C38">
            <w:pPr>
              <w:spacing w:after="0" w:line="240" w:lineRule="auto"/>
              <w:jc w:val="right"/>
              <w:rPr>
                <w:rFonts w:cstheme="minorHAnsi"/>
              </w:rPr>
            </w:pPr>
            <w:r w:rsidRPr="00191C5F">
              <w:rPr>
                <w:rFonts w:cstheme="minorHAnsi"/>
              </w:rPr>
              <w:t>4</w:t>
            </w:r>
          </w:p>
        </w:tc>
        <w:tc>
          <w:tcPr>
            <w:tcW w:w="1278" w:type="dxa"/>
            <w:shd w:val="clear" w:color="auto" w:fill="auto"/>
            <w:noWrap/>
            <w:vAlign w:val="bottom"/>
            <w:hideMark/>
          </w:tcPr>
          <w:p w14:paraId="46836255" w14:textId="77777777" w:rsidR="006106FE" w:rsidRPr="00191C5F" w:rsidRDefault="006106FE" w:rsidP="00BE7C38">
            <w:pPr>
              <w:spacing w:after="0" w:line="240" w:lineRule="auto"/>
              <w:jc w:val="right"/>
              <w:rPr>
                <w:rFonts w:cstheme="minorHAnsi"/>
              </w:rPr>
            </w:pPr>
            <w:r w:rsidRPr="00191C5F">
              <w:rPr>
                <w:rFonts w:cstheme="minorHAnsi"/>
              </w:rPr>
              <w:t>116,686,898</w:t>
            </w:r>
          </w:p>
        </w:tc>
        <w:tc>
          <w:tcPr>
            <w:tcW w:w="1009" w:type="dxa"/>
            <w:shd w:val="clear" w:color="auto" w:fill="auto"/>
            <w:noWrap/>
            <w:vAlign w:val="bottom"/>
            <w:hideMark/>
          </w:tcPr>
          <w:p w14:paraId="39604181" w14:textId="77777777" w:rsidR="006106FE" w:rsidRPr="00191C5F" w:rsidRDefault="006106FE" w:rsidP="00BE7C38">
            <w:pPr>
              <w:spacing w:after="0" w:line="240" w:lineRule="auto"/>
              <w:jc w:val="right"/>
              <w:rPr>
                <w:rFonts w:cstheme="minorHAnsi"/>
              </w:rPr>
            </w:pPr>
            <w:r w:rsidRPr="00191C5F">
              <w:rPr>
                <w:rFonts w:cstheme="minorHAnsi"/>
              </w:rPr>
              <w:t>5</w:t>
            </w:r>
          </w:p>
        </w:tc>
        <w:tc>
          <w:tcPr>
            <w:tcW w:w="1178" w:type="dxa"/>
            <w:shd w:val="clear" w:color="auto" w:fill="auto"/>
            <w:noWrap/>
            <w:vAlign w:val="bottom"/>
            <w:hideMark/>
          </w:tcPr>
          <w:p w14:paraId="3CBDB78C" w14:textId="77777777" w:rsidR="006106FE" w:rsidRPr="00191C5F" w:rsidRDefault="006106FE" w:rsidP="00BE7C38">
            <w:pPr>
              <w:spacing w:after="0" w:line="240" w:lineRule="auto"/>
              <w:jc w:val="right"/>
              <w:rPr>
                <w:rFonts w:cstheme="minorHAnsi"/>
              </w:rPr>
            </w:pPr>
            <w:r w:rsidRPr="00191C5F">
              <w:rPr>
                <w:rFonts w:cstheme="minorHAnsi"/>
              </w:rPr>
              <w:t>7,811,817</w:t>
            </w:r>
          </w:p>
        </w:tc>
        <w:tc>
          <w:tcPr>
            <w:tcW w:w="1178" w:type="dxa"/>
            <w:shd w:val="clear" w:color="auto" w:fill="auto"/>
            <w:noWrap/>
            <w:vAlign w:val="bottom"/>
            <w:hideMark/>
          </w:tcPr>
          <w:p w14:paraId="55374CDA" w14:textId="77777777" w:rsidR="006106FE" w:rsidRPr="00191C5F" w:rsidRDefault="006106FE" w:rsidP="00BE7C38">
            <w:pPr>
              <w:spacing w:after="0" w:line="240" w:lineRule="auto"/>
              <w:jc w:val="right"/>
              <w:rPr>
                <w:rFonts w:cstheme="minorHAnsi"/>
              </w:rPr>
            </w:pPr>
            <w:r w:rsidRPr="00191C5F">
              <w:rPr>
                <w:rFonts w:cstheme="minorHAnsi"/>
              </w:rPr>
              <w:t>8,570,362</w:t>
            </w:r>
          </w:p>
        </w:tc>
        <w:tc>
          <w:tcPr>
            <w:tcW w:w="1196" w:type="dxa"/>
            <w:shd w:val="clear" w:color="auto" w:fill="auto"/>
            <w:noWrap/>
            <w:vAlign w:val="bottom"/>
            <w:hideMark/>
          </w:tcPr>
          <w:p w14:paraId="458C1C9D" w14:textId="77777777" w:rsidR="006106FE" w:rsidRPr="00191C5F" w:rsidRDefault="006106FE" w:rsidP="00BE7C38">
            <w:pPr>
              <w:spacing w:after="0" w:line="240" w:lineRule="auto"/>
              <w:jc w:val="right"/>
              <w:rPr>
                <w:rFonts w:cstheme="minorHAnsi"/>
              </w:rPr>
            </w:pPr>
            <w:r w:rsidRPr="00191C5F">
              <w:rPr>
                <w:rFonts w:cstheme="minorHAnsi"/>
              </w:rPr>
              <w:t>10,062,000</w:t>
            </w:r>
          </w:p>
        </w:tc>
        <w:tc>
          <w:tcPr>
            <w:tcW w:w="1286" w:type="dxa"/>
            <w:shd w:val="clear" w:color="auto" w:fill="auto"/>
            <w:noWrap/>
            <w:vAlign w:val="bottom"/>
            <w:hideMark/>
          </w:tcPr>
          <w:p w14:paraId="2B328F93" w14:textId="77777777" w:rsidR="006106FE" w:rsidRPr="00191C5F" w:rsidRDefault="006106FE" w:rsidP="00BE7C38">
            <w:pPr>
              <w:spacing w:after="0" w:line="240" w:lineRule="auto"/>
              <w:jc w:val="right"/>
              <w:rPr>
                <w:rFonts w:cstheme="minorHAnsi"/>
              </w:rPr>
            </w:pPr>
            <w:r w:rsidRPr="00191C5F">
              <w:rPr>
                <w:rFonts w:cstheme="minorHAnsi"/>
              </w:rPr>
              <w:t>116,686,898</w:t>
            </w:r>
          </w:p>
        </w:tc>
      </w:tr>
      <w:tr w:rsidR="006106FE" w:rsidRPr="00191C5F" w14:paraId="585036EE" w14:textId="77777777" w:rsidTr="0072032A">
        <w:trPr>
          <w:trHeight w:val="290"/>
        </w:trPr>
        <w:tc>
          <w:tcPr>
            <w:tcW w:w="706" w:type="dxa"/>
            <w:shd w:val="clear" w:color="auto" w:fill="auto"/>
            <w:noWrap/>
            <w:vAlign w:val="bottom"/>
            <w:hideMark/>
          </w:tcPr>
          <w:p w14:paraId="0F8D6CD1" w14:textId="77777777" w:rsidR="006106FE" w:rsidRPr="00191C5F" w:rsidRDefault="006106FE" w:rsidP="0072032A">
            <w:pPr>
              <w:spacing w:after="0" w:line="240" w:lineRule="auto"/>
              <w:rPr>
                <w:rFonts w:cstheme="minorHAnsi"/>
              </w:rPr>
            </w:pPr>
            <w:r w:rsidRPr="00191C5F">
              <w:rPr>
                <w:rFonts w:cstheme="minorHAnsi"/>
              </w:rPr>
              <w:t>Asia</w:t>
            </w:r>
          </w:p>
        </w:tc>
        <w:tc>
          <w:tcPr>
            <w:tcW w:w="1259" w:type="dxa"/>
            <w:shd w:val="clear" w:color="auto" w:fill="auto"/>
            <w:noWrap/>
            <w:vAlign w:val="bottom"/>
            <w:hideMark/>
          </w:tcPr>
          <w:p w14:paraId="3F944346" w14:textId="77777777" w:rsidR="006106FE" w:rsidRPr="00191C5F" w:rsidRDefault="006106FE" w:rsidP="00BE7C38">
            <w:pPr>
              <w:spacing w:after="0" w:line="240" w:lineRule="auto"/>
              <w:jc w:val="right"/>
              <w:rPr>
                <w:rFonts w:cstheme="minorHAnsi"/>
              </w:rPr>
            </w:pPr>
            <w:r w:rsidRPr="00191C5F">
              <w:rPr>
                <w:rFonts w:cstheme="minorHAnsi"/>
              </w:rPr>
              <w:t>2</w:t>
            </w:r>
          </w:p>
        </w:tc>
        <w:tc>
          <w:tcPr>
            <w:tcW w:w="1278" w:type="dxa"/>
            <w:shd w:val="clear" w:color="auto" w:fill="auto"/>
            <w:noWrap/>
            <w:vAlign w:val="bottom"/>
            <w:hideMark/>
          </w:tcPr>
          <w:p w14:paraId="35E5BADC" w14:textId="77777777" w:rsidR="006106FE" w:rsidRPr="00191C5F" w:rsidRDefault="006106FE" w:rsidP="00BE7C38">
            <w:pPr>
              <w:spacing w:after="0" w:line="240" w:lineRule="auto"/>
              <w:jc w:val="right"/>
              <w:rPr>
                <w:rFonts w:cstheme="minorHAnsi"/>
              </w:rPr>
            </w:pPr>
            <w:r w:rsidRPr="00191C5F">
              <w:rPr>
                <w:rFonts w:cstheme="minorHAnsi"/>
              </w:rPr>
              <w:t>500,500,000</w:t>
            </w:r>
          </w:p>
        </w:tc>
        <w:tc>
          <w:tcPr>
            <w:tcW w:w="1009" w:type="dxa"/>
            <w:shd w:val="clear" w:color="auto" w:fill="auto"/>
            <w:noWrap/>
            <w:vAlign w:val="bottom"/>
            <w:hideMark/>
          </w:tcPr>
          <w:p w14:paraId="493E4903" w14:textId="77777777" w:rsidR="006106FE" w:rsidRPr="00191C5F" w:rsidRDefault="006106FE" w:rsidP="00BE7C38">
            <w:pPr>
              <w:spacing w:after="0" w:line="240" w:lineRule="auto"/>
              <w:jc w:val="right"/>
              <w:rPr>
                <w:rFonts w:cstheme="minorHAnsi"/>
              </w:rPr>
            </w:pPr>
            <w:r w:rsidRPr="00191C5F">
              <w:rPr>
                <w:rFonts w:cstheme="minorHAnsi"/>
              </w:rPr>
              <w:t>6</w:t>
            </w:r>
          </w:p>
        </w:tc>
        <w:tc>
          <w:tcPr>
            <w:tcW w:w="1178" w:type="dxa"/>
            <w:shd w:val="clear" w:color="auto" w:fill="auto"/>
            <w:noWrap/>
            <w:vAlign w:val="bottom"/>
            <w:hideMark/>
          </w:tcPr>
          <w:p w14:paraId="7583CFAE" w14:textId="77777777" w:rsidR="006106FE" w:rsidRPr="00191C5F" w:rsidRDefault="006106FE" w:rsidP="00BE7C38">
            <w:pPr>
              <w:spacing w:after="0" w:line="240" w:lineRule="auto"/>
              <w:jc w:val="right"/>
              <w:rPr>
                <w:rFonts w:cstheme="minorHAnsi"/>
              </w:rPr>
            </w:pPr>
            <w:r w:rsidRPr="00191C5F">
              <w:rPr>
                <w:rFonts w:cstheme="minorHAnsi"/>
              </w:rPr>
              <w:t>50,000</w:t>
            </w:r>
          </w:p>
        </w:tc>
        <w:tc>
          <w:tcPr>
            <w:tcW w:w="1178" w:type="dxa"/>
            <w:shd w:val="clear" w:color="auto" w:fill="auto"/>
            <w:noWrap/>
            <w:vAlign w:val="bottom"/>
            <w:hideMark/>
          </w:tcPr>
          <w:p w14:paraId="5CC32D03" w14:textId="77777777" w:rsidR="006106FE" w:rsidRPr="00191C5F" w:rsidRDefault="006106FE" w:rsidP="00BE7C38">
            <w:pPr>
              <w:spacing w:after="0" w:line="240" w:lineRule="auto"/>
              <w:jc w:val="right"/>
              <w:rPr>
                <w:rFonts w:cstheme="minorHAnsi"/>
              </w:rPr>
            </w:pPr>
            <w:r w:rsidRPr="00191C5F">
              <w:rPr>
                <w:rFonts w:cstheme="minorHAnsi"/>
              </w:rPr>
              <w:t>18,403</w:t>
            </w:r>
          </w:p>
        </w:tc>
        <w:tc>
          <w:tcPr>
            <w:tcW w:w="1196" w:type="dxa"/>
            <w:shd w:val="clear" w:color="auto" w:fill="auto"/>
            <w:noWrap/>
            <w:vAlign w:val="bottom"/>
            <w:hideMark/>
          </w:tcPr>
          <w:p w14:paraId="46A2AE05" w14:textId="77777777" w:rsidR="006106FE" w:rsidRPr="00191C5F" w:rsidRDefault="006106FE" w:rsidP="00BE7C38">
            <w:pPr>
              <w:spacing w:after="0" w:line="240" w:lineRule="auto"/>
              <w:jc w:val="right"/>
              <w:rPr>
                <w:rFonts w:cstheme="minorHAnsi"/>
              </w:rPr>
            </w:pPr>
            <w:r w:rsidRPr="00191C5F">
              <w:rPr>
                <w:rFonts w:cstheme="minorHAnsi"/>
              </w:rPr>
              <w:t>0</w:t>
            </w:r>
          </w:p>
        </w:tc>
        <w:tc>
          <w:tcPr>
            <w:tcW w:w="1286" w:type="dxa"/>
            <w:shd w:val="clear" w:color="auto" w:fill="auto"/>
            <w:noWrap/>
            <w:vAlign w:val="bottom"/>
            <w:hideMark/>
          </w:tcPr>
          <w:p w14:paraId="69FADF2A" w14:textId="77777777" w:rsidR="006106FE" w:rsidRPr="00191C5F" w:rsidRDefault="006106FE" w:rsidP="00BE7C38">
            <w:pPr>
              <w:spacing w:after="0" w:line="240" w:lineRule="auto"/>
              <w:jc w:val="right"/>
              <w:rPr>
                <w:rFonts w:cstheme="minorHAnsi"/>
              </w:rPr>
            </w:pPr>
            <w:r w:rsidRPr="00191C5F">
              <w:rPr>
                <w:rFonts w:cstheme="minorHAnsi"/>
              </w:rPr>
              <w:t>500,500,000</w:t>
            </w:r>
          </w:p>
        </w:tc>
      </w:tr>
      <w:tr w:rsidR="006106FE" w:rsidRPr="00191C5F" w14:paraId="42F5BAD1" w14:textId="77777777" w:rsidTr="0072032A">
        <w:trPr>
          <w:trHeight w:val="290"/>
        </w:trPr>
        <w:tc>
          <w:tcPr>
            <w:tcW w:w="706" w:type="dxa"/>
            <w:shd w:val="clear" w:color="DDEBF7" w:fill="DDEBF7"/>
            <w:noWrap/>
            <w:vAlign w:val="bottom"/>
            <w:hideMark/>
          </w:tcPr>
          <w:p w14:paraId="18583F26" w14:textId="77777777" w:rsidR="006106FE" w:rsidRPr="00191C5F" w:rsidRDefault="006106FE" w:rsidP="0072032A">
            <w:pPr>
              <w:spacing w:after="0" w:line="240" w:lineRule="auto"/>
              <w:rPr>
                <w:rFonts w:cstheme="minorHAnsi"/>
                <w:b/>
                <w:bCs/>
              </w:rPr>
            </w:pPr>
            <w:r w:rsidRPr="00191C5F">
              <w:rPr>
                <w:rFonts w:cstheme="minorHAnsi"/>
                <w:b/>
                <w:bCs/>
              </w:rPr>
              <w:t>Total</w:t>
            </w:r>
          </w:p>
        </w:tc>
        <w:tc>
          <w:tcPr>
            <w:tcW w:w="1259" w:type="dxa"/>
            <w:shd w:val="clear" w:color="DDEBF7" w:fill="DDEBF7"/>
            <w:noWrap/>
            <w:vAlign w:val="bottom"/>
            <w:hideMark/>
          </w:tcPr>
          <w:p w14:paraId="0C7B63DC" w14:textId="77777777" w:rsidR="006106FE" w:rsidRPr="00191C5F" w:rsidRDefault="006106FE" w:rsidP="00BE7C38">
            <w:pPr>
              <w:spacing w:after="0" w:line="240" w:lineRule="auto"/>
              <w:jc w:val="right"/>
              <w:rPr>
                <w:rFonts w:cstheme="minorHAnsi"/>
                <w:b/>
                <w:bCs/>
              </w:rPr>
            </w:pPr>
            <w:r w:rsidRPr="00191C5F">
              <w:rPr>
                <w:rFonts w:cstheme="minorHAnsi"/>
                <w:b/>
                <w:bCs/>
              </w:rPr>
              <w:t>6</w:t>
            </w:r>
          </w:p>
        </w:tc>
        <w:tc>
          <w:tcPr>
            <w:tcW w:w="1278" w:type="dxa"/>
            <w:shd w:val="clear" w:color="DDEBF7" w:fill="DDEBF7"/>
            <w:noWrap/>
            <w:vAlign w:val="bottom"/>
            <w:hideMark/>
          </w:tcPr>
          <w:p w14:paraId="74B2943C" w14:textId="77777777" w:rsidR="006106FE" w:rsidRPr="00191C5F" w:rsidRDefault="006106FE" w:rsidP="00BE7C38">
            <w:pPr>
              <w:spacing w:after="0" w:line="240" w:lineRule="auto"/>
              <w:jc w:val="right"/>
              <w:rPr>
                <w:rFonts w:cstheme="minorHAnsi"/>
                <w:b/>
                <w:bCs/>
              </w:rPr>
            </w:pPr>
            <w:r w:rsidRPr="00191C5F">
              <w:rPr>
                <w:rFonts w:cstheme="minorHAnsi"/>
                <w:b/>
                <w:bCs/>
              </w:rPr>
              <w:t>617,186,898</w:t>
            </w:r>
          </w:p>
        </w:tc>
        <w:tc>
          <w:tcPr>
            <w:tcW w:w="1009" w:type="dxa"/>
            <w:shd w:val="clear" w:color="DDEBF7" w:fill="DDEBF7"/>
            <w:noWrap/>
            <w:vAlign w:val="bottom"/>
            <w:hideMark/>
          </w:tcPr>
          <w:p w14:paraId="01EDAD2C" w14:textId="77777777" w:rsidR="006106FE" w:rsidRPr="00191C5F" w:rsidRDefault="006106FE" w:rsidP="00BE7C38">
            <w:pPr>
              <w:spacing w:after="0" w:line="240" w:lineRule="auto"/>
              <w:jc w:val="right"/>
              <w:rPr>
                <w:rFonts w:cstheme="minorHAnsi"/>
                <w:b/>
                <w:bCs/>
              </w:rPr>
            </w:pPr>
            <w:r w:rsidRPr="00191C5F">
              <w:rPr>
                <w:rFonts w:cstheme="minorHAnsi"/>
                <w:b/>
                <w:bCs/>
              </w:rPr>
              <w:t>5</w:t>
            </w:r>
          </w:p>
        </w:tc>
        <w:tc>
          <w:tcPr>
            <w:tcW w:w="1178" w:type="dxa"/>
            <w:shd w:val="clear" w:color="DDEBF7" w:fill="DDEBF7"/>
            <w:noWrap/>
            <w:vAlign w:val="bottom"/>
            <w:hideMark/>
          </w:tcPr>
          <w:p w14:paraId="16192FB4" w14:textId="77777777" w:rsidR="006106FE" w:rsidRPr="00191C5F" w:rsidRDefault="006106FE" w:rsidP="00111D44">
            <w:pPr>
              <w:spacing w:after="0" w:line="240" w:lineRule="auto"/>
              <w:jc w:val="right"/>
              <w:rPr>
                <w:rFonts w:cstheme="minorHAnsi"/>
                <w:b/>
                <w:bCs/>
              </w:rPr>
            </w:pPr>
            <w:r w:rsidRPr="00191C5F">
              <w:rPr>
                <w:rFonts w:cstheme="minorHAnsi"/>
                <w:b/>
                <w:bCs/>
              </w:rPr>
              <w:t>7,861,817</w:t>
            </w:r>
          </w:p>
        </w:tc>
        <w:tc>
          <w:tcPr>
            <w:tcW w:w="1178" w:type="dxa"/>
            <w:shd w:val="clear" w:color="DDEBF7" w:fill="DDEBF7"/>
            <w:noWrap/>
            <w:vAlign w:val="bottom"/>
            <w:hideMark/>
          </w:tcPr>
          <w:p w14:paraId="5F47C124" w14:textId="77777777" w:rsidR="006106FE" w:rsidRPr="00191C5F" w:rsidRDefault="006106FE" w:rsidP="00111D44">
            <w:pPr>
              <w:spacing w:after="0" w:line="240" w:lineRule="auto"/>
              <w:jc w:val="right"/>
              <w:rPr>
                <w:rFonts w:cstheme="minorHAnsi"/>
                <w:b/>
                <w:bCs/>
              </w:rPr>
            </w:pPr>
            <w:r w:rsidRPr="00191C5F">
              <w:rPr>
                <w:rFonts w:cstheme="minorHAnsi"/>
                <w:b/>
                <w:bCs/>
              </w:rPr>
              <w:t>8,588,765</w:t>
            </w:r>
          </w:p>
        </w:tc>
        <w:tc>
          <w:tcPr>
            <w:tcW w:w="1196" w:type="dxa"/>
            <w:shd w:val="clear" w:color="DDEBF7" w:fill="DDEBF7"/>
            <w:noWrap/>
            <w:vAlign w:val="bottom"/>
            <w:hideMark/>
          </w:tcPr>
          <w:p w14:paraId="5EC96E20" w14:textId="77777777" w:rsidR="006106FE" w:rsidRPr="00191C5F" w:rsidRDefault="006106FE" w:rsidP="00111D44">
            <w:pPr>
              <w:spacing w:after="0" w:line="240" w:lineRule="auto"/>
              <w:jc w:val="right"/>
              <w:rPr>
                <w:rFonts w:cstheme="minorHAnsi"/>
                <w:b/>
                <w:bCs/>
              </w:rPr>
            </w:pPr>
            <w:r w:rsidRPr="00191C5F">
              <w:rPr>
                <w:rFonts w:cstheme="minorHAnsi"/>
                <w:b/>
                <w:bCs/>
              </w:rPr>
              <w:t>10,062,000</w:t>
            </w:r>
          </w:p>
        </w:tc>
        <w:tc>
          <w:tcPr>
            <w:tcW w:w="1286" w:type="dxa"/>
            <w:shd w:val="clear" w:color="DDEBF7" w:fill="DDEBF7"/>
            <w:noWrap/>
            <w:vAlign w:val="bottom"/>
            <w:hideMark/>
          </w:tcPr>
          <w:p w14:paraId="7092989D" w14:textId="77777777" w:rsidR="006106FE" w:rsidRPr="00191C5F" w:rsidRDefault="006106FE" w:rsidP="00111D44">
            <w:pPr>
              <w:spacing w:after="0" w:line="240" w:lineRule="auto"/>
              <w:jc w:val="right"/>
              <w:rPr>
                <w:rFonts w:cstheme="minorHAnsi"/>
                <w:b/>
                <w:bCs/>
              </w:rPr>
            </w:pPr>
            <w:r w:rsidRPr="00191C5F">
              <w:rPr>
                <w:rFonts w:cstheme="minorHAnsi"/>
                <w:b/>
                <w:bCs/>
              </w:rPr>
              <w:t>617,186,898</w:t>
            </w:r>
          </w:p>
        </w:tc>
      </w:tr>
    </w:tbl>
    <w:p w14:paraId="680CC076" w14:textId="77777777" w:rsidR="006106FE" w:rsidRPr="00191C5F" w:rsidRDefault="006106FE" w:rsidP="006106FE">
      <w:pPr>
        <w:rPr>
          <w:rFonts w:cstheme="minorHAnsi"/>
        </w:rPr>
      </w:pPr>
    </w:p>
    <w:p w14:paraId="61F557BA" w14:textId="6736FCB8" w:rsidR="000F4647" w:rsidRDefault="006106FE" w:rsidP="00BE7C38">
      <w:pPr>
        <w:rPr>
          <w:rFonts w:cstheme="minorHAnsi"/>
        </w:rPr>
      </w:pPr>
      <w:r w:rsidRPr="00191C5F">
        <w:rPr>
          <w:rFonts w:cstheme="minorHAnsi"/>
        </w:rPr>
        <w:t xml:space="preserve">Infrastructure is a way to reaching a large </w:t>
      </w:r>
      <w:r w:rsidR="00C6282E" w:rsidRPr="00191C5F">
        <w:rPr>
          <w:rFonts w:cstheme="minorHAnsi"/>
        </w:rPr>
        <w:t>number</w:t>
      </w:r>
      <w:r w:rsidRPr="00191C5F">
        <w:rPr>
          <w:rFonts w:cstheme="minorHAnsi"/>
        </w:rPr>
        <w:t xml:space="preserve"> of beneficiaries.</w:t>
      </w:r>
      <w:r w:rsidR="00191C5F" w:rsidRPr="00191C5F">
        <w:rPr>
          <w:rFonts w:cstheme="minorHAnsi"/>
        </w:rPr>
        <w:t xml:space="preserve"> </w:t>
      </w:r>
      <w:r w:rsidRPr="00191C5F">
        <w:rPr>
          <w:rFonts w:cstheme="minorHAnsi"/>
        </w:rPr>
        <w:t>Roads are key to commercial agriculture as well as other commercial activity</w:t>
      </w:r>
      <w:r w:rsidR="00BE7C38" w:rsidRPr="00191C5F">
        <w:rPr>
          <w:rFonts w:cstheme="minorHAnsi"/>
        </w:rPr>
        <w:t xml:space="preserve"> and </w:t>
      </w:r>
      <w:r w:rsidR="000F4647" w:rsidRPr="00191C5F">
        <w:rPr>
          <w:rFonts w:cstheme="minorHAnsi"/>
        </w:rPr>
        <w:t>tend to have large spill</w:t>
      </w:r>
      <w:r w:rsidR="00405150">
        <w:rPr>
          <w:rFonts w:cstheme="minorHAnsi"/>
        </w:rPr>
        <w:t xml:space="preserve"> </w:t>
      </w:r>
      <w:r w:rsidR="000F4647" w:rsidRPr="00191C5F">
        <w:rPr>
          <w:rFonts w:cstheme="minorHAnsi"/>
        </w:rPr>
        <w:t>over effects.</w:t>
      </w:r>
      <w:r w:rsidR="00191C5F" w:rsidRPr="00191C5F">
        <w:rPr>
          <w:rFonts w:cstheme="minorHAnsi"/>
        </w:rPr>
        <w:t xml:space="preserve"> </w:t>
      </w:r>
      <w:r w:rsidR="00405304" w:rsidRPr="00191C5F">
        <w:rPr>
          <w:rFonts w:cstheme="minorHAnsi"/>
        </w:rPr>
        <w:t>The recorded outcomes for investments in Africa capture the numbers of beneficiaries more effectively than those in Asia.</w:t>
      </w:r>
      <w:r w:rsidR="000F4647" w:rsidRPr="00191C5F">
        <w:rPr>
          <w:rFonts w:cstheme="minorHAnsi"/>
        </w:rPr>
        <w:t xml:space="preserve"> </w:t>
      </w:r>
      <w:r w:rsidR="00E841AD" w:rsidRPr="00191C5F">
        <w:rPr>
          <w:rFonts w:cstheme="minorHAnsi"/>
        </w:rPr>
        <w:t>This is because the major project (Afghan Road Reconstruction Trust) did not have any target numbers of farmers with increased productivity, and the Nepal project, while targeting 800,000 households, only had a target of 50,000 farmers increasing their productivity.</w:t>
      </w:r>
      <w:r w:rsidR="000F4647" w:rsidRPr="00191C5F">
        <w:rPr>
          <w:rFonts w:cstheme="minorHAnsi"/>
        </w:rPr>
        <w:t xml:space="preserve"> </w:t>
      </w:r>
    </w:p>
    <w:p w14:paraId="438A08CB" w14:textId="60967438" w:rsidR="00176A6D" w:rsidRDefault="00176A6D" w:rsidP="00BE7C38">
      <w:pPr>
        <w:rPr>
          <w:rFonts w:cstheme="minorHAnsi"/>
        </w:rPr>
      </w:pPr>
    </w:p>
    <w:p w14:paraId="06F57C30" w14:textId="3565957B" w:rsidR="00176A6D" w:rsidRDefault="00176A6D" w:rsidP="00BE7C38">
      <w:pPr>
        <w:rPr>
          <w:rFonts w:cstheme="minorHAnsi"/>
        </w:rPr>
      </w:pPr>
    </w:p>
    <w:p w14:paraId="15244FC0" w14:textId="746B60A6" w:rsidR="00176A6D" w:rsidRDefault="00176A6D" w:rsidP="00BE7C38">
      <w:pPr>
        <w:rPr>
          <w:rFonts w:cstheme="minorHAnsi"/>
        </w:rPr>
      </w:pPr>
    </w:p>
    <w:p w14:paraId="5667C1C8" w14:textId="5B8A031D" w:rsidR="00176A6D" w:rsidRDefault="00176A6D" w:rsidP="00BE7C38">
      <w:pPr>
        <w:rPr>
          <w:rFonts w:cstheme="minorHAnsi"/>
        </w:rPr>
      </w:pPr>
    </w:p>
    <w:p w14:paraId="58A64434" w14:textId="77777777" w:rsidR="00176A6D" w:rsidRPr="00191C5F" w:rsidRDefault="00176A6D" w:rsidP="00BE7C38">
      <w:pPr>
        <w:rPr>
          <w:rFonts w:cstheme="minorHAnsi"/>
        </w:rPr>
      </w:pPr>
    </w:p>
    <w:p w14:paraId="1C336100" w14:textId="4D3CAB40" w:rsidR="000F4647" w:rsidRPr="00191C5F" w:rsidRDefault="006106FE" w:rsidP="000F4647">
      <w:pPr>
        <w:pStyle w:val="Heading2"/>
        <w:rPr>
          <w:rFonts w:cstheme="minorHAnsi"/>
        </w:rPr>
      </w:pPr>
      <w:bookmarkStart w:id="143" w:name="_Toc491696530"/>
      <w:bookmarkStart w:id="144" w:name="_Toc495989579"/>
      <w:r w:rsidRPr="00191C5F">
        <w:rPr>
          <w:rFonts w:cstheme="minorHAnsi"/>
        </w:rPr>
        <w:t>Research</w:t>
      </w:r>
      <w:bookmarkEnd w:id="143"/>
      <w:bookmarkEnd w:id="144"/>
    </w:p>
    <w:p w14:paraId="7A1CFC16" w14:textId="1ABC0C50" w:rsidR="000F4647" w:rsidRPr="00191C5F" w:rsidRDefault="000F4647" w:rsidP="000F4647">
      <w:pPr>
        <w:pStyle w:val="Caption"/>
        <w:rPr>
          <w:rFonts w:cstheme="minorHAnsi"/>
        </w:rPr>
      </w:pPr>
      <w:bookmarkStart w:id="145" w:name="_Toc495989635"/>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31</w:t>
      </w:r>
      <w:r w:rsidR="00054100" w:rsidRPr="00191C5F">
        <w:rPr>
          <w:rFonts w:cstheme="minorHAnsi"/>
          <w:noProof/>
        </w:rPr>
        <w:fldChar w:fldCharType="end"/>
      </w:r>
      <w:r w:rsidRPr="00191C5F">
        <w:rPr>
          <w:rFonts w:cstheme="minorHAnsi"/>
        </w:rPr>
        <w:t>: Key Statistics on Research Programmes</w:t>
      </w:r>
      <w:bookmarkEnd w:id="145"/>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1271"/>
        <w:gridCol w:w="1256"/>
        <w:gridCol w:w="803"/>
        <w:gridCol w:w="1188"/>
        <w:gridCol w:w="1187"/>
        <w:gridCol w:w="1333"/>
        <w:gridCol w:w="1205"/>
      </w:tblGrid>
      <w:tr w:rsidR="006106FE" w:rsidRPr="00191C5F" w14:paraId="473114C0" w14:textId="77777777" w:rsidTr="00191C5F">
        <w:trPr>
          <w:trHeight w:val="290"/>
        </w:trPr>
        <w:tc>
          <w:tcPr>
            <w:tcW w:w="799" w:type="dxa"/>
            <w:shd w:val="clear" w:color="auto" w:fill="2F75B5"/>
            <w:noWrap/>
            <w:vAlign w:val="center"/>
          </w:tcPr>
          <w:p w14:paraId="44FFD5F2" w14:textId="77777777" w:rsidR="006106FE" w:rsidRPr="00191C5F" w:rsidRDefault="006106FE" w:rsidP="0072032A">
            <w:pPr>
              <w:spacing w:after="0" w:line="240" w:lineRule="auto"/>
              <w:jc w:val="center"/>
              <w:rPr>
                <w:rFonts w:eastAsia="Times New Roman" w:cstheme="minorHAnsi"/>
                <w:color w:val="000000"/>
                <w:sz w:val="22"/>
                <w:szCs w:val="22"/>
              </w:rPr>
            </w:pPr>
          </w:p>
        </w:tc>
        <w:tc>
          <w:tcPr>
            <w:tcW w:w="1271" w:type="dxa"/>
            <w:shd w:val="clear" w:color="auto" w:fill="2F75B5"/>
            <w:noWrap/>
            <w:vAlign w:val="center"/>
          </w:tcPr>
          <w:p w14:paraId="25BF8BCB"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Programme</w:t>
            </w:r>
          </w:p>
        </w:tc>
        <w:tc>
          <w:tcPr>
            <w:tcW w:w="1256" w:type="dxa"/>
            <w:shd w:val="clear" w:color="auto" w:fill="2F75B5"/>
            <w:noWrap/>
            <w:vAlign w:val="center"/>
          </w:tcPr>
          <w:p w14:paraId="4062AD48"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Budget (£)</w:t>
            </w:r>
          </w:p>
        </w:tc>
        <w:tc>
          <w:tcPr>
            <w:tcW w:w="803" w:type="dxa"/>
            <w:shd w:val="clear" w:color="auto" w:fill="2F75B5"/>
            <w:noWrap/>
            <w:vAlign w:val="center"/>
          </w:tcPr>
          <w:p w14:paraId="249E8863"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AVG Length (in years)</w:t>
            </w:r>
          </w:p>
        </w:tc>
        <w:tc>
          <w:tcPr>
            <w:tcW w:w="1188" w:type="dxa"/>
            <w:shd w:val="clear" w:color="auto" w:fill="2F75B5"/>
            <w:noWrap/>
            <w:vAlign w:val="center"/>
          </w:tcPr>
          <w:p w14:paraId="70E300A6"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Target #of Smallholder farmers</w:t>
            </w:r>
          </w:p>
        </w:tc>
        <w:tc>
          <w:tcPr>
            <w:tcW w:w="1182" w:type="dxa"/>
            <w:shd w:val="clear" w:color="auto" w:fill="2F75B5"/>
            <w:noWrap/>
            <w:vAlign w:val="center"/>
          </w:tcPr>
          <w:p w14:paraId="4F9CD378"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Actual #of Smallholder farmers</w:t>
            </w:r>
          </w:p>
        </w:tc>
        <w:tc>
          <w:tcPr>
            <w:tcW w:w="1327" w:type="dxa"/>
            <w:shd w:val="clear" w:color="auto" w:fill="2F75B5"/>
            <w:noWrap/>
            <w:vAlign w:val="center"/>
          </w:tcPr>
          <w:p w14:paraId="4E69837A"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Target Attributable Income</w:t>
            </w:r>
          </w:p>
        </w:tc>
        <w:tc>
          <w:tcPr>
            <w:tcW w:w="1200" w:type="dxa"/>
            <w:shd w:val="clear" w:color="auto" w:fill="2F75B5"/>
            <w:vAlign w:val="center"/>
          </w:tcPr>
          <w:p w14:paraId="40E5B3D7" w14:textId="77777777" w:rsidR="006106FE" w:rsidRPr="00191C5F" w:rsidRDefault="006106FE" w:rsidP="0072032A">
            <w:pPr>
              <w:spacing w:after="0" w:line="240" w:lineRule="auto"/>
              <w:jc w:val="center"/>
              <w:rPr>
                <w:rFonts w:cstheme="minorHAnsi"/>
                <w:color w:val="FFFFFF" w:themeColor="background1"/>
              </w:rPr>
            </w:pPr>
            <w:r w:rsidRPr="00191C5F">
              <w:rPr>
                <w:rFonts w:cstheme="minorHAnsi"/>
                <w:color w:val="FFFFFF" w:themeColor="background1"/>
              </w:rPr>
              <w:t>Actual Attributable Income</w:t>
            </w:r>
          </w:p>
        </w:tc>
      </w:tr>
      <w:tr w:rsidR="006106FE" w:rsidRPr="00191C5F" w14:paraId="69B87837" w14:textId="77777777" w:rsidTr="0072032A">
        <w:trPr>
          <w:trHeight w:val="290"/>
        </w:trPr>
        <w:tc>
          <w:tcPr>
            <w:tcW w:w="799" w:type="dxa"/>
            <w:shd w:val="clear" w:color="auto" w:fill="auto"/>
            <w:noWrap/>
            <w:vAlign w:val="bottom"/>
            <w:hideMark/>
          </w:tcPr>
          <w:p w14:paraId="40F5D4D4"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Africa</w:t>
            </w:r>
          </w:p>
        </w:tc>
        <w:tc>
          <w:tcPr>
            <w:tcW w:w="1271" w:type="dxa"/>
            <w:shd w:val="clear" w:color="auto" w:fill="auto"/>
            <w:noWrap/>
            <w:vAlign w:val="bottom"/>
            <w:hideMark/>
          </w:tcPr>
          <w:p w14:paraId="31F2A301"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4</w:t>
            </w:r>
          </w:p>
        </w:tc>
        <w:tc>
          <w:tcPr>
            <w:tcW w:w="1256" w:type="dxa"/>
            <w:shd w:val="clear" w:color="auto" w:fill="auto"/>
            <w:noWrap/>
            <w:vAlign w:val="bottom"/>
            <w:hideMark/>
          </w:tcPr>
          <w:p w14:paraId="44643CF9"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28,000,000</w:t>
            </w:r>
          </w:p>
        </w:tc>
        <w:tc>
          <w:tcPr>
            <w:tcW w:w="803" w:type="dxa"/>
            <w:shd w:val="clear" w:color="auto" w:fill="auto"/>
            <w:noWrap/>
            <w:vAlign w:val="bottom"/>
            <w:hideMark/>
          </w:tcPr>
          <w:p w14:paraId="5483ED9A"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4</w:t>
            </w:r>
          </w:p>
        </w:tc>
        <w:tc>
          <w:tcPr>
            <w:tcW w:w="1188" w:type="dxa"/>
            <w:shd w:val="clear" w:color="auto" w:fill="auto"/>
            <w:noWrap/>
            <w:vAlign w:val="bottom"/>
            <w:hideMark/>
          </w:tcPr>
          <w:p w14:paraId="643F2248"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500,000</w:t>
            </w:r>
          </w:p>
        </w:tc>
        <w:tc>
          <w:tcPr>
            <w:tcW w:w="1182" w:type="dxa"/>
            <w:shd w:val="clear" w:color="auto" w:fill="auto"/>
            <w:noWrap/>
            <w:vAlign w:val="bottom"/>
            <w:hideMark/>
          </w:tcPr>
          <w:p w14:paraId="65130F3A"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327" w:type="dxa"/>
            <w:shd w:val="clear" w:color="auto" w:fill="auto"/>
            <w:noWrap/>
            <w:vAlign w:val="bottom"/>
            <w:hideMark/>
          </w:tcPr>
          <w:p w14:paraId="273C1391"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250,000,000</w:t>
            </w:r>
          </w:p>
        </w:tc>
        <w:tc>
          <w:tcPr>
            <w:tcW w:w="1200" w:type="dxa"/>
          </w:tcPr>
          <w:p w14:paraId="46C75FF1"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r>
      <w:tr w:rsidR="006106FE" w:rsidRPr="00191C5F" w14:paraId="17434DB8" w14:textId="77777777" w:rsidTr="0072032A">
        <w:trPr>
          <w:trHeight w:val="290"/>
        </w:trPr>
        <w:tc>
          <w:tcPr>
            <w:tcW w:w="799" w:type="dxa"/>
            <w:shd w:val="clear" w:color="auto" w:fill="auto"/>
            <w:noWrap/>
            <w:vAlign w:val="bottom"/>
            <w:hideMark/>
          </w:tcPr>
          <w:p w14:paraId="64E8C3C0" w14:textId="77777777" w:rsidR="006106FE" w:rsidRPr="00191C5F" w:rsidRDefault="006106FE" w:rsidP="00903A0D">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Global</w:t>
            </w:r>
          </w:p>
        </w:tc>
        <w:tc>
          <w:tcPr>
            <w:tcW w:w="1271" w:type="dxa"/>
            <w:shd w:val="clear" w:color="auto" w:fill="auto"/>
            <w:noWrap/>
            <w:vAlign w:val="bottom"/>
            <w:hideMark/>
          </w:tcPr>
          <w:p w14:paraId="50AA7A8F"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w:t>
            </w:r>
          </w:p>
        </w:tc>
        <w:tc>
          <w:tcPr>
            <w:tcW w:w="1256" w:type="dxa"/>
            <w:shd w:val="clear" w:color="auto" w:fill="auto"/>
            <w:noWrap/>
            <w:vAlign w:val="bottom"/>
            <w:hideMark/>
          </w:tcPr>
          <w:p w14:paraId="372CA9AD"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24,999,999</w:t>
            </w:r>
          </w:p>
        </w:tc>
        <w:tc>
          <w:tcPr>
            <w:tcW w:w="803" w:type="dxa"/>
            <w:shd w:val="clear" w:color="auto" w:fill="auto"/>
            <w:noWrap/>
            <w:vAlign w:val="bottom"/>
            <w:hideMark/>
          </w:tcPr>
          <w:p w14:paraId="477610A3"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11</w:t>
            </w:r>
          </w:p>
        </w:tc>
        <w:tc>
          <w:tcPr>
            <w:tcW w:w="1188" w:type="dxa"/>
            <w:shd w:val="clear" w:color="auto" w:fill="auto"/>
            <w:noWrap/>
            <w:vAlign w:val="bottom"/>
            <w:hideMark/>
          </w:tcPr>
          <w:p w14:paraId="17691F4C"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182" w:type="dxa"/>
            <w:shd w:val="clear" w:color="auto" w:fill="auto"/>
            <w:noWrap/>
            <w:vAlign w:val="bottom"/>
            <w:hideMark/>
          </w:tcPr>
          <w:p w14:paraId="36E27788"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327" w:type="dxa"/>
            <w:shd w:val="clear" w:color="auto" w:fill="auto"/>
            <w:noWrap/>
            <w:vAlign w:val="bottom"/>
            <w:hideMark/>
          </w:tcPr>
          <w:p w14:paraId="29107CD7"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200" w:type="dxa"/>
          </w:tcPr>
          <w:p w14:paraId="7892152D" w14:textId="77777777" w:rsidR="006106FE" w:rsidRPr="00191C5F" w:rsidRDefault="006106FE" w:rsidP="00903A0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r>
      <w:tr w:rsidR="006106FE" w:rsidRPr="00191C5F" w14:paraId="7693812C" w14:textId="77777777" w:rsidTr="0072032A">
        <w:trPr>
          <w:trHeight w:val="290"/>
        </w:trPr>
        <w:tc>
          <w:tcPr>
            <w:tcW w:w="799" w:type="dxa"/>
            <w:shd w:val="clear" w:color="DDEBF7" w:fill="DDEBF7"/>
            <w:noWrap/>
            <w:vAlign w:val="bottom"/>
            <w:hideMark/>
          </w:tcPr>
          <w:p w14:paraId="0C0954C1" w14:textId="77777777" w:rsidR="006106FE" w:rsidRPr="00191C5F" w:rsidRDefault="006106FE" w:rsidP="00903A0D">
            <w:pPr>
              <w:spacing w:after="0" w:line="240" w:lineRule="auto"/>
              <w:rPr>
                <w:rFonts w:eastAsia="Times New Roman" w:cstheme="minorHAnsi"/>
                <w:b/>
                <w:bCs/>
                <w:color w:val="000000"/>
                <w:sz w:val="22"/>
                <w:szCs w:val="22"/>
              </w:rPr>
            </w:pPr>
            <w:r w:rsidRPr="00191C5F">
              <w:rPr>
                <w:rFonts w:eastAsia="Times New Roman" w:cstheme="minorHAnsi"/>
                <w:b/>
                <w:bCs/>
                <w:color w:val="000000"/>
                <w:sz w:val="22"/>
                <w:szCs w:val="22"/>
              </w:rPr>
              <w:t>Total</w:t>
            </w:r>
          </w:p>
        </w:tc>
        <w:tc>
          <w:tcPr>
            <w:tcW w:w="1271" w:type="dxa"/>
            <w:shd w:val="clear" w:color="DDEBF7" w:fill="DDEBF7"/>
            <w:noWrap/>
            <w:vAlign w:val="bottom"/>
            <w:hideMark/>
          </w:tcPr>
          <w:p w14:paraId="5D051979" w14:textId="77777777" w:rsidR="006106FE" w:rsidRPr="00191C5F" w:rsidRDefault="006106FE" w:rsidP="00903A0D">
            <w:pPr>
              <w:spacing w:after="0" w:line="240" w:lineRule="auto"/>
              <w:jc w:val="right"/>
              <w:rPr>
                <w:rFonts w:eastAsia="Times New Roman" w:cstheme="minorHAnsi"/>
                <w:b/>
                <w:bCs/>
                <w:color w:val="000000"/>
                <w:sz w:val="22"/>
                <w:szCs w:val="22"/>
              </w:rPr>
            </w:pPr>
            <w:r w:rsidRPr="00191C5F">
              <w:rPr>
                <w:rFonts w:eastAsia="Times New Roman" w:cstheme="minorHAnsi"/>
                <w:b/>
                <w:bCs/>
                <w:color w:val="000000"/>
                <w:sz w:val="22"/>
                <w:szCs w:val="22"/>
              </w:rPr>
              <w:t>5</w:t>
            </w:r>
          </w:p>
        </w:tc>
        <w:tc>
          <w:tcPr>
            <w:tcW w:w="1256" w:type="dxa"/>
            <w:shd w:val="clear" w:color="DDEBF7" w:fill="DDEBF7"/>
            <w:noWrap/>
            <w:vAlign w:val="bottom"/>
            <w:hideMark/>
          </w:tcPr>
          <w:p w14:paraId="27AF1AFD" w14:textId="77777777" w:rsidR="006106FE" w:rsidRPr="00191C5F" w:rsidRDefault="006106FE" w:rsidP="00903A0D">
            <w:pPr>
              <w:spacing w:after="0" w:line="240" w:lineRule="auto"/>
              <w:jc w:val="right"/>
              <w:rPr>
                <w:rFonts w:eastAsia="Times New Roman" w:cstheme="minorHAnsi"/>
                <w:b/>
                <w:bCs/>
                <w:color w:val="000000"/>
                <w:sz w:val="22"/>
                <w:szCs w:val="22"/>
              </w:rPr>
            </w:pPr>
            <w:r w:rsidRPr="00191C5F">
              <w:rPr>
                <w:rFonts w:eastAsia="Times New Roman" w:cstheme="minorHAnsi"/>
                <w:b/>
                <w:bCs/>
                <w:color w:val="000000"/>
                <w:sz w:val="22"/>
                <w:szCs w:val="22"/>
              </w:rPr>
              <w:t>52,999,999</w:t>
            </w:r>
          </w:p>
        </w:tc>
        <w:tc>
          <w:tcPr>
            <w:tcW w:w="803" w:type="dxa"/>
            <w:shd w:val="clear" w:color="DDEBF7" w:fill="DDEBF7"/>
            <w:noWrap/>
            <w:vAlign w:val="bottom"/>
            <w:hideMark/>
          </w:tcPr>
          <w:p w14:paraId="03AB2232" w14:textId="77777777" w:rsidR="006106FE" w:rsidRPr="00191C5F" w:rsidRDefault="006106FE" w:rsidP="00903A0D">
            <w:pPr>
              <w:spacing w:after="0" w:line="240" w:lineRule="auto"/>
              <w:jc w:val="right"/>
              <w:rPr>
                <w:rFonts w:eastAsia="Times New Roman" w:cstheme="minorHAnsi"/>
                <w:b/>
                <w:bCs/>
                <w:color w:val="000000"/>
                <w:sz w:val="22"/>
                <w:szCs w:val="22"/>
              </w:rPr>
            </w:pPr>
            <w:r w:rsidRPr="00191C5F">
              <w:rPr>
                <w:rFonts w:eastAsia="Times New Roman" w:cstheme="minorHAnsi"/>
                <w:b/>
                <w:bCs/>
                <w:color w:val="000000"/>
                <w:sz w:val="22"/>
                <w:szCs w:val="22"/>
              </w:rPr>
              <w:t>5.4</w:t>
            </w:r>
          </w:p>
        </w:tc>
        <w:tc>
          <w:tcPr>
            <w:tcW w:w="1188" w:type="dxa"/>
            <w:shd w:val="clear" w:color="DDEBF7" w:fill="DDEBF7"/>
            <w:noWrap/>
            <w:vAlign w:val="bottom"/>
            <w:hideMark/>
          </w:tcPr>
          <w:p w14:paraId="574B9A2D" w14:textId="77777777" w:rsidR="006106FE" w:rsidRPr="00191C5F" w:rsidRDefault="006106FE" w:rsidP="00903A0D">
            <w:pPr>
              <w:spacing w:after="0" w:line="240" w:lineRule="auto"/>
              <w:jc w:val="right"/>
              <w:rPr>
                <w:rFonts w:eastAsia="Times New Roman" w:cstheme="minorHAnsi"/>
                <w:b/>
                <w:bCs/>
                <w:color w:val="000000"/>
                <w:sz w:val="22"/>
                <w:szCs w:val="22"/>
              </w:rPr>
            </w:pPr>
            <w:r w:rsidRPr="00191C5F">
              <w:rPr>
                <w:rFonts w:eastAsia="Times New Roman" w:cstheme="minorHAnsi"/>
                <w:b/>
                <w:bCs/>
                <w:color w:val="000000"/>
                <w:sz w:val="22"/>
                <w:szCs w:val="22"/>
              </w:rPr>
              <w:t>500,000</w:t>
            </w:r>
          </w:p>
        </w:tc>
        <w:tc>
          <w:tcPr>
            <w:tcW w:w="1182" w:type="dxa"/>
            <w:shd w:val="clear" w:color="DDEBF7" w:fill="DDEBF7"/>
            <w:noWrap/>
            <w:vAlign w:val="bottom"/>
            <w:hideMark/>
          </w:tcPr>
          <w:p w14:paraId="0A668B2A" w14:textId="77777777" w:rsidR="006106FE" w:rsidRPr="00191C5F" w:rsidRDefault="006106FE" w:rsidP="00903A0D">
            <w:pPr>
              <w:spacing w:after="0" w:line="240" w:lineRule="auto"/>
              <w:jc w:val="right"/>
              <w:rPr>
                <w:rFonts w:eastAsia="Times New Roman" w:cstheme="minorHAnsi"/>
                <w:b/>
                <w:bCs/>
                <w:color w:val="000000"/>
                <w:sz w:val="22"/>
                <w:szCs w:val="22"/>
              </w:rPr>
            </w:pPr>
            <w:r w:rsidRPr="00191C5F">
              <w:rPr>
                <w:rFonts w:eastAsia="Times New Roman" w:cstheme="minorHAnsi"/>
                <w:b/>
                <w:bCs/>
                <w:color w:val="000000"/>
                <w:sz w:val="22"/>
                <w:szCs w:val="22"/>
              </w:rPr>
              <w:t>0</w:t>
            </w:r>
          </w:p>
        </w:tc>
        <w:tc>
          <w:tcPr>
            <w:tcW w:w="1327" w:type="dxa"/>
            <w:shd w:val="clear" w:color="DDEBF7" w:fill="DDEBF7"/>
            <w:noWrap/>
            <w:vAlign w:val="bottom"/>
            <w:hideMark/>
          </w:tcPr>
          <w:p w14:paraId="1AF5836E" w14:textId="77777777" w:rsidR="006106FE" w:rsidRPr="00191C5F" w:rsidRDefault="006106FE" w:rsidP="00903A0D">
            <w:pPr>
              <w:spacing w:after="0" w:line="240" w:lineRule="auto"/>
              <w:jc w:val="right"/>
              <w:rPr>
                <w:rFonts w:eastAsia="Times New Roman" w:cstheme="minorHAnsi"/>
                <w:b/>
                <w:bCs/>
                <w:color w:val="000000"/>
                <w:sz w:val="22"/>
                <w:szCs w:val="22"/>
              </w:rPr>
            </w:pPr>
            <w:r w:rsidRPr="00191C5F">
              <w:rPr>
                <w:rFonts w:eastAsia="Times New Roman" w:cstheme="minorHAnsi"/>
                <w:b/>
                <w:bCs/>
                <w:color w:val="000000"/>
                <w:sz w:val="22"/>
                <w:szCs w:val="22"/>
              </w:rPr>
              <w:t>250,000,000</w:t>
            </w:r>
          </w:p>
        </w:tc>
        <w:tc>
          <w:tcPr>
            <w:tcW w:w="1200" w:type="dxa"/>
            <w:shd w:val="clear" w:color="DDEBF7" w:fill="DDEBF7"/>
          </w:tcPr>
          <w:p w14:paraId="57BFDD24" w14:textId="77777777" w:rsidR="006106FE" w:rsidRPr="00191C5F" w:rsidRDefault="006106FE" w:rsidP="00903A0D">
            <w:pPr>
              <w:spacing w:after="0" w:line="240" w:lineRule="auto"/>
              <w:jc w:val="right"/>
              <w:rPr>
                <w:rFonts w:eastAsia="Times New Roman" w:cstheme="minorHAnsi"/>
                <w:b/>
                <w:bCs/>
                <w:color w:val="000000"/>
                <w:sz w:val="22"/>
                <w:szCs w:val="22"/>
              </w:rPr>
            </w:pPr>
            <w:r w:rsidRPr="00191C5F">
              <w:rPr>
                <w:rFonts w:eastAsia="Times New Roman" w:cstheme="minorHAnsi"/>
                <w:b/>
                <w:bCs/>
                <w:color w:val="000000"/>
                <w:sz w:val="22"/>
                <w:szCs w:val="22"/>
              </w:rPr>
              <w:t>0</w:t>
            </w:r>
          </w:p>
        </w:tc>
      </w:tr>
    </w:tbl>
    <w:p w14:paraId="13CF5FAF" w14:textId="77777777" w:rsidR="006106FE" w:rsidRPr="00191C5F" w:rsidRDefault="006106FE" w:rsidP="006106FE">
      <w:pPr>
        <w:rPr>
          <w:rFonts w:cstheme="minorHAnsi"/>
        </w:rPr>
      </w:pPr>
    </w:p>
    <w:p w14:paraId="1596893B" w14:textId="004EB6F4" w:rsidR="006106FE" w:rsidRPr="00191C5F" w:rsidRDefault="006106FE" w:rsidP="006106FE">
      <w:pPr>
        <w:rPr>
          <w:rFonts w:cstheme="minorHAnsi"/>
        </w:rPr>
      </w:pPr>
      <w:r w:rsidRPr="00191C5F">
        <w:rPr>
          <w:rFonts w:cstheme="minorHAnsi"/>
        </w:rPr>
        <w:t>As was mentioned in the general portfolio analysis, most of the research is stimulated through pull grants or catalytic funds.</w:t>
      </w:r>
      <w:r w:rsidR="00191C5F" w:rsidRPr="00191C5F">
        <w:rPr>
          <w:rFonts w:cstheme="minorHAnsi"/>
        </w:rPr>
        <w:t xml:space="preserve"> </w:t>
      </w:r>
      <w:r w:rsidR="00743721">
        <w:rPr>
          <w:rFonts w:cstheme="minorHAnsi"/>
        </w:rPr>
        <w:t>The idea of the Research and Evidence D</w:t>
      </w:r>
      <w:r w:rsidRPr="00191C5F">
        <w:rPr>
          <w:rFonts w:cstheme="minorHAnsi"/>
        </w:rPr>
        <w:t>epartment</w:t>
      </w:r>
      <w:r w:rsidR="00743721">
        <w:rPr>
          <w:rFonts w:cstheme="minorHAnsi"/>
        </w:rPr>
        <w:t xml:space="preserve"> (RED)</w:t>
      </w:r>
      <w:r w:rsidRPr="00191C5F">
        <w:rPr>
          <w:rFonts w:cstheme="minorHAnsi"/>
        </w:rPr>
        <w:t xml:space="preserve"> is to test interventions and then share the knowledge to other parts of DFID programming </w:t>
      </w:r>
      <w:r w:rsidR="00405150" w:rsidRPr="00191C5F">
        <w:rPr>
          <w:rFonts w:cstheme="minorHAnsi"/>
        </w:rPr>
        <w:t>to</w:t>
      </w:r>
      <w:r w:rsidRPr="00191C5F">
        <w:rPr>
          <w:rFonts w:cstheme="minorHAnsi"/>
        </w:rPr>
        <w:t xml:space="preserve"> achieve scale.</w:t>
      </w:r>
      <w:r w:rsidR="00191C5F" w:rsidRPr="00191C5F">
        <w:rPr>
          <w:rFonts w:cstheme="minorHAnsi"/>
        </w:rPr>
        <w:t xml:space="preserve"> </w:t>
      </w:r>
      <w:r w:rsidRPr="00191C5F">
        <w:rPr>
          <w:rFonts w:cstheme="minorHAnsi"/>
        </w:rPr>
        <w:t>There are p</w:t>
      </w:r>
      <w:r w:rsidR="007475EF" w:rsidRPr="00191C5F">
        <w:rPr>
          <w:rFonts w:cstheme="minorHAnsi"/>
        </w:rPr>
        <w:t>rimarily two ways</w:t>
      </w:r>
      <w:r w:rsidRPr="00191C5F">
        <w:rPr>
          <w:rFonts w:cstheme="minorHAnsi"/>
        </w:rPr>
        <w:t>: collaborative R&amp;D with private sector firms and catalyst funds.</w:t>
      </w:r>
      <w:r w:rsidR="00191C5F" w:rsidRPr="00191C5F">
        <w:rPr>
          <w:rFonts w:cstheme="minorHAnsi"/>
        </w:rPr>
        <w:t xml:space="preserve"> </w:t>
      </w:r>
      <w:r w:rsidRPr="00191C5F">
        <w:rPr>
          <w:rFonts w:cstheme="minorHAnsi"/>
        </w:rPr>
        <w:t xml:space="preserve">In one </w:t>
      </w:r>
      <w:r w:rsidR="00405150" w:rsidRPr="00191C5F">
        <w:rPr>
          <w:rFonts w:cstheme="minorHAnsi"/>
        </w:rPr>
        <w:t>case,</w:t>
      </w:r>
      <w:r w:rsidRPr="00191C5F">
        <w:rPr>
          <w:rFonts w:cstheme="minorHAnsi"/>
        </w:rPr>
        <w:t xml:space="preserve"> the firms contact RED and in the other, RED issues a call to answer a specific problem.</w:t>
      </w:r>
    </w:p>
    <w:p w14:paraId="4B1B48F1" w14:textId="21BF8711" w:rsidR="006106FE" w:rsidRPr="00191C5F" w:rsidRDefault="006106FE" w:rsidP="00E841AD">
      <w:pPr>
        <w:rPr>
          <w:rFonts w:cstheme="minorHAnsi"/>
        </w:rPr>
      </w:pPr>
      <w:r w:rsidRPr="00191C5F">
        <w:rPr>
          <w:rFonts w:cstheme="minorHAnsi"/>
        </w:rPr>
        <w:t xml:space="preserve">At this time, no results are available, but given the </w:t>
      </w:r>
      <w:r w:rsidR="00E841AD" w:rsidRPr="00191C5F">
        <w:rPr>
          <w:rFonts w:cstheme="minorHAnsi"/>
        </w:rPr>
        <w:t xml:space="preserve">range of </w:t>
      </w:r>
      <w:r w:rsidRPr="00191C5F">
        <w:rPr>
          <w:rFonts w:cstheme="minorHAnsi"/>
        </w:rPr>
        <w:t xml:space="preserve">different elements in the research portfolio, RED programmes will contribute </w:t>
      </w:r>
      <w:r w:rsidR="00405150">
        <w:rPr>
          <w:rFonts w:cstheme="minorHAnsi"/>
        </w:rPr>
        <w:t>particularly</w:t>
      </w:r>
      <w:r w:rsidR="00E841AD" w:rsidRPr="00191C5F">
        <w:rPr>
          <w:rFonts w:cstheme="minorHAnsi"/>
        </w:rPr>
        <w:t xml:space="preserve"> to </w:t>
      </w:r>
      <w:r w:rsidRPr="00191C5F">
        <w:rPr>
          <w:rFonts w:cstheme="minorHAnsi"/>
        </w:rPr>
        <w:t>stepping</w:t>
      </w:r>
      <w:r w:rsidR="007475EF" w:rsidRPr="00191C5F">
        <w:rPr>
          <w:rFonts w:cstheme="minorHAnsi"/>
        </w:rPr>
        <w:t xml:space="preserve"> up</w:t>
      </w:r>
      <w:r w:rsidR="00E841AD" w:rsidRPr="00191C5F">
        <w:rPr>
          <w:rFonts w:cstheme="minorHAnsi"/>
        </w:rPr>
        <w:t>.</w:t>
      </w:r>
      <w:r w:rsidR="007475EF" w:rsidRPr="00191C5F">
        <w:rPr>
          <w:rFonts w:cstheme="minorHAnsi"/>
        </w:rPr>
        <w:t xml:space="preserve"> </w:t>
      </w:r>
    </w:p>
    <w:p w14:paraId="70CA1B57" w14:textId="30879FE2" w:rsidR="006106FE" w:rsidRPr="00191C5F" w:rsidRDefault="006106FE" w:rsidP="006106FE">
      <w:pPr>
        <w:rPr>
          <w:rFonts w:cstheme="minorHAnsi"/>
        </w:rPr>
      </w:pPr>
      <w:r w:rsidRPr="00191C5F">
        <w:rPr>
          <w:rFonts w:cstheme="minorHAnsi"/>
        </w:rPr>
        <w:t>There is however a big gap in linking with other DFID programmes and programme implementers.</w:t>
      </w:r>
      <w:r w:rsidR="00191C5F" w:rsidRPr="00191C5F">
        <w:rPr>
          <w:rFonts w:cstheme="minorHAnsi"/>
        </w:rPr>
        <w:t xml:space="preserve"> </w:t>
      </w:r>
      <w:r w:rsidRPr="00191C5F">
        <w:rPr>
          <w:rFonts w:cstheme="minorHAnsi"/>
        </w:rPr>
        <w:t>RED has a large body of knowledge that is rarely used for programme design or implementation.</w:t>
      </w:r>
      <w:r w:rsidR="00191C5F" w:rsidRPr="00191C5F">
        <w:rPr>
          <w:rFonts w:cstheme="minorHAnsi"/>
        </w:rPr>
        <w:t xml:space="preserve"> </w:t>
      </w:r>
      <w:r w:rsidRPr="00191C5F">
        <w:rPr>
          <w:rFonts w:cstheme="minorHAnsi"/>
        </w:rPr>
        <w:t xml:space="preserve">This is not necessarily due to neglect by other programmes, but rather a lack of time and knowledge about what exact information RED </w:t>
      </w:r>
      <w:r w:rsidR="00405150" w:rsidRPr="00191C5F">
        <w:rPr>
          <w:rFonts w:cstheme="minorHAnsi"/>
        </w:rPr>
        <w:t>should</w:t>
      </w:r>
      <w:r w:rsidRPr="00191C5F">
        <w:rPr>
          <w:rFonts w:cstheme="minorHAnsi"/>
        </w:rPr>
        <w:t xml:space="preserve"> offer.</w:t>
      </w:r>
      <w:r w:rsidR="00191C5F" w:rsidRPr="00191C5F">
        <w:rPr>
          <w:rFonts w:cstheme="minorHAnsi"/>
        </w:rPr>
        <w:t xml:space="preserve"> </w:t>
      </w:r>
    </w:p>
    <w:p w14:paraId="1487D7FD" w14:textId="4D7282C1" w:rsidR="006106FE" w:rsidRPr="00191C5F" w:rsidRDefault="006106FE" w:rsidP="006106FE">
      <w:pPr>
        <w:rPr>
          <w:rFonts w:cstheme="minorHAnsi"/>
        </w:rPr>
      </w:pPr>
      <w:r w:rsidRPr="00191C5F">
        <w:rPr>
          <w:rFonts w:cstheme="minorHAnsi"/>
        </w:rPr>
        <w:t>It should be noted that RED programmes are the shortest in the</w:t>
      </w:r>
      <w:r w:rsidR="007475EF" w:rsidRPr="00191C5F">
        <w:rPr>
          <w:rFonts w:cstheme="minorHAnsi"/>
        </w:rPr>
        <w:t xml:space="preserve"> sample. Were it not for the AgR</w:t>
      </w:r>
      <w:r w:rsidRPr="00191C5F">
        <w:rPr>
          <w:rFonts w:cstheme="minorHAnsi"/>
        </w:rPr>
        <w:t>esults programme that lasts 11 years, research programmes would last on average 4 years.</w:t>
      </w:r>
    </w:p>
    <w:p w14:paraId="3A75B04B" w14:textId="77777777" w:rsidR="006106FE" w:rsidRPr="00191C5F" w:rsidRDefault="006106FE" w:rsidP="006106FE">
      <w:pPr>
        <w:pStyle w:val="Heading2"/>
        <w:rPr>
          <w:rFonts w:cstheme="minorHAnsi"/>
        </w:rPr>
      </w:pPr>
      <w:bookmarkStart w:id="146" w:name="_Toc491696531"/>
      <w:bookmarkStart w:id="147" w:name="_Toc495989580"/>
      <w:r w:rsidRPr="00191C5F">
        <w:rPr>
          <w:rFonts w:cstheme="minorHAnsi"/>
        </w:rPr>
        <w:t>Climate Smart Agriculture</w:t>
      </w:r>
      <w:bookmarkEnd w:id="146"/>
      <w:bookmarkEnd w:id="147"/>
    </w:p>
    <w:p w14:paraId="4FF90D9A" w14:textId="60396031" w:rsidR="000F4647" w:rsidRPr="00191C5F" w:rsidRDefault="0072032A" w:rsidP="0072032A">
      <w:pPr>
        <w:pStyle w:val="Caption"/>
        <w:rPr>
          <w:rFonts w:cstheme="minorHAnsi"/>
        </w:rPr>
      </w:pPr>
      <w:bookmarkStart w:id="148" w:name="_Toc495989636"/>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32</w:t>
      </w:r>
      <w:r w:rsidR="00054100" w:rsidRPr="00191C5F">
        <w:rPr>
          <w:rFonts w:cstheme="minorHAnsi"/>
          <w:noProof/>
        </w:rPr>
        <w:fldChar w:fldCharType="end"/>
      </w:r>
      <w:r w:rsidR="002F0921">
        <w:rPr>
          <w:rFonts w:cstheme="minorHAnsi"/>
          <w:noProof/>
        </w:rPr>
        <w:t>:</w:t>
      </w:r>
      <w:r w:rsidR="000F4647" w:rsidRPr="00191C5F">
        <w:rPr>
          <w:rFonts w:cstheme="minorHAnsi"/>
        </w:rPr>
        <w:t xml:space="preserve"> Key Statistics for Climate Smart Agriculture Programmes</w:t>
      </w:r>
      <w:bookmarkEnd w:id="148"/>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1290"/>
        <w:gridCol w:w="1327"/>
        <w:gridCol w:w="842"/>
        <w:gridCol w:w="1187"/>
        <w:gridCol w:w="1187"/>
        <w:gridCol w:w="1205"/>
        <w:gridCol w:w="1205"/>
      </w:tblGrid>
      <w:tr w:rsidR="006106FE" w:rsidRPr="00191C5F" w14:paraId="58520684" w14:textId="77777777" w:rsidTr="00191C5F">
        <w:trPr>
          <w:trHeight w:val="290"/>
        </w:trPr>
        <w:tc>
          <w:tcPr>
            <w:tcW w:w="803" w:type="dxa"/>
            <w:shd w:val="clear" w:color="auto" w:fill="2F75B5"/>
            <w:noWrap/>
            <w:vAlign w:val="center"/>
          </w:tcPr>
          <w:p w14:paraId="208BBD6A" w14:textId="77777777" w:rsidR="006106FE" w:rsidRPr="00191C5F" w:rsidRDefault="006106FE" w:rsidP="0072032A">
            <w:pPr>
              <w:spacing w:after="0" w:line="240" w:lineRule="auto"/>
              <w:jc w:val="center"/>
              <w:rPr>
                <w:rFonts w:eastAsia="Times New Roman" w:cstheme="minorHAnsi"/>
                <w:b/>
                <w:bCs/>
                <w:color w:val="000000"/>
                <w:sz w:val="22"/>
                <w:szCs w:val="22"/>
              </w:rPr>
            </w:pPr>
          </w:p>
        </w:tc>
        <w:tc>
          <w:tcPr>
            <w:tcW w:w="1290" w:type="dxa"/>
            <w:shd w:val="clear" w:color="auto" w:fill="2F75B5"/>
            <w:noWrap/>
            <w:vAlign w:val="center"/>
          </w:tcPr>
          <w:p w14:paraId="2BEE57A3" w14:textId="70F4234C" w:rsidR="006106FE" w:rsidRPr="00191C5F" w:rsidRDefault="004A7381"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 xml:space="preserve">Number of </w:t>
            </w:r>
            <w:r w:rsidR="006106FE" w:rsidRPr="00191C5F">
              <w:rPr>
                <w:rFonts w:cstheme="minorHAnsi"/>
                <w:color w:val="FFFFFF" w:themeColor="background1"/>
              </w:rPr>
              <w:t>Programme</w:t>
            </w:r>
            <w:r w:rsidRPr="00191C5F">
              <w:rPr>
                <w:rFonts w:cstheme="minorHAnsi"/>
                <w:color w:val="FFFFFF" w:themeColor="background1"/>
              </w:rPr>
              <w:t>s</w:t>
            </w:r>
          </w:p>
        </w:tc>
        <w:tc>
          <w:tcPr>
            <w:tcW w:w="1327" w:type="dxa"/>
            <w:shd w:val="clear" w:color="auto" w:fill="2F75B5"/>
            <w:noWrap/>
            <w:vAlign w:val="center"/>
          </w:tcPr>
          <w:p w14:paraId="71A4D0AB"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Budget (£)</w:t>
            </w:r>
          </w:p>
        </w:tc>
        <w:tc>
          <w:tcPr>
            <w:tcW w:w="842" w:type="dxa"/>
            <w:shd w:val="clear" w:color="auto" w:fill="2F75B5"/>
            <w:noWrap/>
            <w:vAlign w:val="center"/>
          </w:tcPr>
          <w:p w14:paraId="5AE622C3"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AVG Length (in years)</w:t>
            </w:r>
          </w:p>
        </w:tc>
        <w:tc>
          <w:tcPr>
            <w:tcW w:w="1182" w:type="dxa"/>
            <w:shd w:val="clear" w:color="auto" w:fill="2F75B5"/>
            <w:noWrap/>
            <w:vAlign w:val="center"/>
          </w:tcPr>
          <w:p w14:paraId="49D06962"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Target #of Smallholder farmers</w:t>
            </w:r>
          </w:p>
        </w:tc>
        <w:tc>
          <w:tcPr>
            <w:tcW w:w="1182" w:type="dxa"/>
            <w:shd w:val="clear" w:color="auto" w:fill="2F75B5"/>
            <w:noWrap/>
            <w:vAlign w:val="center"/>
          </w:tcPr>
          <w:p w14:paraId="5B67A692"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Actual #of Smallholder farmers</w:t>
            </w:r>
          </w:p>
        </w:tc>
        <w:tc>
          <w:tcPr>
            <w:tcW w:w="1200" w:type="dxa"/>
            <w:shd w:val="clear" w:color="auto" w:fill="2F75B5"/>
            <w:noWrap/>
            <w:vAlign w:val="center"/>
          </w:tcPr>
          <w:p w14:paraId="326E244E"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Target Attributable Income</w:t>
            </w:r>
          </w:p>
        </w:tc>
        <w:tc>
          <w:tcPr>
            <w:tcW w:w="1200" w:type="dxa"/>
            <w:shd w:val="clear" w:color="auto" w:fill="2F75B5"/>
            <w:noWrap/>
            <w:vAlign w:val="center"/>
          </w:tcPr>
          <w:p w14:paraId="46738214" w14:textId="77777777" w:rsidR="006106FE" w:rsidRPr="00191C5F" w:rsidRDefault="006106FE" w:rsidP="0072032A">
            <w:pPr>
              <w:spacing w:after="0" w:line="240" w:lineRule="auto"/>
              <w:jc w:val="center"/>
              <w:rPr>
                <w:rFonts w:eastAsia="Times New Roman" w:cstheme="minorHAnsi"/>
                <w:b/>
                <w:bCs/>
                <w:color w:val="000000"/>
                <w:sz w:val="22"/>
                <w:szCs w:val="22"/>
              </w:rPr>
            </w:pPr>
            <w:r w:rsidRPr="00191C5F">
              <w:rPr>
                <w:rFonts w:cstheme="minorHAnsi"/>
                <w:color w:val="FFFFFF" w:themeColor="background1"/>
              </w:rPr>
              <w:t>Actual Attributable Income</w:t>
            </w:r>
          </w:p>
        </w:tc>
      </w:tr>
      <w:tr w:rsidR="006106FE" w:rsidRPr="00191C5F" w14:paraId="2AB480FE" w14:textId="77777777" w:rsidTr="0072032A">
        <w:trPr>
          <w:trHeight w:val="290"/>
        </w:trPr>
        <w:tc>
          <w:tcPr>
            <w:tcW w:w="803" w:type="dxa"/>
            <w:shd w:val="clear" w:color="auto" w:fill="auto"/>
            <w:noWrap/>
            <w:vAlign w:val="bottom"/>
            <w:hideMark/>
          </w:tcPr>
          <w:p w14:paraId="5DD0DA35" w14:textId="77777777" w:rsidR="006106FE" w:rsidRPr="00191C5F" w:rsidRDefault="006106FE" w:rsidP="0072032A">
            <w:pPr>
              <w:spacing w:after="0" w:line="240" w:lineRule="auto"/>
              <w:rPr>
                <w:rFonts w:cstheme="minorHAnsi"/>
              </w:rPr>
            </w:pPr>
            <w:r w:rsidRPr="00191C5F">
              <w:rPr>
                <w:rFonts w:cstheme="minorHAnsi"/>
              </w:rPr>
              <w:t>Africa</w:t>
            </w:r>
          </w:p>
        </w:tc>
        <w:tc>
          <w:tcPr>
            <w:tcW w:w="1290" w:type="dxa"/>
            <w:shd w:val="clear" w:color="auto" w:fill="auto"/>
            <w:noWrap/>
            <w:vAlign w:val="bottom"/>
            <w:hideMark/>
          </w:tcPr>
          <w:p w14:paraId="304FFE71" w14:textId="77777777" w:rsidR="006106FE" w:rsidRPr="00191C5F" w:rsidRDefault="006106FE" w:rsidP="007936CD">
            <w:pPr>
              <w:spacing w:after="0" w:line="240" w:lineRule="auto"/>
              <w:jc w:val="center"/>
              <w:rPr>
                <w:rFonts w:cstheme="minorHAnsi"/>
              </w:rPr>
            </w:pPr>
            <w:r w:rsidRPr="00191C5F">
              <w:rPr>
                <w:rFonts w:cstheme="minorHAnsi"/>
              </w:rPr>
              <w:t>3</w:t>
            </w:r>
          </w:p>
        </w:tc>
        <w:tc>
          <w:tcPr>
            <w:tcW w:w="1327" w:type="dxa"/>
            <w:shd w:val="clear" w:color="auto" w:fill="auto"/>
            <w:noWrap/>
            <w:vAlign w:val="bottom"/>
            <w:hideMark/>
          </w:tcPr>
          <w:p w14:paraId="07E11111" w14:textId="77777777" w:rsidR="006106FE" w:rsidRPr="00191C5F" w:rsidRDefault="006106FE" w:rsidP="007936CD">
            <w:pPr>
              <w:spacing w:after="0" w:line="240" w:lineRule="auto"/>
              <w:jc w:val="right"/>
              <w:rPr>
                <w:rFonts w:cstheme="minorHAnsi"/>
              </w:rPr>
            </w:pPr>
            <w:r w:rsidRPr="00191C5F">
              <w:rPr>
                <w:rFonts w:cstheme="minorHAnsi"/>
              </w:rPr>
              <w:t>91,000,000</w:t>
            </w:r>
          </w:p>
        </w:tc>
        <w:tc>
          <w:tcPr>
            <w:tcW w:w="842" w:type="dxa"/>
            <w:shd w:val="clear" w:color="auto" w:fill="auto"/>
            <w:noWrap/>
            <w:vAlign w:val="bottom"/>
            <w:hideMark/>
          </w:tcPr>
          <w:p w14:paraId="60586EBF" w14:textId="77777777" w:rsidR="006106FE" w:rsidRPr="00191C5F" w:rsidRDefault="006106FE" w:rsidP="007936CD">
            <w:pPr>
              <w:spacing w:after="0" w:line="240" w:lineRule="auto"/>
              <w:jc w:val="right"/>
              <w:rPr>
                <w:rFonts w:cstheme="minorHAnsi"/>
              </w:rPr>
            </w:pPr>
            <w:r w:rsidRPr="00191C5F">
              <w:rPr>
                <w:rFonts w:cstheme="minorHAnsi"/>
              </w:rPr>
              <w:t>6</w:t>
            </w:r>
          </w:p>
        </w:tc>
        <w:tc>
          <w:tcPr>
            <w:tcW w:w="1182" w:type="dxa"/>
            <w:shd w:val="clear" w:color="auto" w:fill="auto"/>
            <w:noWrap/>
            <w:vAlign w:val="bottom"/>
            <w:hideMark/>
          </w:tcPr>
          <w:p w14:paraId="3B9D90B8" w14:textId="77777777" w:rsidR="006106FE" w:rsidRPr="00191C5F" w:rsidRDefault="006106FE" w:rsidP="007936CD">
            <w:pPr>
              <w:spacing w:after="0" w:line="240" w:lineRule="auto"/>
              <w:jc w:val="right"/>
              <w:rPr>
                <w:rFonts w:cstheme="minorHAnsi"/>
              </w:rPr>
            </w:pPr>
            <w:r w:rsidRPr="00191C5F">
              <w:rPr>
                <w:rFonts w:cstheme="minorHAnsi"/>
              </w:rPr>
              <w:t>1,086,600</w:t>
            </w:r>
          </w:p>
        </w:tc>
        <w:tc>
          <w:tcPr>
            <w:tcW w:w="1182" w:type="dxa"/>
            <w:shd w:val="clear" w:color="auto" w:fill="auto"/>
            <w:noWrap/>
            <w:vAlign w:val="bottom"/>
            <w:hideMark/>
          </w:tcPr>
          <w:p w14:paraId="26C5BBEF" w14:textId="77777777" w:rsidR="006106FE" w:rsidRPr="00191C5F" w:rsidRDefault="006106FE" w:rsidP="007936CD">
            <w:pPr>
              <w:spacing w:after="0" w:line="240" w:lineRule="auto"/>
              <w:jc w:val="right"/>
              <w:rPr>
                <w:rFonts w:cstheme="minorHAnsi"/>
              </w:rPr>
            </w:pPr>
            <w:r w:rsidRPr="00191C5F">
              <w:rPr>
                <w:rFonts w:cstheme="minorHAnsi"/>
              </w:rPr>
              <w:t>615,808</w:t>
            </w:r>
          </w:p>
        </w:tc>
        <w:tc>
          <w:tcPr>
            <w:tcW w:w="1200" w:type="dxa"/>
            <w:shd w:val="clear" w:color="auto" w:fill="auto"/>
            <w:noWrap/>
            <w:vAlign w:val="bottom"/>
            <w:hideMark/>
          </w:tcPr>
          <w:p w14:paraId="0AC7988B" w14:textId="77777777" w:rsidR="006106FE" w:rsidRPr="00191C5F" w:rsidRDefault="006106FE" w:rsidP="007936CD">
            <w:pPr>
              <w:spacing w:after="0" w:line="240" w:lineRule="auto"/>
              <w:jc w:val="right"/>
              <w:rPr>
                <w:rFonts w:cstheme="minorHAnsi"/>
              </w:rPr>
            </w:pPr>
            <w:r w:rsidRPr="00191C5F">
              <w:rPr>
                <w:rFonts w:cstheme="minorHAnsi"/>
              </w:rPr>
              <w:t>0</w:t>
            </w:r>
          </w:p>
        </w:tc>
        <w:tc>
          <w:tcPr>
            <w:tcW w:w="1200" w:type="dxa"/>
            <w:shd w:val="clear" w:color="auto" w:fill="auto"/>
            <w:noWrap/>
            <w:vAlign w:val="bottom"/>
            <w:hideMark/>
          </w:tcPr>
          <w:p w14:paraId="2633C25F" w14:textId="77777777" w:rsidR="006106FE" w:rsidRPr="00191C5F" w:rsidRDefault="006106FE" w:rsidP="007936CD">
            <w:pPr>
              <w:spacing w:after="0" w:line="240" w:lineRule="auto"/>
              <w:jc w:val="right"/>
              <w:rPr>
                <w:rFonts w:cstheme="minorHAnsi"/>
              </w:rPr>
            </w:pPr>
            <w:r w:rsidRPr="00191C5F">
              <w:rPr>
                <w:rFonts w:cstheme="minorHAnsi"/>
              </w:rPr>
              <w:t>0</w:t>
            </w:r>
          </w:p>
        </w:tc>
      </w:tr>
      <w:tr w:rsidR="006106FE" w:rsidRPr="00191C5F" w14:paraId="79EC3D41" w14:textId="77777777" w:rsidTr="0072032A">
        <w:trPr>
          <w:trHeight w:val="290"/>
        </w:trPr>
        <w:tc>
          <w:tcPr>
            <w:tcW w:w="803" w:type="dxa"/>
            <w:shd w:val="clear" w:color="auto" w:fill="auto"/>
            <w:noWrap/>
            <w:vAlign w:val="bottom"/>
            <w:hideMark/>
          </w:tcPr>
          <w:p w14:paraId="69C558E0" w14:textId="77777777" w:rsidR="006106FE" w:rsidRPr="00191C5F" w:rsidRDefault="006106FE" w:rsidP="0072032A">
            <w:pPr>
              <w:spacing w:after="0" w:line="240" w:lineRule="auto"/>
              <w:rPr>
                <w:rFonts w:cstheme="minorHAnsi"/>
              </w:rPr>
            </w:pPr>
            <w:r w:rsidRPr="00191C5F">
              <w:rPr>
                <w:rFonts w:cstheme="minorHAnsi"/>
              </w:rPr>
              <w:t>Global</w:t>
            </w:r>
          </w:p>
        </w:tc>
        <w:tc>
          <w:tcPr>
            <w:tcW w:w="1290" w:type="dxa"/>
            <w:shd w:val="clear" w:color="auto" w:fill="auto"/>
            <w:noWrap/>
            <w:vAlign w:val="bottom"/>
            <w:hideMark/>
          </w:tcPr>
          <w:p w14:paraId="52EF89F3" w14:textId="77777777" w:rsidR="006106FE" w:rsidRPr="00191C5F" w:rsidRDefault="006106FE" w:rsidP="007936CD">
            <w:pPr>
              <w:spacing w:after="0" w:line="240" w:lineRule="auto"/>
              <w:jc w:val="center"/>
              <w:rPr>
                <w:rFonts w:cstheme="minorHAnsi"/>
              </w:rPr>
            </w:pPr>
            <w:r w:rsidRPr="00191C5F">
              <w:rPr>
                <w:rFonts w:cstheme="minorHAnsi"/>
              </w:rPr>
              <w:t>1</w:t>
            </w:r>
          </w:p>
        </w:tc>
        <w:tc>
          <w:tcPr>
            <w:tcW w:w="1327" w:type="dxa"/>
            <w:shd w:val="clear" w:color="auto" w:fill="auto"/>
            <w:noWrap/>
            <w:vAlign w:val="bottom"/>
            <w:hideMark/>
          </w:tcPr>
          <w:p w14:paraId="4A8C23CA" w14:textId="77777777" w:rsidR="006106FE" w:rsidRPr="00191C5F" w:rsidRDefault="006106FE" w:rsidP="007936CD">
            <w:pPr>
              <w:spacing w:after="0" w:line="240" w:lineRule="auto"/>
              <w:jc w:val="right"/>
              <w:rPr>
                <w:rFonts w:cstheme="minorHAnsi"/>
              </w:rPr>
            </w:pPr>
            <w:r w:rsidRPr="00191C5F">
              <w:rPr>
                <w:rFonts w:cstheme="minorHAnsi"/>
              </w:rPr>
              <w:t>150,024,099</w:t>
            </w:r>
          </w:p>
        </w:tc>
        <w:tc>
          <w:tcPr>
            <w:tcW w:w="842" w:type="dxa"/>
            <w:shd w:val="clear" w:color="auto" w:fill="auto"/>
            <w:noWrap/>
            <w:vAlign w:val="bottom"/>
            <w:hideMark/>
          </w:tcPr>
          <w:p w14:paraId="7D45E787" w14:textId="77777777" w:rsidR="006106FE" w:rsidRPr="00191C5F" w:rsidRDefault="006106FE" w:rsidP="007936CD">
            <w:pPr>
              <w:spacing w:after="0" w:line="240" w:lineRule="auto"/>
              <w:jc w:val="right"/>
              <w:rPr>
                <w:rFonts w:cstheme="minorHAnsi"/>
              </w:rPr>
            </w:pPr>
            <w:r w:rsidRPr="00191C5F">
              <w:rPr>
                <w:rFonts w:cstheme="minorHAnsi"/>
              </w:rPr>
              <w:t>10</w:t>
            </w:r>
          </w:p>
        </w:tc>
        <w:tc>
          <w:tcPr>
            <w:tcW w:w="1182" w:type="dxa"/>
            <w:shd w:val="clear" w:color="auto" w:fill="auto"/>
            <w:noWrap/>
            <w:vAlign w:val="bottom"/>
            <w:hideMark/>
          </w:tcPr>
          <w:p w14:paraId="7DD01C80" w14:textId="77777777" w:rsidR="006106FE" w:rsidRPr="00191C5F" w:rsidRDefault="006106FE" w:rsidP="007936CD">
            <w:pPr>
              <w:spacing w:after="0" w:line="240" w:lineRule="auto"/>
              <w:jc w:val="right"/>
              <w:rPr>
                <w:rFonts w:cstheme="minorHAnsi"/>
              </w:rPr>
            </w:pPr>
            <w:r w:rsidRPr="00191C5F">
              <w:rPr>
                <w:rFonts w:cstheme="minorHAnsi"/>
              </w:rPr>
              <w:t>6,000,000</w:t>
            </w:r>
          </w:p>
        </w:tc>
        <w:tc>
          <w:tcPr>
            <w:tcW w:w="1182" w:type="dxa"/>
            <w:shd w:val="clear" w:color="auto" w:fill="auto"/>
            <w:noWrap/>
            <w:vAlign w:val="bottom"/>
            <w:hideMark/>
          </w:tcPr>
          <w:p w14:paraId="33E26172" w14:textId="77777777" w:rsidR="006106FE" w:rsidRPr="00191C5F" w:rsidRDefault="006106FE" w:rsidP="007936CD">
            <w:pPr>
              <w:spacing w:after="0" w:line="240" w:lineRule="auto"/>
              <w:jc w:val="right"/>
              <w:rPr>
                <w:rFonts w:cstheme="minorHAnsi"/>
              </w:rPr>
            </w:pPr>
            <w:r w:rsidRPr="00191C5F">
              <w:rPr>
                <w:rFonts w:cstheme="minorHAnsi"/>
              </w:rPr>
              <w:t>4,290,000</w:t>
            </w:r>
          </w:p>
        </w:tc>
        <w:tc>
          <w:tcPr>
            <w:tcW w:w="1200" w:type="dxa"/>
            <w:shd w:val="clear" w:color="auto" w:fill="auto"/>
            <w:noWrap/>
            <w:vAlign w:val="bottom"/>
            <w:hideMark/>
          </w:tcPr>
          <w:p w14:paraId="0EC13180" w14:textId="77777777" w:rsidR="006106FE" w:rsidRPr="00191C5F" w:rsidRDefault="006106FE" w:rsidP="007936CD">
            <w:pPr>
              <w:spacing w:after="0" w:line="240" w:lineRule="auto"/>
              <w:jc w:val="right"/>
              <w:rPr>
                <w:rFonts w:cstheme="minorHAnsi"/>
              </w:rPr>
            </w:pPr>
            <w:r w:rsidRPr="00191C5F">
              <w:rPr>
                <w:rFonts w:cstheme="minorHAnsi"/>
              </w:rPr>
              <w:t>0</w:t>
            </w:r>
          </w:p>
        </w:tc>
        <w:tc>
          <w:tcPr>
            <w:tcW w:w="1200" w:type="dxa"/>
            <w:shd w:val="clear" w:color="auto" w:fill="auto"/>
            <w:noWrap/>
            <w:vAlign w:val="bottom"/>
            <w:hideMark/>
          </w:tcPr>
          <w:p w14:paraId="2494C23C" w14:textId="77777777" w:rsidR="006106FE" w:rsidRPr="00191C5F" w:rsidRDefault="006106FE" w:rsidP="007936CD">
            <w:pPr>
              <w:spacing w:after="0" w:line="240" w:lineRule="auto"/>
              <w:jc w:val="right"/>
              <w:rPr>
                <w:rFonts w:cstheme="minorHAnsi"/>
              </w:rPr>
            </w:pPr>
            <w:r w:rsidRPr="00191C5F">
              <w:rPr>
                <w:rFonts w:cstheme="minorHAnsi"/>
              </w:rPr>
              <w:t>0</w:t>
            </w:r>
          </w:p>
        </w:tc>
      </w:tr>
      <w:tr w:rsidR="006106FE" w:rsidRPr="00191C5F" w14:paraId="4E4D14DC" w14:textId="77777777" w:rsidTr="0072032A">
        <w:trPr>
          <w:trHeight w:val="290"/>
        </w:trPr>
        <w:tc>
          <w:tcPr>
            <w:tcW w:w="803" w:type="dxa"/>
            <w:shd w:val="clear" w:color="DDEBF7" w:fill="DDEBF7"/>
            <w:noWrap/>
            <w:vAlign w:val="bottom"/>
            <w:hideMark/>
          </w:tcPr>
          <w:p w14:paraId="76F6CF0F" w14:textId="77777777" w:rsidR="006106FE" w:rsidRPr="00191C5F" w:rsidRDefault="006106FE" w:rsidP="0072032A">
            <w:pPr>
              <w:spacing w:after="0" w:line="240" w:lineRule="auto"/>
              <w:rPr>
                <w:rFonts w:cstheme="minorHAnsi"/>
                <w:b/>
                <w:bCs/>
              </w:rPr>
            </w:pPr>
            <w:r w:rsidRPr="00191C5F">
              <w:rPr>
                <w:rFonts w:cstheme="minorHAnsi"/>
                <w:b/>
                <w:bCs/>
              </w:rPr>
              <w:t>Total</w:t>
            </w:r>
          </w:p>
        </w:tc>
        <w:tc>
          <w:tcPr>
            <w:tcW w:w="1290" w:type="dxa"/>
            <w:shd w:val="clear" w:color="DDEBF7" w:fill="DDEBF7"/>
            <w:noWrap/>
            <w:vAlign w:val="bottom"/>
            <w:hideMark/>
          </w:tcPr>
          <w:p w14:paraId="75727ABE" w14:textId="77777777" w:rsidR="006106FE" w:rsidRPr="00191C5F" w:rsidRDefault="006106FE" w:rsidP="007936CD">
            <w:pPr>
              <w:spacing w:after="0" w:line="240" w:lineRule="auto"/>
              <w:jc w:val="center"/>
              <w:rPr>
                <w:rFonts w:cstheme="minorHAnsi"/>
                <w:b/>
                <w:bCs/>
              </w:rPr>
            </w:pPr>
            <w:r w:rsidRPr="00191C5F">
              <w:rPr>
                <w:rFonts w:cstheme="minorHAnsi"/>
                <w:b/>
                <w:bCs/>
              </w:rPr>
              <w:t>4</w:t>
            </w:r>
          </w:p>
        </w:tc>
        <w:tc>
          <w:tcPr>
            <w:tcW w:w="1327" w:type="dxa"/>
            <w:shd w:val="clear" w:color="DDEBF7" w:fill="DDEBF7"/>
            <w:noWrap/>
            <w:vAlign w:val="bottom"/>
            <w:hideMark/>
          </w:tcPr>
          <w:p w14:paraId="43DBB473" w14:textId="77777777" w:rsidR="006106FE" w:rsidRPr="00191C5F" w:rsidRDefault="006106FE" w:rsidP="007936CD">
            <w:pPr>
              <w:spacing w:after="0" w:line="240" w:lineRule="auto"/>
              <w:jc w:val="right"/>
              <w:rPr>
                <w:rFonts w:cstheme="minorHAnsi"/>
                <w:b/>
                <w:bCs/>
              </w:rPr>
            </w:pPr>
            <w:r w:rsidRPr="00191C5F">
              <w:rPr>
                <w:rFonts w:cstheme="minorHAnsi"/>
                <w:b/>
                <w:bCs/>
              </w:rPr>
              <w:t>241,024,099</w:t>
            </w:r>
          </w:p>
        </w:tc>
        <w:tc>
          <w:tcPr>
            <w:tcW w:w="842" w:type="dxa"/>
            <w:shd w:val="clear" w:color="DDEBF7" w:fill="DDEBF7"/>
            <w:noWrap/>
            <w:vAlign w:val="bottom"/>
            <w:hideMark/>
          </w:tcPr>
          <w:p w14:paraId="5EA66921" w14:textId="77777777" w:rsidR="006106FE" w:rsidRPr="00191C5F" w:rsidRDefault="006106FE" w:rsidP="007936CD">
            <w:pPr>
              <w:spacing w:after="0" w:line="240" w:lineRule="auto"/>
              <w:jc w:val="right"/>
              <w:rPr>
                <w:rFonts w:cstheme="minorHAnsi"/>
                <w:b/>
                <w:bCs/>
              </w:rPr>
            </w:pPr>
            <w:r w:rsidRPr="00191C5F">
              <w:rPr>
                <w:rFonts w:cstheme="minorHAnsi"/>
                <w:b/>
                <w:bCs/>
              </w:rPr>
              <w:t>7</w:t>
            </w:r>
          </w:p>
        </w:tc>
        <w:tc>
          <w:tcPr>
            <w:tcW w:w="1182" w:type="dxa"/>
            <w:shd w:val="clear" w:color="DDEBF7" w:fill="DDEBF7"/>
            <w:noWrap/>
            <w:vAlign w:val="bottom"/>
            <w:hideMark/>
          </w:tcPr>
          <w:p w14:paraId="311C1086" w14:textId="77777777" w:rsidR="006106FE" w:rsidRPr="00191C5F" w:rsidRDefault="006106FE" w:rsidP="007936CD">
            <w:pPr>
              <w:spacing w:after="0" w:line="240" w:lineRule="auto"/>
              <w:jc w:val="right"/>
              <w:rPr>
                <w:rFonts w:cstheme="minorHAnsi"/>
                <w:b/>
                <w:bCs/>
              </w:rPr>
            </w:pPr>
            <w:r w:rsidRPr="00191C5F">
              <w:rPr>
                <w:rFonts w:cstheme="minorHAnsi"/>
                <w:b/>
                <w:bCs/>
              </w:rPr>
              <w:t>7,086,600</w:t>
            </w:r>
          </w:p>
        </w:tc>
        <w:tc>
          <w:tcPr>
            <w:tcW w:w="1182" w:type="dxa"/>
            <w:shd w:val="clear" w:color="DDEBF7" w:fill="DDEBF7"/>
            <w:noWrap/>
            <w:vAlign w:val="bottom"/>
            <w:hideMark/>
          </w:tcPr>
          <w:p w14:paraId="1CB2AFFC" w14:textId="77777777" w:rsidR="006106FE" w:rsidRPr="00191C5F" w:rsidRDefault="006106FE" w:rsidP="007936CD">
            <w:pPr>
              <w:spacing w:after="0" w:line="240" w:lineRule="auto"/>
              <w:jc w:val="right"/>
              <w:rPr>
                <w:rFonts w:cstheme="minorHAnsi"/>
                <w:b/>
                <w:bCs/>
              </w:rPr>
            </w:pPr>
            <w:r w:rsidRPr="00191C5F">
              <w:rPr>
                <w:rFonts w:cstheme="minorHAnsi"/>
                <w:b/>
                <w:bCs/>
              </w:rPr>
              <w:t>4,905,808</w:t>
            </w:r>
          </w:p>
        </w:tc>
        <w:tc>
          <w:tcPr>
            <w:tcW w:w="1200" w:type="dxa"/>
            <w:shd w:val="clear" w:color="DDEBF7" w:fill="DDEBF7"/>
            <w:noWrap/>
            <w:vAlign w:val="bottom"/>
            <w:hideMark/>
          </w:tcPr>
          <w:p w14:paraId="0E161F15" w14:textId="77777777" w:rsidR="006106FE" w:rsidRPr="00191C5F" w:rsidRDefault="006106FE" w:rsidP="007936CD">
            <w:pPr>
              <w:spacing w:after="0" w:line="240" w:lineRule="auto"/>
              <w:jc w:val="right"/>
              <w:rPr>
                <w:rFonts w:cstheme="minorHAnsi"/>
                <w:b/>
                <w:bCs/>
              </w:rPr>
            </w:pPr>
            <w:r w:rsidRPr="00191C5F">
              <w:rPr>
                <w:rFonts w:cstheme="minorHAnsi"/>
                <w:b/>
                <w:bCs/>
              </w:rPr>
              <w:t>0</w:t>
            </w:r>
          </w:p>
        </w:tc>
        <w:tc>
          <w:tcPr>
            <w:tcW w:w="1200" w:type="dxa"/>
            <w:shd w:val="clear" w:color="DDEBF7" w:fill="DDEBF7"/>
            <w:noWrap/>
            <w:vAlign w:val="bottom"/>
            <w:hideMark/>
          </w:tcPr>
          <w:p w14:paraId="01B31584" w14:textId="77777777" w:rsidR="006106FE" w:rsidRPr="00191C5F" w:rsidRDefault="006106FE" w:rsidP="007936CD">
            <w:pPr>
              <w:spacing w:after="0" w:line="240" w:lineRule="auto"/>
              <w:jc w:val="right"/>
              <w:rPr>
                <w:rFonts w:cstheme="minorHAnsi"/>
                <w:b/>
                <w:bCs/>
              </w:rPr>
            </w:pPr>
            <w:r w:rsidRPr="00191C5F">
              <w:rPr>
                <w:rFonts w:cstheme="minorHAnsi"/>
                <w:b/>
                <w:bCs/>
              </w:rPr>
              <w:t>0</w:t>
            </w:r>
          </w:p>
        </w:tc>
      </w:tr>
    </w:tbl>
    <w:p w14:paraId="7E2626B2" w14:textId="77777777" w:rsidR="006106FE" w:rsidRPr="00191C5F" w:rsidRDefault="006106FE" w:rsidP="006106FE">
      <w:pPr>
        <w:rPr>
          <w:rFonts w:cstheme="minorHAnsi"/>
        </w:rPr>
      </w:pPr>
    </w:p>
    <w:p w14:paraId="18A7654A" w14:textId="55D053B2" w:rsidR="006106FE" w:rsidRPr="00191C5F" w:rsidRDefault="007475EF" w:rsidP="000F4647">
      <w:pPr>
        <w:pStyle w:val="Heading3"/>
        <w:rPr>
          <w:rFonts w:cstheme="minorHAnsi"/>
        </w:rPr>
      </w:pPr>
      <w:bookmarkStart w:id="149" w:name="_Toc495989581"/>
      <w:r w:rsidRPr="00191C5F">
        <w:rPr>
          <w:rFonts w:cstheme="minorHAnsi"/>
        </w:rPr>
        <w:t>Working l</w:t>
      </w:r>
      <w:r w:rsidR="006106FE" w:rsidRPr="00191C5F">
        <w:rPr>
          <w:rFonts w:cstheme="minorHAnsi"/>
        </w:rPr>
        <w:t>ike the others</w:t>
      </w:r>
      <w:bookmarkEnd w:id="149"/>
    </w:p>
    <w:p w14:paraId="68E58DA4" w14:textId="2DA8B53C" w:rsidR="006106FE" w:rsidRDefault="006106FE" w:rsidP="006106FE">
      <w:pPr>
        <w:rPr>
          <w:rFonts w:cstheme="minorHAnsi"/>
        </w:rPr>
      </w:pPr>
      <w:r w:rsidRPr="00191C5F">
        <w:rPr>
          <w:rFonts w:cstheme="minorHAnsi"/>
        </w:rPr>
        <w:t>Though it is its own subset of DFID programming, it should be recogni</w:t>
      </w:r>
      <w:r w:rsidR="003638AF">
        <w:rPr>
          <w:rFonts w:cstheme="minorHAnsi"/>
        </w:rPr>
        <w:t>s</w:t>
      </w:r>
      <w:r w:rsidRPr="00191C5F">
        <w:rPr>
          <w:rFonts w:cstheme="minorHAnsi"/>
        </w:rPr>
        <w:t>ed that CSA programmes operate just like either Agribusiness Investment or Value chain programmes.</w:t>
      </w:r>
      <w:r w:rsidR="00191C5F" w:rsidRPr="00191C5F">
        <w:rPr>
          <w:rFonts w:cstheme="minorHAnsi"/>
        </w:rPr>
        <w:t xml:space="preserve"> </w:t>
      </w:r>
      <w:r w:rsidRPr="00191C5F">
        <w:rPr>
          <w:rFonts w:cstheme="minorHAnsi"/>
        </w:rPr>
        <w:t>The only difference is that the investment or the input that is being commerciali</w:t>
      </w:r>
      <w:r w:rsidR="003638AF">
        <w:rPr>
          <w:rFonts w:cstheme="minorHAnsi"/>
        </w:rPr>
        <w:t>s</w:t>
      </w:r>
      <w:r w:rsidRPr="00191C5F">
        <w:rPr>
          <w:rFonts w:cstheme="minorHAnsi"/>
        </w:rPr>
        <w:t>ed is specifically linked to climate resilience.</w:t>
      </w:r>
      <w:r w:rsidR="00191C5F" w:rsidRPr="00191C5F">
        <w:rPr>
          <w:rFonts w:cstheme="minorHAnsi"/>
        </w:rPr>
        <w:t xml:space="preserve"> </w:t>
      </w:r>
      <w:r w:rsidRPr="00191C5F">
        <w:rPr>
          <w:rFonts w:cstheme="minorHAnsi"/>
        </w:rPr>
        <w:t>Nu-Tec Uganda, for example is essentially an agribusiness investment programme that supports the climate resilience input value chain.</w:t>
      </w:r>
      <w:r w:rsidR="00191C5F" w:rsidRPr="00191C5F">
        <w:rPr>
          <w:rFonts w:cstheme="minorHAnsi"/>
        </w:rPr>
        <w:t xml:space="preserve"> </w:t>
      </w:r>
      <w:r w:rsidR="000F4647" w:rsidRPr="00191C5F">
        <w:rPr>
          <w:rFonts w:cstheme="minorHAnsi"/>
        </w:rPr>
        <w:t xml:space="preserve">As such most of the information and discussion mentioned in those sections is relevant here. </w:t>
      </w:r>
    </w:p>
    <w:p w14:paraId="3C3D9856" w14:textId="77777777" w:rsidR="00176A6D" w:rsidRPr="00191C5F" w:rsidRDefault="00176A6D" w:rsidP="006106FE">
      <w:pPr>
        <w:rPr>
          <w:rFonts w:cstheme="minorHAnsi"/>
        </w:rPr>
      </w:pPr>
    </w:p>
    <w:p w14:paraId="4977AA8A" w14:textId="77777777" w:rsidR="006106FE" w:rsidRPr="00191C5F" w:rsidRDefault="006106FE" w:rsidP="006106FE">
      <w:pPr>
        <w:pStyle w:val="Heading2"/>
        <w:rPr>
          <w:rFonts w:cstheme="minorHAnsi"/>
        </w:rPr>
      </w:pPr>
      <w:bookmarkStart w:id="150" w:name="_Toc491696532"/>
      <w:bookmarkStart w:id="151" w:name="_Toc495989582"/>
      <w:r w:rsidRPr="00191C5F">
        <w:rPr>
          <w:rFonts w:cstheme="minorHAnsi"/>
        </w:rPr>
        <w:t>Land tenure</w:t>
      </w:r>
      <w:bookmarkEnd w:id="150"/>
      <w:bookmarkEnd w:id="151"/>
      <w:r w:rsidRPr="00191C5F">
        <w:rPr>
          <w:rFonts w:cstheme="minorHAnsi"/>
        </w:rPr>
        <w:t xml:space="preserve"> </w:t>
      </w:r>
    </w:p>
    <w:p w14:paraId="0ED6416F" w14:textId="6D7F412C" w:rsidR="000F4647" w:rsidRPr="00191C5F" w:rsidRDefault="0072032A" w:rsidP="0072032A">
      <w:pPr>
        <w:pStyle w:val="Caption"/>
        <w:rPr>
          <w:rFonts w:cstheme="minorHAnsi"/>
        </w:rPr>
      </w:pPr>
      <w:bookmarkStart w:id="152" w:name="_Toc495989637"/>
      <w:r w:rsidRPr="00191C5F">
        <w:rPr>
          <w:rFonts w:cstheme="minorHAnsi"/>
        </w:rPr>
        <w:t xml:space="preserve">Table </w:t>
      </w:r>
      <w:r w:rsidR="00054100" w:rsidRPr="00191C5F">
        <w:rPr>
          <w:rFonts w:cstheme="minorHAnsi"/>
        </w:rPr>
        <w:fldChar w:fldCharType="begin"/>
      </w:r>
      <w:r w:rsidR="00054100" w:rsidRPr="00191C5F">
        <w:rPr>
          <w:rFonts w:cstheme="minorHAnsi"/>
        </w:rPr>
        <w:instrText xml:space="preserve"> SEQ Table \* ARABIC </w:instrText>
      </w:r>
      <w:r w:rsidR="00054100" w:rsidRPr="00191C5F">
        <w:rPr>
          <w:rFonts w:cstheme="minorHAnsi"/>
        </w:rPr>
        <w:fldChar w:fldCharType="separate"/>
      </w:r>
      <w:r w:rsidR="005D6567">
        <w:rPr>
          <w:rFonts w:cstheme="minorHAnsi"/>
          <w:noProof/>
        </w:rPr>
        <w:t>33</w:t>
      </w:r>
      <w:r w:rsidR="00054100" w:rsidRPr="00191C5F">
        <w:rPr>
          <w:rFonts w:cstheme="minorHAnsi"/>
          <w:noProof/>
        </w:rPr>
        <w:fldChar w:fldCharType="end"/>
      </w:r>
      <w:r w:rsidR="002F0921">
        <w:rPr>
          <w:rFonts w:cstheme="minorHAnsi"/>
          <w:noProof/>
        </w:rPr>
        <w:t>:</w:t>
      </w:r>
      <w:r w:rsidR="000F4647" w:rsidRPr="00191C5F">
        <w:rPr>
          <w:rFonts w:cstheme="minorHAnsi"/>
        </w:rPr>
        <w:t xml:space="preserve"> Key Statistics for Land Tenure Programmes</w:t>
      </w:r>
      <w:bookmarkEnd w:id="152"/>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397"/>
        <w:gridCol w:w="1345"/>
        <w:gridCol w:w="1080"/>
        <w:gridCol w:w="1187"/>
        <w:gridCol w:w="1187"/>
        <w:gridCol w:w="1205"/>
        <w:gridCol w:w="1205"/>
      </w:tblGrid>
      <w:tr w:rsidR="006106FE" w:rsidRPr="00191C5F" w14:paraId="4A3E3D10" w14:textId="77777777" w:rsidTr="00191C5F">
        <w:trPr>
          <w:trHeight w:val="290"/>
        </w:trPr>
        <w:tc>
          <w:tcPr>
            <w:tcW w:w="853" w:type="dxa"/>
            <w:shd w:val="clear" w:color="auto" w:fill="2F75B5"/>
            <w:noWrap/>
            <w:vAlign w:val="center"/>
          </w:tcPr>
          <w:p w14:paraId="4C98F5DF" w14:textId="77777777" w:rsidR="006106FE" w:rsidRPr="00191C5F" w:rsidRDefault="006106FE" w:rsidP="0072032A">
            <w:pPr>
              <w:spacing w:after="0" w:line="240" w:lineRule="auto"/>
              <w:jc w:val="center"/>
              <w:rPr>
                <w:rFonts w:eastAsia="Times New Roman" w:cstheme="minorHAnsi"/>
                <w:color w:val="000000"/>
                <w:sz w:val="22"/>
                <w:szCs w:val="22"/>
              </w:rPr>
            </w:pPr>
          </w:p>
        </w:tc>
        <w:tc>
          <w:tcPr>
            <w:tcW w:w="1397" w:type="dxa"/>
            <w:shd w:val="clear" w:color="auto" w:fill="2F75B5"/>
            <w:noWrap/>
            <w:vAlign w:val="center"/>
          </w:tcPr>
          <w:p w14:paraId="231D4ED8"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Programme</w:t>
            </w:r>
          </w:p>
        </w:tc>
        <w:tc>
          <w:tcPr>
            <w:tcW w:w="1345" w:type="dxa"/>
            <w:shd w:val="clear" w:color="auto" w:fill="2F75B5"/>
            <w:noWrap/>
            <w:vAlign w:val="center"/>
          </w:tcPr>
          <w:p w14:paraId="36667E59"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Budget (£)</w:t>
            </w:r>
          </w:p>
        </w:tc>
        <w:tc>
          <w:tcPr>
            <w:tcW w:w="1080" w:type="dxa"/>
            <w:shd w:val="clear" w:color="auto" w:fill="2F75B5"/>
            <w:noWrap/>
            <w:vAlign w:val="center"/>
          </w:tcPr>
          <w:p w14:paraId="1509F9EC"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AVG Length (in years)</w:t>
            </w:r>
          </w:p>
        </w:tc>
        <w:tc>
          <w:tcPr>
            <w:tcW w:w="1187" w:type="dxa"/>
            <w:shd w:val="clear" w:color="auto" w:fill="2F75B5"/>
            <w:noWrap/>
            <w:vAlign w:val="center"/>
          </w:tcPr>
          <w:p w14:paraId="3AC58131"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Target #of Smallholder farmers</w:t>
            </w:r>
          </w:p>
        </w:tc>
        <w:tc>
          <w:tcPr>
            <w:tcW w:w="1187" w:type="dxa"/>
            <w:shd w:val="clear" w:color="auto" w:fill="2F75B5"/>
            <w:noWrap/>
            <w:vAlign w:val="center"/>
          </w:tcPr>
          <w:p w14:paraId="45F9FFF4"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Actual #of Smallholder farmers</w:t>
            </w:r>
          </w:p>
        </w:tc>
        <w:tc>
          <w:tcPr>
            <w:tcW w:w="1205" w:type="dxa"/>
            <w:shd w:val="clear" w:color="auto" w:fill="2F75B5"/>
            <w:noWrap/>
            <w:vAlign w:val="center"/>
          </w:tcPr>
          <w:p w14:paraId="22DD149A"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Target Attributable Income</w:t>
            </w:r>
          </w:p>
        </w:tc>
        <w:tc>
          <w:tcPr>
            <w:tcW w:w="1205" w:type="dxa"/>
            <w:shd w:val="clear" w:color="auto" w:fill="2F75B5"/>
            <w:noWrap/>
            <w:vAlign w:val="center"/>
          </w:tcPr>
          <w:p w14:paraId="166C0D13" w14:textId="77777777" w:rsidR="006106FE" w:rsidRPr="00191C5F" w:rsidRDefault="006106FE" w:rsidP="0072032A">
            <w:pPr>
              <w:spacing w:after="0" w:line="240" w:lineRule="auto"/>
              <w:jc w:val="center"/>
              <w:rPr>
                <w:rFonts w:eastAsia="Times New Roman" w:cstheme="minorHAnsi"/>
                <w:color w:val="000000"/>
                <w:sz w:val="22"/>
                <w:szCs w:val="22"/>
              </w:rPr>
            </w:pPr>
            <w:r w:rsidRPr="00191C5F">
              <w:rPr>
                <w:rFonts w:cstheme="minorHAnsi"/>
                <w:color w:val="FFFFFF" w:themeColor="background1"/>
              </w:rPr>
              <w:t>Actual Attributable Income</w:t>
            </w:r>
          </w:p>
        </w:tc>
      </w:tr>
      <w:tr w:rsidR="006106FE" w:rsidRPr="00191C5F" w14:paraId="40C126EB" w14:textId="77777777" w:rsidTr="0072032A">
        <w:trPr>
          <w:trHeight w:val="290"/>
        </w:trPr>
        <w:tc>
          <w:tcPr>
            <w:tcW w:w="853" w:type="dxa"/>
            <w:shd w:val="clear" w:color="auto" w:fill="auto"/>
            <w:noWrap/>
            <w:vAlign w:val="bottom"/>
            <w:hideMark/>
          </w:tcPr>
          <w:p w14:paraId="50B95A44" w14:textId="77777777" w:rsidR="006106FE" w:rsidRPr="00191C5F" w:rsidRDefault="006106FE" w:rsidP="0072032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Africa</w:t>
            </w:r>
          </w:p>
        </w:tc>
        <w:tc>
          <w:tcPr>
            <w:tcW w:w="1397" w:type="dxa"/>
            <w:shd w:val="clear" w:color="auto" w:fill="auto"/>
            <w:noWrap/>
            <w:vAlign w:val="bottom"/>
            <w:hideMark/>
          </w:tcPr>
          <w:p w14:paraId="71C8B92B" w14:textId="77777777" w:rsidR="006106FE" w:rsidRPr="00191C5F" w:rsidRDefault="006106FE" w:rsidP="007936CD">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2</w:t>
            </w:r>
          </w:p>
        </w:tc>
        <w:tc>
          <w:tcPr>
            <w:tcW w:w="1345" w:type="dxa"/>
            <w:shd w:val="clear" w:color="auto" w:fill="auto"/>
            <w:noWrap/>
            <w:vAlign w:val="bottom"/>
            <w:hideMark/>
          </w:tcPr>
          <w:p w14:paraId="3C7497FD"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36,350,000</w:t>
            </w:r>
          </w:p>
        </w:tc>
        <w:tc>
          <w:tcPr>
            <w:tcW w:w="1080" w:type="dxa"/>
            <w:shd w:val="clear" w:color="auto" w:fill="auto"/>
            <w:noWrap/>
            <w:vAlign w:val="bottom"/>
            <w:hideMark/>
          </w:tcPr>
          <w:p w14:paraId="5FF79801"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7</w:t>
            </w:r>
          </w:p>
        </w:tc>
        <w:tc>
          <w:tcPr>
            <w:tcW w:w="1187" w:type="dxa"/>
            <w:shd w:val="clear" w:color="auto" w:fill="auto"/>
            <w:noWrap/>
            <w:vAlign w:val="bottom"/>
            <w:hideMark/>
          </w:tcPr>
          <w:p w14:paraId="388F4910"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187" w:type="dxa"/>
            <w:shd w:val="clear" w:color="auto" w:fill="auto"/>
            <w:noWrap/>
            <w:vAlign w:val="bottom"/>
            <w:hideMark/>
          </w:tcPr>
          <w:p w14:paraId="6BF2B776"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205" w:type="dxa"/>
            <w:shd w:val="clear" w:color="auto" w:fill="auto"/>
            <w:noWrap/>
            <w:vAlign w:val="bottom"/>
            <w:hideMark/>
          </w:tcPr>
          <w:p w14:paraId="5975231A"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205" w:type="dxa"/>
            <w:shd w:val="clear" w:color="auto" w:fill="auto"/>
            <w:noWrap/>
            <w:vAlign w:val="bottom"/>
            <w:hideMark/>
          </w:tcPr>
          <w:p w14:paraId="7DD07262"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r>
      <w:tr w:rsidR="006106FE" w:rsidRPr="00191C5F" w14:paraId="39C36097" w14:textId="77777777" w:rsidTr="0072032A">
        <w:trPr>
          <w:trHeight w:val="290"/>
        </w:trPr>
        <w:tc>
          <w:tcPr>
            <w:tcW w:w="853" w:type="dxa"/>
            <w:shd w:val="clear" w:color="auto" w:fill="auto"/>
            <w:noWrap/>
            <w:vAlign w:val="bottom"/>
            <w:hideMark/>
          </w:tcPr>
          <w:p w14:paraId="4CFECF06" w14:textId="77777777" w:rsidR="006106FE" w:rsidRPr="00191C5F" w:rsidRDefault="006106FE" w:rsidP="0072032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Global</w:t>
            </w:r>
          </w:p>
        </w:tc>
        <w:tc>
          <w:tcPr>
            <w:tcW w:w="1397" w:type="dxa"/>
            <w:shd w:val="clear" w:color="auto" w:fill="auto"/>
            <w:noWrap/>
            <w:vAlign w:val="bottom"/>
            <w:hideMark/>
          </w:tcPr>
          <w:p w14:paraId="66590839" w14:textId="77777777" w:rsidR="006106FE" w:rsidRPr="00191C5F" w:rsidRDefault="006106FE" w:rsidP="007936CD">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1</w:t>
            </w:r>
          </w:p>
        </w:tc>
        <w:tc>
          <w:tcPr>
            <w:tcW w:w="1345" w:type="dxa"/>
            <w:shd w:val="clear" w:color="auto" w:fill="auto"/>
            <w:noWrap/>
            <w:vAlign w:val="bottom"/>
            <w:hideMark/>
          </w:tcPr>
          <w:p w14:paraId="009D53E5"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20,000,000</w:t>
            </w:r>
          </w:p>
        </w:tc>
        <w:tc>
          <w:tcPr>
            <w:tcW w:w="1080" w:type="dxa"/>
            <w:shd w:val="clear" w:color="auto" w:fill="auto"/>
            <w:noWrap/>
            <w:vAlign w:val="bottom"/>
            <w:hideMark/>
          </w:tcPr>
          <w:p w14:paraId="2EA81BDC"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w:t>
            </w:r>
          </w:p>
        </w:tc>
        <w:tc>
          <w:tcPr>
            <w:tcW w:w="1187" w:type="dxa"/>
            <w:shd w:val="clear" w:color="auto" w:fill="auto"/>
            <w:noWrap/>
            <w:vAlign w:val="bottom"/>
            <w:hideMark/>
          </w:tcPr>
          <w:p w14:paraId="02418C16"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187" w:type="dxa"/>
            <w:shd w:val="clear" w:color="auto" w:fill="auto"/>
            <w:noWrap/>
            <w:vAlign w:val="bottom"/>
            <w:hideMark/>
          </w:tcPr>
          <w:p w14:paraId="27A7D9B5"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205" w:type="dxa"/>
            <w:shd w:val="clear" w:color="auto" w:fill="auto"/>
            <w:noWrap/>
            <w:vAlign w:val="bottom"/>
            <w:hideMark/>
          </w:tcPr>
          <w:p w14:paraId="6D57CF4E"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205" w:type="dxa"/>
            <w:shd w:val="clear" w:color="auto" w:fill="auto"/>
            <w:noWrap/>
            <w:vAlign w:val="bottom"/>
            <w:hideMark/>
          </w:tcPr>
          <w:p w14:paraId="5CB8D4AA"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r>
      <w:tr w:rsidR="006106FE" w:rsidRPr="00191C5F" w14:paraId="3B7EA2CD" w14:textId="77777777" w:rsidTr="0072032A">
        <w:trPr>
          <w:trHeight w:val="290"/>
        </w:trPr>
        <w:tc>
          <w:tcPr>
            <w:tcW w:w="853" w:type="dxa"/>
            <w:shd w:val="clear" w:color="DDEBF7" w:fill="DDEBF7"/>
            <w:noWrap/>
            <w:vAlign w:val="bottom"/>
            <w:hideMark/>
          </w:tcPr>
          <w:p w14:paraId="175D4ABD" w14:textId="77777777" w:rsidR="006106FE" w:rsidRPr="00191C5F" w:rsidRDefault="006106FE" w:rsidP="0072032A">
            <w:pPr>
              <w:spacing w:after="0" w:line="240" w:lineRule="auto"/>
              <w:rPr>
                <w:rFonts w:eastAsia="Times New Roman" w:cstheme="minorHAnsi"/>
                <w:color w:val="000000"/>
                <w:sz w:val="22"/>
                <w:szCs w:val="22"/>
              </w:rPr>
            </w:pPr>
            <w:r w:rsidRPr="00191C5F">
              <w:rPr>
                <w:rFonts w:eastAsia="Times New Roman" w:cstheme="minorHAnsi"/>
                <w:color w:val="000000"/>
                <w:sz w:val="22"/>
                <w:szCs w:val="22"/>
              </w:rPr>
              <w:t>Total</w:t>
            </w:r>
          </w:p>
        </w:tc>
        <w:tc>
          <w:tcPr>
            <w:tcW w:w="1397" w:type="dxa"/>
            <w:shd w:val="clear" w:color="DDEBF7" w:fill="DDEBF7"/>
            <w:noWrap/>
            <w:vAlign w:val="bottom"/>
            <w:hideMark/>
          </w:tcPr>
          <w:p w14:paraId="7108EBE1" w14:textId="77777777" w:rsidR="006106FE" w:rsidRPr="00191C5F" w:rsidRDefault="006106FE" w:rsidP="007936CD">
            <w:pPr>
              <w:spacing w:after="0" w:line="240" w:lineRule="auto"/>
              <w:jc w:val="center"/>
              <w:rPr>
                <w:rFonts w:eastAsia="Times New Roman" w:cstheme="minorHAnsi"/>
                <w:color w:val="000000"/>
                <w:sz w:val="22"/>
                <w:szCs w:val="22"/>
              </w:rPr>
            </w:pPr>
            <w:r w:rsidRPr="00191C5F">
              <w:rPr>
                <w:rFonts w:eastAsia="Times New Roman" w:cstheme="minorHAnsi"/>
                <w:color w:val="000000"/>
                <w:sz w:val="22"/>
                <w:szCs w:val="22"/>
              </w:rPr>
              <w:t>3</w:t>
            </w:r>
          </w:p>
        </w:tc>
        <w:tc>
          <w:tcPr>
            <w:tcW w:w="1345" w:type="dxa"/>
            <w:shd w:val="clear" w:color="DDEBF7" w:fill="DDEBF7"/>
            <w:noWrap/>
            <w:vAlign w:val="bottom"/>
            <w:hideMark/>
          </w:tcPr>
          <w:p w14:paraId="7E4E11EB"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56,350,000</w:t>
            </w:r>
          </w:p>
        </w:tc>
        <w:tc>
          <w:tcPr>
            <w:tcW w:w="1080" w:type="dxa"/>
            <w:shd w:val="clear" w:color="DDEBF7" w:fill="DDEBF7"/>
            <w:noWrap/>
            <w:vAlign w:val="bottom"/>
            <w:hideMark/>
          </w:tcPr>
          <w:p w14:paraId="141255E4"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6.3</w:t>
            </w:r>
          </w:p>
        </w:tc>
        <w:tc>
          <w:tcPr>
            <w:tcW w:w="1187" w:type="dxa"/>
            <w:shd w:val="clear" w:color="DDEBF7" w:fill="DDEBF7"/>
            <w:noWrap/>
            <w:vAlign w:val="bottom"/>
            <w:hideMark/>
          </w:tcPr>
          <w:p w14:paraId="1E75C680"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187" w:type="dxa"/>
            <w:shd w:val="clear" w:color="DDEBF7" w:fill="DDEBF7"/>
            <w:noWrap/>
            <w:vAlign w:val="bottom"/>
            <w:hideMark/>
          </w:tcPr>
          <w:p w14:paraId="274CD898"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205" w:type="dxa"/>
            <w:shd w:val="clear" w:color="DDEBF7" w:fill="DDEBF7"/>
            <w:noWrap/>
            <w:vAlign w:val="bottom"/>
            <w:hideMark/>
          </w:tcPr>
          <w:p w14:paraId="4A1E0C9F"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c>
          <w:tcPr>
            <w:tcW w:w="1205" w:type="dxa"/>
            <w:shd w:val="clear" w:color="DDEBF7" w:fill="DDEBF7"/>
            <w:noWrap/>
            <w:vAlign w:val="bottom"/>
            <w:hideMark/>
          </w:tcPr>
          <w:p w14:paraId="7DD6FB96" w14:textId="77777777" w:rsidR="006106FE" w:rsidRPr="00191C5F" w:rsidRDefault="006106FE" w:rsidP="007936CD">
            <w:pPr>
              <w:spacing w:after="0" w:line="240" w:lineRule="auto"/>
              <w:jc w:val="right"/>
              <w:rPr>
                <w:rFonts w:eastAsia="Times New Roman" w:cstheme="minorHAnsi"/>
                <w:color w:val="000000"/>
                <w:sz w:val="22"/>
                <w:szCs w:val="22"/>
              </w:rPr>
            </w:pPr>
            <w:r w:rsidRPr="00191C5F">
              <w:rPr>
                <w:rFonts w:eastAsia="Times New Roman" w:cstheme="minorHAnsi"/>
                <w:color w:val="000000"/>
                <w:sz w:val="22"/>
                <w:szCs w:val="22"/>
              </w:rPr>
              <w:t>0</w:t>
            </w:r>
          </w:p>
        </w:tc>
      </w:tr>
    </w:tbl>
    <w:p w14:paraId="04386F50" w14:textId="77777777" w:rsidR="006106FE" w:rsidRPr="00191C5F" w:rsidRDefault="006106FE" w:rsidP="006106FE">
      <w:pPr>
        <w:rPr>
          <w:rFonts w:cstheme="minorHAnsi"/>
        </w:rPr>
      </w:pPr>
    </w:p>
    <w:p w14:paraId="04130591" w14:textId="63FAB1E6" w:rsidR="006106FE" w:rsidRPr="00191C5F" w:rsidRDefault="006106FE" w:rsidP="004A7381">
      <w:pPr>
        <w:rPr>
          <w:rFonts w:cstheme="minorHAnsi"/>
        </w:rPr>
      </w:pPr>
      <w:r w:rsidRPr="00191C5F">
        <w:rPr>
          <w:rFonts w:cstheme="minorHAnsi"/>
        </w:rPr>
        <w:t>The land tenure programmes are key to helping improve the enabling environment for agricultural transformation</w:t>
      </w:r>
      <w:r w:rsidR="004A7381" w:rsidRPr="00191C5F">
        <w:rPr>
          <w:rFonts w:cstheme="minorHAnsi"/>
        </w:rPr>
        <w:t xml:space="preserve"> by giving title to the farmers to improve their ability to use the land as a productive asset (use it as collateral, rent it out, or invest more heavily in the land)</w:t>
      </w:r>
      <w:r w:rsidRPr="00191C5F">
        <w:rPr>
          <w:rFonts w:cstheme="minorHAnsi"/>
        </w:rPr>
        <w:t>.</w:t>
      </w:r>
      <w:r w:rsidR="00191C5F" w:rsidRPr="00191C5F">
        <w:rPr>
          <w:rFonts w:cstheme="minorHAnsi"/>
        </w:rPr>
        <w:t xml:space="preserve"> </w:t>
      </w:r>
      <w:r w:rsidRPr="00191C5F">
        <w:rPr>
          <w:rFonts w:cstheme="minorHAnsi"/>
        </w:rPr>
        <w:t>However, the</w:t>
      </w:r>
      <w:r w:rsidR="004A7381" w:rsidRPr="00191C5F">
        <w:rPr>
          <w:rFonts w:cstheme="minorHAnsi"/>
        </w:rPr>
        <w:t xml:space="preserve"> programmes</w:t>
      </w:r>
      <w:r w:rsidRPr="00191C5F">
        <w:rPr>
          <w:rFonts w:cstheme="minorHAnsi"/>
        </w:rPr>
        <w:t xml:space="preserve"> tend to be one dimensional, focusing </w:t>
      </w:r>
      <w:r w:rsidR="004A7381" w:rsidRPr="00191C5F">
        <w:rPr>
          <w:rFonts w:cstheme="minorHAnsi"/>
        </w:rPr>
        <w:t xml:space="preserve">just </w:t>
      </w:r>
      <w:r w:rsidRPr="00191C5F">
        <w:rPr>
          <w:rFonts w:cstheme="minorHAnsi"/>
        </w:rPr>
        <w:t>on the titling</w:t>
      </w:r>
      <w:r w:rsidR="004A7381" w:rsidRPr="00191C5F">
        <w:rPr>
          <w:rFonts w:cstheme="minorHAnsi"/>
        </w:rPr>
        <w:t xml:space="preserve">, without helping the farmers to access the services needed to add the value </w:t>
      </w:r>
      <w:r w:rsidRPr="00191C5F">
        <w:rPr>
          <w:rFonts w:cstheme="minorHAnsi"/>
        </w:rPr>
        <w:t>to the title to smallholders.</w:t>
      </w:r>
      <w:r w:rsidR="00191C5F" w:rsidRPr="00191C5F">
        <w:rPr>
          <w:rFonts w:cstheme="minorHAnsi"/>
        </w:rPr>
        <w:t xml:space="preserve"> </w:t>
      </w:r>
      <w:r w:rsidRPr="00191C5F">
        <w:rPr>
          <w:rFonts w:cstheme="minorHAnsi"/>
        </w:rPr>
        <w:t>This usually appears to be expected to take place on its own, but more slowly.</w:t>
      </w:r>
      <w:r w:rsidR="00191C5F" w:rsidRPr="00191C5F">
        <w:rPr>
          <w:rFonts w:cstheme="minorHAnsi"/>
        </w:rPr>
        <w:t xml:space="preserve"> </w:t>
      </w:r>
    </w:p>
    <w:p w14:paraId="68C93350" w14:textId="77777777" w:rsidR="006106FE" w:rsidRPr="00191C5F" w:rsidRDefault="006106FE" w:rsidP="006106FE">
      <w:pPr>
        <w:rPr>
          <w:rFonts w:cstheme="minorHAnsi"/>
        </w:rPr>
      </w:pPr>
      <w:r w:rsidRPr="00191C5F">
        <w:rPr>
          <w:rFonts w:cstheme="minorHAnsi"/>
        </w:rPr>
        <w:t xml:space="preserve">This can have unforeseen consequences, as highlighted by this section of the Rwanda Land Tenure programme </w:t>
      </w:r>
      <w:r w:rsidR="000F4647" w:rsidRPr="00191C5F">
        <w:rPr>
          <w:rFonts w:cstheme="minorHAnsi"/>
        </w:rPr>
        <w:t xml:space="preserve">August 2016 </w:t>
      </w:r>
      <w:r w:rsidRPr="00191C5F">
        <w:rPr>
          <w:rFonts w:cstheme="minorHAnsi"/>
        </w:rPr>
        <w:t>annual review:</w:t>
      </w:r>
    </w:p>
    <w:p w14:paraId="09C26147" w14:textId="0963EC1D" w:rsidR="006106FE" w:rsidRPr="00191C5F" w:rsidRDefault="006106FE" w:rsidP="006106FE">
      <w:pPr>
        <w:rPr>
          <w:rFonts w:cstheme="minorHAnsi"/>
          <w:i/>
          <w:iCs/>
        </w:rPr>
      </w:pPr>
      <w:r w:rsidRPr="00191C5F">
        <w:rPr>
          <w:rFonts w:cstheme="minorHAnsi"/>
          <w:i/>
          <w:iCs/>
        </w:rPr>
        <w:t xml:space="preserve">“There could be a </w:t>
      </w:r>
      <w:r w:rsidR="00405150" w:rsidRPr="00191C5F">
        <w:rPr>
          <w:rFonts w:cstheme="minorHAnsi"/>
          <w:i/>
          <w:iCs/>
        </w:rPr>
        <w:t>two-tier</w:t>
      </w:r>
      <w:r w:rsidRPr="00191C5F">
        <w:rPr>
          <w:rFonts w:cstheme="minorHAnsi"/>
          <w:i/>
          <w:iCs/>
        </w:rPr>
        <w:t xml:space="preserve"> land registration system developing, although there is some evidence, it is not strong enough to quantify this impression. Transaction levels in relatively high land value areas, particularly in and around Kigali, appear to be rising steadily, and there appears to be a widespread awareness and acceptance of the new formal system. In the poorer rural </w:t>
      </w:r>
      <w:r w:rsidR="00405150" w:rsidRPr="00191C5F">
        <w:rPr>
          <w:rFonts w:cstheme="minorHAnsi"/>
          <w:i/>
          <w:iCs/>
        </w:rPr>
        <w:t>areas,</w:t>
      </w:r>
      <w:r w:rsidRPr="00191C5F">
        <w:rPr>
          <w:rFonts w:cstheme="minorHAnsi"/>
          <w:i/>
          <w:iCs/>
        </w:rPr>
        <w:t xml:space="preserve"> however transaction levels are relatively low, and there is some evidence of continued use of the informal system.”</w:t>
      </w:r>
    </w:p>
    <w:p w14:paraId="011A92C6" w14:textId="29048A20" w:rsidR="006106FE" w:rsidRPr="00191C5F" w:rsidRDefault="006106FE" w:rsidP="004A7381">
      <w:pPr>
        <w:rPr>
          <w:rFonts w:cstheme="minorHAnsi"/>
        </w:rPr>
      </w:pPr>
      <w:r w:rsidRPr="00191C5F">
        <w:rPr>
          <w:rFonts w:cstheme="minorHAnsi"/>
        </w:rPr>
        <w:t>Stimulating the use of land for promoting productive use and increased commercial agriculture may require additional facilitation.</w:t>
      </w:r>
      <w:r w:rsidR="00191C5F" w:rsidRPr="00191C5F">
        <w:rPr>
          <w:rFonts w:cstheme="minorHAnsi"/>
        </w:rPr>
        <w:t xml:space="preserve"> </w:t>
      </w:r>
      <w:r w:rsidR="004A7381" w:rsidRPr="00191C5F">
        <w:rPr>
          <w:rFonts w:cstheme="minorHAnsi"/>
        </w:rPr>
        <w:t>The</w:t>
      </w:r>
      <w:r w:rsidRPr="00191C5F">
        <w:rPr>
          <w:rFonts w:cstheme="minorHAnsi"/>
        </w:rPr>
        <w:t xml:space="preserve"> LIFT </w:t>
      </w:r>
      <w:r w:rsidR="004A7381" w:rsidRPr="00191C5F">
        <w:rPr>
          <w:rFonts w:cstheme="minorHAnsi"/>
        </w:rPr>
        <w:t xml:space="preserve">programme </w:t>
      </w:r>
      <w:r w:rsidRPr="00191C5F">
        <w:rPr>
          <w:rFonts w:cstheme="minorHAnsi"/>
        </w:rPr>
        <w:t xml:space="preserve">in Ethiopia is not just promoting land titling, but also </w:t>
      </w:r>
      <w:r w:rsidR="004A7381" w:rsidRPr="00191C5F">
        <w:rPr>
          <w:rFonts w:cstheme="minorHAnsi"/>
        </w:rPr>
        <w:t xml:space="preserve">actively </w:t>
      </w:r>
      <w:r w:rsidRPr="00191C5F">
        <w:rPr>
          <w:rFonts w:cstheme="minorHAnsi"/>
        </w:rPr>
        <w:t xml:space="preserve">facilitating services and products to create a value proposition for the use </w:t>
      </w:r>
      <w:r w:rsidR="004A7381" w:rsidRPr="00191C5F">
        <w:rPr>
          <w:rFonts w:cstheme="minorHAnsi"/>
        </w:rPr>
        <w:t xml:space="preserve">of the </w:t>
      </w:r>
      <w:r w:rsidRPr="00191C5F">
        <w:rPr>
          <w:rFonts w:cstheme="minorHAnsi"/>
        </w:rPr>
        <w:t>titles. LIFT has focused at t</w:t>
      </w:r>
      <w:r w:rsidR="004A7381" w:rsidRPr="00191C5F">
        <w:rPr>
          <w:rFonts w:cstheme="minorHAnsi"/>
        </w:rPr>
        <w:t>hree</w:t>
      </w:r>
      <w:r w:rsidRPr="00191C5F">
        <w:rPr>
          <w:rFonts w:cstheme="minorHAnsi"/>
        </w:rPr>
        <w:t xml:space="preserve"> levels which appear to be stimulating increased transactions around the land titles and improving value in the rural areas: </w:t>
      </w:r>
    </w:p>
    <w:p w14:paraId="737D6F52" w14:textId="13021735" w:rsidR="006106FE" w:rsidRPr="00191C5F" w:rsidRDefault="006106FE" w:rsidP="0072032A">
      <w:pPr>
        <w:pStyle w:val="ListParagraph"/>
        <w:rPr>
          <w:rFonts w:cstheme="minorHAnsi"/>
        </w:rPr>
      </w:pPr>
      <w:r w:rsidRPr="00191C5F">
        <w:rPr>
          <w:rFonts w:cstheme="minorHAnsi"/>
        </w:rPr>
        <w:t>Helping financial institutions to develop new products to reach smallholder farmers wishing to step up with larger loans using the title as collateral</w:t>
      </w:r>
      <w:r w:rsidRPr="00191C5F">
        <w:rPr>
          <w:rStyle w:val="FootnoteReference"/>
          <w:rFonts w:cstheme="minorHAnsi"/>
        </w:rPr>
        <w:footnoteReference w:id="40"/>
      </w:r>
      <w:r w:rsidRPr="00191C5F">
        <w:rPr>
          <w:rFonts w:cstheme="minorHAnsi"/>
          <w:vertAlign w:val="superscript"/>
        </w:rPr>
        <w:t xml:space="preserve"> </w:t>
      </w:r>
      <w:r w:rsidRPr="00191C5F">
        <w:rPr>
          <w:rFonts w:cstheme="minorHAnsi"/>
        </w:rPr>
        <w:t>for stronger emerging farmers, training their staff in how to market them, and to register the titles as collateral;</w:t>
      </w:r>
      <w:r w:rsidR="00191C5F" w:rsidRPr="00191C5F">
        <w:rPr>
          <w:rFonts w:cstheme="minorHAnsi"/>
        </w:rPr>
        <w:t xml:space="preserve"> </w:t>
      </w:r>
      <w:r w:rsidRPr="00191C5F">
        <w:rPr>
          <w:rFonts w:cstheme="minorHAnsi"/>
        </w:rPr>
        <w:t xml:space="preserve"> </w:t>
      </w:r>
    </w:p>
    <w:p w14:paraId="2C25DC28" w14:textId="77777777" w:rsidR="004A7381" w:rsidRPr="00191C5F" w:rsidRDefault="006106FE" w:rsidP="0072032A">
      <w:pPr>
        <w:pStyle w:val="ListParagraph"/>
        <w:rPr>
          <w:rFonts w:cstheme="minorHAnsi"/>
        </w:rPr>
      </w:pPr>
      <w:r w:rsidRPr="00191C5F">
        <w:rPr>
          <w:rFonts w:cstheme="minorHAnsi"/>
        </w:rPr>
        <w:t>Creating a new industry of “land rental service providers” who serve as agents to help smallholder farmers identify commercial partners to whom to rent the land and assist with the transaction registration</w:t>
      </w:r>
      <w:r w:rsidR="004A7381" w:rsidRPr="00191C5F">
        <w:rPr>
          <w:rFonts w:cstheme="minorHAnsi"/>
        </w:rPr>
        <w:t>; and</w:t>
      </w:r>
    </w:p>
    <w:p w14:paraId="2E24A23D" w14:textId="2BB35158" w:rsidR="006106FE" w:rsidRPr="00191C5F" w:rsidRDefault="004A7381" w:rsidP="004A7381">
      <w:pPr>
        <w:pStyle w:val="ListParagraph"/>
        <w:rPr>
          <w:rFonts w:cstheme="minorHAnsi"/>
        </w:rPr>
      </w:pPr>
      <w:r w:rsidRPr="00191C5F">
        <w:rPr>
          <w:rFonts w:cstheme="minorHAnsi"/>
        </w:rPr>
        <w:t>Assisting with the provision of environmentally sustainable inputs to increase productivity on the land under title.</w:t>
      </w:r>
      <w:r w:rsidR="006106FE" w:rsidRPr="00191C5F">
        <w:rPr>
          <w:rFonts w:cstheme="minorHAnsi"/>
        </w:rPr>
        <w:t xml:space="preserve"> </w:t>
      </w:r>
    </w:p>
    <w:p w14:paraId="4E70D081" w14:textId="24E1409D" w:rsidR="006106FE" w:rsidRPr="00191C5F" w:rsidRDefault="006106FE" w:rsidP="006106FE">
      <w:pPr>
        <w:rPr>
          <w:rFonts w:cstheme="minorHAnsi"/>
        </w:rPr>
      </w:pPr>
      <w:r w:rsidRPr="00191C5F">
        <w:rPr>
          <w:rFonts w:cstheme="minorHAnsi"/>
        </w:rPr>
        <w:t>In addition, the synergy of working directly with the government offices in charge of land registration, is helping to address policy and “social” perspectives on the use of the land for commercial purposes.</w:t>
      </w:r>
      <w:r w:rsidR="00191C5F" w:rsidRPr="00191C5F">
        <w:rPr>
          <w:rFonts w:cstheme="minorHAnsi"/>
        </w:rPr>
        <w:t xml:space="preserve"> </w:t>
      </w:r>
      <w:r w:rsidRPr="00191C5F">
        <w:rPr>
          <w:rFonts w:cstheme="minorHAnsi"/>
        </w:rPr>
        <w:t>By stimulating the use of the land titles, the land registration agencies are becoming more relevant and accruing recognition.</w:t>
      </w:r>
    </w:p>
    <w:p w14:paraId="58FBD69A" w14:textId="63BD7130" w:rsidR="006106FE" w:rsidRPr="00191C5F" w:rsidRDefault="006106FE" w:rsidP="006106FE">
      <w:pPr>
        <w:rPr>
          <w:rFonts w:cstheme="minorHAnsi"/>
        </w:rPr>
      </w:pPr>
      <w:r w:rsidRPr="00191C5F">
        <w:rPr>
          <w:rFonts w:cstheme="minorHAnsi"/>
        </w:rPr>
        <w:t>One of the groups which appear to be specifically benefitting from the improved trade in land rental has been disadvantaged people (elderly, widows, or poor).</w:t>
      </w:r>
      <w:r w:rsidR="00191C5F" w:rsidRPr="00191C5F">
        <w:rPr>
          <w:rFonts w:cstheme="minorHAnsi"/>
        </w:rPr>
        <w:t xml:space="preserve"> </w:t>
      </w:r>
      <w:r w:rsidRPr="00191C5F">
        <w:rPr>
          <w:rFonts w:cstheme="minorHAnsi"/>
        </w:rPr>
        <w:t>Without the resources to use the land productively, this land often sits idle.</w:t>
      </w:r>
      <w:r w:rsidR="00191C5F" w:rsidRPr="00191C5F">
        <w:rPr>
          <w:rFonts w:cstheme="minorHAnsi"/>
        </w:rPr>
        <w:t xml:space="preserve"> </w:t>
      </w:r>
      <w:r w:rsidRPr="00191C5F">
        <w:rPr>
          <w:rFonts w:cstheme="minorHAnsi"/>
        </w:rPr>
        <w:t xml:space="preserve">The new contracting procedures and the comfort that owners will not lose the ownership of the land, allows them to rent the land and earn some additional income to help them hang-in. </w:t>
      </w:r>
    </w:p>
    <w:p w14:paraId="5064C7CF" w14:textId="7A3E79BD" w:rsidR="006106FE" w:rsidRPr="00191C5F" w:rsidRDefault="006106FE" w:rsidP="006106FE">
      <w:pPr>
        <w:rPr>
          <w:rFonts w:cstheme="minorHAnsi"/>
        </w:rPr>
      </w:pPr>
      <w:r w:rsidRPr="00191C5F">
        <w:rPr>
          <w:rFonts w:cstheme="minorHAnsi"/>
        </w:rPr>
        <w:t>While there is substantial informal land rental in Ethiopia, it is primarily within family relations.</w:t>
      </w:r>
      <w:r w:rsidR="00191C5F" w:rsidRPr="00191C5F">
        <w:rPr>
          <w:rFonts w:cstheme="minorHAnsi"/>
        </w:rPr>
        <w:t xml:space="preserve"> </w:t>
      </w:r>
      <w:r w:rsidRPr="00191C5F">
        <w:rPr>
          <w:rFonts w:cstheme="minorHAnsi"/>
        </w:rPr>
        <w:t>Initial evidence is also showing that this formali</w:t>
      </w:r>
      <w:r w:rsidR="003638AF">
        <w:rPr>
          <w:rFonts w:cstheme="minorHAnsi"/>
        </w:rPr>
        <w:t>s</w:t>
      </w:r>
      <w:r w:rsidRPr="00191C5F">
        <w:rPr>
          <w:rFonts w:cstheme="minorHAnsi"/>
        </w:rPr>
        <w:t>ed trading is helping them to rent more often, but also to earn higher rental values than before.</w:t>
      </w:r>
      <w:r w:rsidR="00191C5F" w:rsidRPr="00191C5F">
        <w:rPr>
          <w:rFonts w:cstheme="minorHAnsi"/>
        </w:rPr>
        <w:t xml:space="preserve"> </w:t>
      </w:r>
      <w:r w:rsidRPr="00191C5F">
        <w:rPr>
          <w:rFonts w:cstheme="minorHAnsi"/>
        </w:rPr>
        <w:t>This provides increased benefits to all smallholders.</w:t>
      </w:r>
    </w:p>
    <w:p w14:paraId="45521F53" w14:textId="21CACA5F" w:rsidR="006106FE" w:rsidRPr="00191C5F" w:rsidRDefault="006106FE" w:rsidP="006106FE">
      <w:pPr>
        <w:rPr>
          <w:rFonts w:cstheme="minorHAnsi"/>
        </w:rPr>
      </w:pPr>
      <w:r w:rsidRPr="00191C5F">
        <w:rPr>
          <w:rFonts w:cstheme="minorHAnsi"/>
        </w:rPr>
        <w:t>For larger scale commercial farming, having clear understanding of titles allows government investment agencies to lease land with greater confidence to large investors. The GEMS example with supporting Dangote with a rice plantation and outgrower scheme in Nigeria.</w:t>
      </w:r>
      <w:r w:rsidR="00191C5F" w:rsidRPr="00191C5F">
        <w:rPr>
          <w:rFonts w:cstheme="minorHAnsi"/>
        </w:rPr>
        <w:t xml:space="preserve"> </w:t>
      </w:r>
      <w:r w:rsidRPr="00191C5F">
        <w:rPr>
          <w:rFonts w:cstheme="minorHAnsi"/>
        </w:rPr>
        <w:t>Having a land titling system in place allows for a clearer relationship and lower transactions costs.</w:t>
      </w:r>
    </w:p>
    <w:p w14:paraId="7A8885CC" w14:textId="77777777" w:rsidR="006106FE" w:rsidRPr="00191C5F" w:rsidRDefault="006106FE" w:rsidP="006106FE">
      <w:pPr>
        <w:pStyle w:val="Heading2"/>
        <w:rPr>
          <w:rFonts w:cstheme="minorHAnsi"/>
        </w:rPr>
      </w:pPr>
      <w:bookmarkStart w:id="153" w:name="_Toc491696533"/>
      <w:bookmarkStart w:id="154" w:name="_Toc495989583"/>
      <w:r w:rsidRPr="00191C5F">
        <w:rPr>
          <w:rFonts w:cstheme="minorHAnsi"/>
        </w:rPr>
        <w:t>Additional insights provided through interviews and research</w:t>
      </w:r>
      <w:bookmarkEnd w:id="153"/>
      <w:bookmarkEnd w:id="154"/>
    </w:p>
    <w:p w14:paraId="6281CA5C" w14:textId="25973FE0" w:rsidR="006106FE" w:rsidRPr="00191C5F" w:rsidRDefault="006106FE" w:rsidP="009C1A04">
      <w:pPr>
        <w:rPr>
          <w:rFonts w:cstheme="minorHAnsi"/>
        </w:rPr>
      </w:pPr>
      <w:r w:rsidRPr="00191C5F">
        <w:rPr>
          <w:rFonts w:cstheme="minorHAnsi"/>
        </w:rPr>
        <w:t>This subsection captures several cross cutting themes</w:t>
      </w:r>
      <w:r w:rsidR="009C1A04" w:rsidRPr="00191C5F">
        <w:rPr>
          <w:rFonts w:cstheme="minorHAnsi"/>
        </w:rPr>
        <w:t xml:space="preserve"> </w:t>
      </w:r>
      <w:r w:rsidRPr="00191C5F">
        <w:rPr>
          <w:rFonts w:cstheme="minorHAnsi"/>
        </w:rPr>
        <w:t xml:space="preserve">gathered across interviews with DFID staff and the general literature review. </w:t>
      </w:r>
    </w:p>
    <w:p w14:paraId="283D10F4" w14:textId="77777777" w:rsidR="006106FE" w:rsidRPr="00191C5F" w:rsidRDefault="006106FE" w:rsidP="000F4647">
      <w:pPr>
        <w:pStyle w:val="Heading3"/>
        <w:rPr>
          <w:rFonts w:cstheme="minorHAnsi"/>
        </w:rPr>
      </w:pPr>
      <w:bookmarkStart w:id="155" w:name="_Toc495989584"/>
      <w:r w:rsidRPr="00191C5F">
        <w:rPr>
          <w:rFonts w:cstheme="minorHAnsi"/>
        </w:rPr>
        <w:t>Poor preparation for extreme events.</w:t>
      </w:r>
      <w:bookmarkEnd w:id="155"/>
    </w:p>
    <w:p w14:paraId="49C018D6" w14:textId="4426C4F1" w:rsidR="006106FE" w:rsidRPr="00191C5F" w:rsidRDefault="006106FE" w:rsidP="006401C8">
      <w:pPr>
        <w:rPr>
          <w:rFonts w:cstheme="minorHAnsi"/>
        </w:rPr>
      </w:pPr>
      <w:r w:rsidRPr="00191C5F">
        <w:rPr>
          <w:rFonts w:cstheme="minorHAnsi"/>
        </w:rPr>
        <w:t>It is difficult to be prepared for extreme events, often referred to as black swan event</w:t>
      </w:r>
      <w:r w:rsidR="009F741A" w:rsidRPr="00191C5F">
        <w:rPr>
          <w:rFonts w:cstheme="minorHAnsi"/>
        </w:rPr>
        <w:t>s</w:t>
      </w:r>
      <w:r w:rsidRPr="00191C5F">
        <w:rPr>
          <w:rFonts w:cstheme="minorHAnsi"/>
        </w:rPr>
        <w:t>.</w:t>
      </w:r>
      <w:r w:rsidR="00191C5F" w:rsidRPr="00191C5F">
        <w:rPr>
          <w:rFonts w:cstheme="minorHAnsi"/>
        </w:rPr>
        <w:t xml:space="preserve"> </w:t>
      </w:r>
      <w:r w:rsidRPr="00191C5F">
        <w:rPr>
          <w:rFonts w:cstheme="minorHAnsi"/>
        </w:rPr>
        <w:t xml:space="preserve">While DFID programming includes risk registers to anticipate risk, they rarely provide contingencies for extreme events such as droughts, floods, </w:t>
      </w:r>
      <w:r w:rsidR="006401C8" w:rsidRPr="00191C5F">
        <w:rPr>
          <w:rFonts w:cstheme="minorHAnsi"/>
        </w:rPr>
        <w:t xml:space="preserve">or </w:t>
      </w:r>
      <w:r w:rsidRPr="00191C5F">
        <w:rPr>
          <w:rFonts w:cstheme="minorHAnsi"/>
        </w:rPr>
        <w:t>major devaluations</w:t>
      </w:r>
      <w:r w:rsidR="006401C8" w:rsidRPr="00191C5F">
        <w:rPr>
          <w:rFonts w:cstheme="minorHAnsi"/>
        </w:rPr>
        <w:t>.</w:t>
      </w:r>
      <w:r w:rsidR="00191C5F" w:rsidRPr="00191C5F">
        <w:rPr>
          <w:rFonts w:cstheme="minorHAnsi"/>
        </w:rPr>
        <w:t xml:space="preserve"> </w:t>
      </w:r>
      <w:r w:rsidR="006401C8" w:rsidRPr="00191C5F">
        <w:rPr>
          <w:rFonts w:cstheme="minorHAnsi"/>
        </w:rPr>
        <w:t>An e</w:t>
      </w:r>
      <w:r w:rsidRPr="00191C5F">
        <w:rPr>
          <w:rFonts w:cstheme="minorHAnsi"/>
        </w:rPr>
        <w:t>xample of this include providing loans in dollar terms to non</w:t>
      </w:r>
      <w:r w:rsidR="00432CDB" w:rsidRPr="00191C5F">
        <w:rPr>
          <w:rFonts w:cstheme="minorHAnsi"/>
        </w:rPr>
        <w:t>-</w:t>
      </w:r>
      <w:r w:rsidRPr="00191C5F">
        <w:rPr>
          <w:rFonts w:cstheme="minorHAnsi"/>
        </w:rPr>
        <w:t>exporting firms in Mozambique at preferential rates, which leaves them exposed to currency risk (and in this case, led to near default on loans).</w:t>
      </w:r>
      <w:r w:rsidR="00191C5F" w:rsidRPr="00191C5F">
        <w:rPr>
          <w:rFonts w:cstheme="minorHAnsi"/>
        </w:rPr>
        <w:t xml:space="preserve"> </w:t>
      </w:r>
      <w:r w:rsidRPr="00191C5F">
        <w:rPr>
          <w:rFonts w:cstheme="minorHAnsi"/>
        </w:rPr>
        <w:t xml:space="preserve">Similarly, the blockage of imports from India hurt NMDP in Nepal, but mainly because the designer of the </w:t>
      </w:r>
      <w:r w:rsidR="000F4647" w:rsidRPr="00191C5F">
        <w:rPr>
          <w:rFonts w:cstheme="minorHAnsi"/>
        </w:rPr>
        <w:t xml:space="preserve">implementer’s </w:t>
      </w:r>
      <w:r w:rsidRPr="00191C5F">
        <w:rPr>
          <w:rFonts w:cstheme="minorHAnsi"/>
        </w:rPr>
        <w:t>business case</w:t>
      </w:r>
      <w:r w:rsidR="000F4647" w:rsidRPr="00191C5F">
        <w:rPr>
          <w:rFonts w:cstheme="minorHAnsi"/>
        </w:rPr>
        <w:t>, who ha</w:t>
      </w:r>
      <w:r w:rsidR="009F741A" w:rsidRPr="00191C5F">
        <w:rPr>
          <w:rFonts w:cstheme="minorHAnsi"/>
        </w:rPr>
        <w:t>d</w:t>
      </w:r>
      <w:r w:rsidR="000F4647" w:rsidRPr="00191C5F">
        <w:rPr>
          <w:rFonts w:cstheme="minorHAnsi"/>
        </w:rPr>
        <w:t xml:space="preserve"> little experience</w:t>
      </w:r>
      <w:r w:rsidRPr="00191C5F">
        <w:rPr>
          <w:rFonts w:cstheme="minorHAnsi"/>
        </w:rPr>
        <w:t xml:space="preserve"> </w:t>
      </w:r>
      <w:r w:rsidR="000F4647" w:rsidRPr="00191C5F">
        <w:rPr>
          <w:rFonts w:cstheme="minorHAnsi"/>
        </w:rPr>
        <w:t xml:space="preserve">in Nepal, was unaware </w:t>
      </w:r>
      <w:r w:rsidRPr="00191C5F">
        <w:rPr>
          <w:rFonts w:cstheme="minorHAnsi"/>
        </w:rPr>
        <w:t xml:space="preserve">that </w:t>
      </w:r>
      <w:r w:rsidR="000F4647" w:rsidRPr="00191C5F">
        <w:rPr>
          <w:rFonts w:cstheme="minorHAnsi"/>
        </w:rPr>
        <w:t>such blockages</w:t>
      </w:r>
      <w:r w:rsidRPr="00191C5F">
        <w:rPr>
          <w:rFonts w:cstheme="minorHAnsi"/>
        </w:rPr>
        <w:t xml:space="preserve"> were rather common and part of the transaction costs of doing business.</w:t>
      </w:r>
    </w:p>
    <w:p w14:paraId="6985AC6C" w14:textId="393900B8" w:rsidR="006106FE" w:rsidRPr="00191C5F" w:rsidRDefault="006106FE" w:rsidP="006106FE">
      <w:pPr>
        <w:rPr>
          <w:rFonts w:cstheme="minorHAnsi"/>
        </w:rPr>
      </w:pPr>
      <w:r w:rsidRPr="00191C5F">
        <w:rPr>
          <w:rFonts w:cstheme="minorHAnsi"/>
        </w:rPr>
        <w:t>This is relevant because as extreme weather events are expected to increase in the coming years, many countries engaged in commercial agriculture in Africa and South Asia are at risk.</w:t>
      </w:r>
      <w:r w:rsidR="00191C5F" w:rsidRPr="00191C5F">
        <w:rPr>
          <w:rFonts w:cstheme="minorHAnsi"/>
        </w:rPr>
        <w:t xml:space="preserve"> </w:t>
      </w:r>
      <w:r w:rsidRPr="00191C5F">
        <w:rPr>
          <w:rFonts w:cstheme="minorHAnsi"/>
        </w:rPr>
        <w:t>Additional planning for such an extreme event would therefore be reasonable, if not in the DFID business case then at least in the programme implementation business case.</w:t>
      </w:r>
      <w:r w:rsidR="00191C5F" w:rsidRPr="00191C5F">
        <w:rPr>
          <w:rFonts w:cstheme="minorHAnsi"/>
        </w:rPr>
        <w:t xml:space="preserve"> </w:t>
      </w:r>
    </w:p>
    <w:p w14:paraId="48348D8A" w14:textId="77777777" w:rsidR="006106FE" w:rsidRPr="00191C5F" w:rsidRDefault="006106FE" w:rsidP="000F4647">
      <w:pPr>
        <w:pStyle w:val="Heading3"/>
        <w:rPr>
          <w:rFonts w:cstheme="minorHAnsi"/>
        </w:rPr>
      </w:pPr>
      <w:bookmarkStart w:id="156" w:name="_Toc495989585"/>
      <w:r w:rsidRPr="00191C5F">
        <w:rPr>
          <w:rFonts w:cstheme="minorHAnsi"/>
        </w:rPr>
        <w:t>Political economy and influencing the enabling environment:</w:t>
      </w:r>
      <w:bookmarkEnd w:id="156"/>
    </w:p>
    <w:p w14:paraId="2326CCF6" w14:textId="34BA2012" w:rsidR="006106FE" w:rsidRPr="00191C5F" w:rsidRDefault="006106FE" w:rsidP="006401C8">
      <w:pPr>
        <w:rPr>
          <w:rFonts w:cstheme="minorHAnsi"/>
        </w:rPr>
      </w:pPr>
      <w:r w:rsidRPr="00191C5F">
        <w:rPr>
          <w:rFonts w:cstheme="minorHAnsi"/>
        </w:rPr>
        <w:t>Though already mentioned in the value chain section, it should be repeated here as it was a common fail</w:t>
      </w:r>
      <w:r w:rsidR="001E7149" w:rsidRPr="00191C5F">
        <w:rPr>
          <w:rFonts w:cstheme="minorHAnsi"/>
        </w:rPr>
        <w:t>ing identified in seven interviews on cross countr</w:t>
      </w:r>
      <w:r w:rsidR="009F741A" w:rsidRPr="00191C5F">
        <w:rPr>
          <w:rFonts w:cstheme="minorHAnsi"/>
        </w:rPr>
        <w:t>y</w:t>
      </w:r>
      <w:r w:rsidRPr="00191C5F">
        <w:rPr>
          <w:rFonts w:cstheme="minorHAnsi"/>
        </w:rPr>
        <w:t xml:space="preserve"> and programme types.</w:t>
      </w:r>
      <w:r w:rsidR="00191C5F" w:rsidRPr="00191C5F">
        <w:rPr>
          <w:rFonts w:cstheme="minorHAnsi"/>
        </w:rPr>
        <w:t xml:space="preserve"> </w:t>
      </w:r>
      <w:r w:rsidRPr="00191C5F">
        <w:rPr>
          <w:rFonts w:cstheme="minorHAnsi"/>
        </w:rPr>
        <w:t xml:space="preserve">When not specifically mentioning political economy, </w:t>
      </w:r>
      <w:r w:rsidR="006401C8" w:rsidRPr="00191C5F">
        <w:rPr>
          <w:rFonts w:cstheme="minorHAnsi"/>
        </w:rPr>
        <w:t>the DFID advisors</w:t>
      </w:r>
      <w:r w:rsidRPr="00191C5F">
        <w:rPr>
          <w:rFonts w:cstheme="minorHAnsi"/>
        </w:rPr>
        <w:t xml:space="preserve"> mentioned a desire to have a greater impact on the enabling environment. The one exception are programmes which have this as a primary focus.</w:t>
      </w:r>
      <w:r w:rsidR="00191C5F" w:rsidRPr="00191C5F">
        <w:rPr>
          <w:rFonts w:cstheme="minorHAnsi"/>
        </w:rPr>
        <w:t xml:space="preserve"> </w:t>
      </w:r>
      <w:r w:rsidRPr="00191C5F">
        <w:rPr>
          <w:rFonts w:cstheme="minorHAnsi"/>
        </w:rPr>
        <w:t xml:space="preserve">This is linked to the need for better research to include this understanding. </w:t>
      </w:r>
    </w:p>
    <w:p w14:paraId="2291CD70" w14:textId="77777777" w:rsidR="006106FE" w:rsidRPr="00191C5F" w:rsidRDefault="006106FE" w:rsidP="000F4647">
      <w:pPr>
        <w:pStyle w:val="Heading3"/>
        <w:rPr>
          <w:rFonts w:cstheme="minorHAnsi"/>
        </w:rPr>
      </w:pPr>
      <w:bookmarkStart w:id="157" w:name="_Toc495989586"/>
      <w:r w:rsidRPr="00191C5F">
        <w:rPr>
          <w:rFonts w:cstheme="minorHAnsi"/>
        </w:rPr>
        <w:t>Short time frames for programmes.</w:t>
      </w:r>
      <w:bookmarkEnd w:id="157"/>
    </w:p>
    <w:p w14:paraId="4E8313E2" w14:textId="6DF33AEB" w:rsidR="006106FE" w:rsidRPr="00191C5F" w:rsidRDefault="006106FE" w:rsidP="006106FE">
      <w:pPr>
        <w:rPr>
          <w:rFonts w:cstheme="minorHAnsi"/>
        </w:rPr>
      </w:pPr>
      <w:r w:rsidRPr="00191C5F">
        <w:rPr>
          <w:rFonts w:cstheme="minorHAnsi"/>
        </w:rPr>
        <w:t>The programmes with the shortest timeframes are those dedicated to research and value chains.</w:t>
      </w:r>
      <w:r w:rsidR="00191C5F" w:rsidRPr="00191C5F">
        <w:rPr>
          <w:rFonts w:cstheme="minorHAnsi"/>
        </w:rPr>
        <w:t xml:space="preserve"> </w:t>
      </w:r>
      <w:r w:rsidRPr="00191C5F">
        <w:rPr>
          <w:rFonts w:cstheme="minorHAnsi"/>
        </w:rPr>
        <w:t>This seems somewhat at odds with the objectives of those two subsets, since one requires time to test and validate hypothesis and the other generally seeks to impact an entire market system.</w:t>
      </w:r>
    </w:p>
    <w:p w14:paraId="159EA8E9" w14:textId="0B560205" w:rsidR="006106FE" w:rsidRPr="00191C5F" w:rsidRDefault="001E7149" w:rsidP="000F4647">
      <w:pPr>
        <w:pStyle w:val="Heading3"/>
        <w:rPr>
          <w:rFonts w:cstheme="minorHAnsi"/>
        </w:rPr>
      </w:pPr>
      <w:bookmarkStart w:id="158" w:name="_Toc495989587"/>
      <w:r w:rsidRPr="00191C5F">
        <w:rPr>
          <w:rFonts w:cstheme="minorHAnsi"/>
        </w:rPr>
        <w:t>Scarcity</w:t>
      </w:r>
      <w:r w:rsidR="006106FE" w:rsidRPr="00191C5F">
        <w:rPr>
          <w:rFonts w:cstheme="minorHAnsi"/>
        </w:rPr>
        <w:t xml:space="preserve"> of lateral discussions and synergies within DFID programmes</w:t>
      </w:r>
      <w:bookmarkEnd w:id="158"/>
    </w:p>
    <w:p w14:paraId="02C2A407" w14:textId="791E007C" w:rsidR="006106FE" w:rsidRPr="00191C5F" w:rsidRDefault="009F741A" w:rsidP="006106FE">
      <w:pPr>
        <w:rPr>
          <w:rFonts w:cstheme="minorHAnsi"/>
        </w:rPr>
      </w:pPr>
      <w:r w:rsidRPr="00191C5F">
        <w:rPr>
          <w:rFonts w:cstheme="minorHAnsi"/>
        </w:rPr>
        <w:t>The m</w:t>
      </w:r>
      <w:r w:rsidR="00AE13D5" w:rsidRPr="00191C5F">
        <w:rPr>
          <w:rFonts w:cstheme="minorHAnsi"/>
        </w:rPr>
        <w:t>ajority of the individuals</w:t>
      </w:r>
      <w:r w:rsidR="006106FE" w:rsidRPr="00191C5F">
        <w:rPr>
          <w:rFonts w:cstheme="minorHAnsi"/>
        </w:rPr>
        <w:t xml:space="preserve"> interviewed stated that there was insufficient lateral discussion and planning across programme lines and even between programmes working in the same sectors.</w:t>
      </w:r>
      <w:r w:rsidR="00191C5F" w:rsidRPr="00191C5F">
        <w:rPr>
          <w:rFonts w:cstheme="minorHAnsi"/>
        </w:rPr>
        <w:t xml:space="preserve"> </w:t>
      </w:r>
      <w:r w:rsidR="006106FE" w:rsidRPr="00191C5F">
        <w:rPr>
          <w:rFonts w:cstheme="minorHAnsi"/>
        </w:rPr>
        <w:t>This was primarily attributed to lack of time and lack of occasions to meet and disseminate knowledge.</w:t>
      </w:r>
      <w:r w:rsidR="00191C5F" w:rsidRPr="00191C5F">
        <w:rPr>
          <w:rFonts w:cstheme="minorHAnsi"/>
        </w:rPr>
        <w:t xml:space="preserve"> </w:t>
      </w:r>
      <w:r w:rsidR="006106FE" w:rsidRPr="00191C5F">
        <w:rPr>
          <w:rFonts w:cstheme="minorHAnsi"/>
        </w:rPr>
        <w:t>This is particularly true of the lack of what one DFID staff called “serendipitous encounters.” Even in countries where similar programmes meet to discuss implementation, there is little active collaboration between them to fill in missing services or carry out joint interventions, even though there could be good synergies. This has been attributed to the incentive structure inside the DFID programmes, challenges with attribution if joint interventions, and competition between contractors implementing the programmes.</w:t>
      </w:r>
    </w:p>
    <w:p w14:paraId="001B488F" w14:textId="77777777" w:rsidR="006926C1" w:rsidRPr="00191C5F" w:rsidRDefault="006926C1">
      <w:pPr>
        <w:rPr>
          <w:rFonts w:eastAsiaTheme="majorEastAsia" w:cstheme="minorHAnsi"/>
          <w:b/>
          <w:bCs/>
          <w:caps/>
          <w:color w:val="365F91" w:themeColor="accent1" w:themeShade="BF"/>
          <w:sz w:val="42"/>
          <w:szCs w:val="48"/>
        </w:rPr>
      </w:pPr>
      <w:bookmarkStart w:id="159" w:name="_Toc491696534"/>
      <w:r w:rsidRPr="00191C5F">
        <w:rPr>
          <w:rFonts w:cstheme="minorHAnsi"/>
        </w:rPr>
        <w:br w:type="page"/>
      </w:r>
    </w:p>
    <w:p w14:paraId="31BB4947" w14:textId="77777777" w:rsidR="00AC5C4D" w:rsidRPr="00191C5F" w:rsidRDefault="00AC5C4D" w:rsidP="00AC5C4D">
      <w:pPr>
        <w:pStyle w:val="Heading1"/>
        <w:rPr>
          <w:rFonts w:cstheme="minorHAnsi"/>
        </w:rPr>
      </w:pPr>
      <w:bookmarkStart w:id="160" w:name="_Toc495989588"/>
      <w:r w:rsidRPr="00191C5F">
        <w:rPr>
          <w:rFonts w:cstheme="minorHAnsi"/>
        </w:rPr>
        <w:t>Summary of findings</w:t>
      </w:r>
      <w:bookmarkEnd w:id="159"/>
      <w:r w:rsidRPr="00191C5F">
        <w:rPr>
          <w:rFonts w:cstheme="minorHAnsi"/>
        </w:rPr>
        <w:t xml:space="preserve"> </w:t>
      </w:r>
      <w:bookmarkStart w:id="161" w:name="_Toc491696535"/>
      <w:r w:rsidRPr="00191C5F">
        <w:rPr>
          <w:rFonts w:cstheme="minorHAnsi"/>
        </w:rPr>
        <w:t>and recommendations for CASA programming</w:t>
      </w:r>
      <w:bookmarkEnd w:id="160"/>
    </w:p>
    <w:p w14:paraId="78F70386" w14:textId="753D559B" w:rsidR="00AC5C4D" w:rsidRPr="00191C5F" w:rsidRDefault="00AC5C4D" w:rsidP="00AC5C4D">
      <w:pPr>
        <w:rPr>
          <w:rFonts w:cstheme="minorHAnsi"/>
        </w:rPr>
      </w:pPr>
      <w:r w:rsidRPr="00191C5F">
        <w:rPr>
          <w:rFonts w:cstheme="minorHAnsi"/>
        </w:rPr>
        <w:t>Section 4, above has captured most of the key issues by type of programme.</w:t>
      </w:r>
      <w:r w:rsidR="00191C5F" w:rsidRPr="00191C5F">
        <w:rPr>
          <w:rFonts w:cstheme="minorHAnsi"/>
        </w:rPr>
        <w:t xml:space="preserve"> </w:t>
      </w:r>
      <w:r w:rsidRPr="00191C5F">
        <w:rPr>
          <w:rFonts w:cstheme="minorHAnsi"/>
        </w:rPr>
        <w:t>This section will focus on answering some of the key questions asked by DFID in the TOR and in discussions, and then a summary of the conclusions on gaps and lessons learned.</w:t>
      </w:r>
      <w:r w:rsidR="00191C5F" w:rsidRPr="00191C5F">
        <w:rPr>
          <w:rFonts w:cstheme="minorHAnsi"/>
        </w:rPr>
        <w:t xml:space="preserve"> </w:t>
      </w:r>
      <w:r w:rsidRPr="00191C5F">
        <w:rPr>
          <w:rFonts w:cstheme="minorHAnsi"/>
        </w:rPr>
        <w:t>These sections below highlight the conclusions and make recommendations at the same time.</w:t>
      </w:r>
    </w:p>
    <w:p w14:paraId="374F1A5A" w14:textId="77777777" w:rsidR="00AC5C4D" w:rsidRPr="00191C5F" w:rsidRDefault="00AC5C4D" w:rsidP="0072032A">
      <w:pPr>
        <w:pStyle w:val="Heading2"/>
        <w:rPr>
          <w:rFonts w:cstheme="minorHAnsi"/>
        </w:rPr>
      </w:pPr>
      <w:bookmarkStart w:id="162" w:name="_Toc495989589"/>
      <w:r w:rsidRPr="00191C5F">
        <w:rPr>
          <w:rFonts w:cstheme="minorHAnsi"/>
        </w:rPr>
        <w:t>Answering the core questions</w:t>
      </w:r>
      <w:bookmarkEnd w:id="161"/>
      <w:r w:rsidRPr="00191C5F">
        <w:rPr>
          <w:rFonts w:cstheme="minorHAnsi"/>
        </w:rPr>
        <w:t xml:space="preserve"> to influence CASA design</w:t>
      </w:r>
      <w:bookmarkEnd w:id="162"/>
    </w:p>
    <w:p w14:paraId="70B2AD1C" w14:textId="77777777" w:rsidR="00AC5C4D" w:rsidRPr="00191C5F" w:rsidRDefault="00AC5C4D" w:rsidP="00AC5C4D">
      <w:pPr>
        <w:pStyle w:val="Heading3"/>
        <w:rPr>
          <w:rFonts w:cstheme="minorHAnsi"/>
        </w:rPr>
      </w:pPr>
      <w:bookmarkStart w:id="163" w:name="_Toc491696536"/>
      <w:bookmarkStart w:id="164" w:name="_Toc495989590"/>
      <w:r w:rsidRPr="00191C5F">
        <w:rPr>
          <w:rFonts w:cstheme="minorHAnsi"/>
        </w:rPr>
        <w:t>How are existing Commercial Agriculture programmes supporting the Stepping Up and Stepping Out goals?</w:t>
      </w:r>
      <w:bookmarkEnd w:id="163"/>
      <w:bookmarkEnd w:id="164"/>
    </w:p>
    <w:p w14:paraId="11A7F0C7" w14:textId="6D471358" w:rsidR="00AC5C4D" w:rsidRPr="00191C5F" w:rsidRDefault="00AC5C4D" w:rsidP="00AC5C4D">
      <w:pPr>
        <w:rPr>
          <w:rFonts w:cstheme="minorHAnsi"/>
        </w:rPr>
      </w:pPr>
      <w:r w:rsidRPr="00191C5F">
        <w:rPr>
          <w:rFonts w:cstheme="minorHAnsi"/>
        </w:rPr>
        <w:t>The main emphasis of most of the commercial agribusiness programmes is to support stepping up of smallholder farmers to increase their incomes.</w:t>
      </w:r>
      <w:r w:rsidR="00191C5F" w:rsidRPr="00191C5F">
        <w:rPr>
          <w:rFonts w:cstheme="minorHAnsi"/>
        </w:rPr>
        <w:t xml:space="preserve"> </w:t>
      </w:r>
      <w:r w:rsidRPr="00191C5F">
        <w:rPr>
          <w:rFonts w:cstheme="minorHAnsi"/>
        </w:rPr>
        <w:t>This is in line with most of the DFID country and region level programme objectives which seek to alleviate poverty.</w:t>
      </w:r>
      <w:r w:rsidR="00191C5F" w:rsidRPr="00191C5F">
        <w:rPr>
          <w:rFonts w:cstheme="minorHAnsi"/>
        </w:rPr>
        <w:t xml:space="preserve"> </w:t>
      </w:r>
      <w:r w:rsidRPr="00191C5F">
        <w:rPr>
          <w:rFonts w:cstheme="minorHAnsi"/>
        </w:rPr>
        <w:t>But there are different levels of stepping up and the sequencing of the stepping up needs to be acknowledged.</w:t>
      </w:r>
      <w:r w:rsidR="00191C5F" w:rsidRPr="00191C5F">
        <w:rPr>
          <w:rFonts w:cstheme="minorHAnsi"/>
        </w:rPr>
        <w:t xml:space="preserve"> </w:t>
      </w:r>
    </w:p>
    <w:p w14:paraId="72CCC174" w14:textId="77777777" w:rsidR="00AC5C4D" w:rsidRPr="00191C5F" w:rsidRDefault="00AC5C4D" w:rsidP="00AC5C4D">
      <w:pPr>
        <w:pStyle w:val="Heading4"/>
        <w:rPr>
          <w:rFonts w:cstheme="minorHAnsi"/>
        </w:rPr>
      </w:pPr>
      <w:r w:rsidRPr="00191C5F">
        <w:rPr>
          <w:rFonts w:cstheme="minorHAnsi"/>
        </w:rPr>
        <w:t>Stepping up</w:t>
      </w:r>
    </w:p>
    <w:p w14:paraId="34268411" w14:textId="48E50C3B" w:rsidR="00AC5C4D" w:rsidRPr="00191C5F" w:rsidRDefault="00AC5C4D" w:rsidP="00AC5C4D">
      <w:pPr>
        <w:rPr>
          <w:rFonts w:cstheme="minorHAnsi"/>
        </w:rPr>
      </w:pPr>
      <w:r w:rsidRPr="00191C5F">
        <w:rPr>
          <w:rFonts w:cstheme="minorHAnsi"/>
        </w:rPr>
        <w:t>Stepping up is really focusing on firm</w:t>
      </w:r>
      <w:r w:rsidR="00111D44" w:rsidRPr="00191C5F">
        <w:rPr>
          <w:rFonts w:cstheme="minorHAnsi"/>
        </w:rPr>
        <w:t>/farmer</w:t>
      </w:r>
      <w:r w:rsidRPr="00191C5F">
        <w:rPr>
          <w:rFonts w:cstheme="minorHAnsi"/>
        </w:rPr>
        <w:t xml:space="preserve"> level upgrading, which can occur in many forms for SHFs</w:t>
      </w:r>
      <w:r w:rsidR="00111D44" w:rsidRPr="00191C5F">
        <w:rPr>
          <w:rFonts w:cstheme="minorHAnsi"/>
        </w:rPr>
        <w:t>, as described in Section 2</w:t>
      </w:r>
      <w:r w:rsidRPr="00191C5F">
        <w:rPr>
          <w:rFonts w:cstheme="minorHAnsi"/>
        </w:rPr>
        <w:t>.</w:t>
      </w:r>
      <w:r w:rsidR="00191C5F" w:rsidRPr="00191C5F">
        <w:rPr>
          <w:rFonts w:cstheme="minorHAnsi"/>
        </w:rPr>
        <w:t xml:space="preserve"> </w:t>
      </w:r>
      <w:r w:rsidRPr="00191C5F">
        <w:rPr>
          <w:rFonts w:cstheme="minorHAnsi"/>
        </w:rPr>
        <w:t>The main forms of stepping up for SHFs in commercial agriculture, which are used by DFID programmes, include:</w:t>
      </w:r>
    </w:p>
    <w:p w14:paraId="44A53CA5" w14:textId="77777777" w:rsidR="00AC5C4D" w:rsidRPr="00191C5F" w:rsidRDefault="00AC5C4D" w:rsidP="00557A11">
      <w:pPr>
        <w:pStyle w:val="ListParagraph"/>
        <w:numPr>
          <w:ilvl w:val="0"/>
          <w:numId w:val="11"/>
        </w:numPr>
        <w:ind w:hanging="720"/>
        <w:rPr>
          <w:rFonts w:cstheme="minorHAnsi"/>
        </w:rPr>
      </w:pPr>
      <w:r w:rsidRPr="00191C5F">
        <w:rPr>
          <w:rFonts w:cstheme="minorHAnsi"/>
          <w:b/>
          <w:bCs/>
        </w:rPr>
        <w:t>Process</w:t>
      </w:r>
      <w:r w:rsidRPr="00191C5F">
        <w:rPr>
          <w:rFonts w:cstheme="minorHAnsi"/>
        </w:rPr>
        <w:t xml:space="preserve"> upgrading: improving their production processes to become more efficient and productive;</w:t>
      </w:r>
    </w:p>
    <w:p w14:paraId="12144FD3" w14:textId="77777777" w:rsidR="00AC5C4D" w:rsidRPr="00191C5F" w:rsidRDefault="00AC5C4D" w:rsidP="00557A11">
      <w:pPr>
        <w:pStyle w:val="ListParagraph"/>
        <w:numPr>
          <w:ilvl w:val="0"/>
          <w:numId w:val="11"/>
        </w:numPr>
        <w:ind w:hanging="720"/>
        <w:rPr>
          <w:rFonts w:cstheme="minorHAnsi"/>
        </w:rPr>
      </w:pPr>
      <w:r w:rsidRPr="00191C5F">
        <w:rPr>
          <w:rFonts w:cstheme="minorHAnsi"/>
          <w:b/>
          <w:bCs/>
        </w:rPr>
        <w:t>Product</w:t>
      </w:r>
      <w:r w:rsidRPr="00191C5F">
        <w:rPr>
          <w:rFonts w:cstheme="minorHAnsi"/>
        </w:rPr>
        <w:t xml:space="preserve"> upgrading: producing a differentiated product to fit a higher value market;</w:t>
      </w:r>
    </w:p>
    <w:p w14:paraId="304708E0" w14:textId="77777777" w:rsidR="00AC5C4D" w:rsidRPr="00191C5F" w:rsidRDefault="00AC5C4D" w:rsidP="00557A11">
      <w:pPr>
        <w:pStyle w:val="ListParagraph"/>
        <w:numPr>
          <w:ilvl w:val="0"/>
          <w:numId w:val="11"/>
        </w:numPr>
        <w:ind w:hanging="720"/>
        <w:rPr>
          <w:rFonts w:cstheme="minorHAnsi"/>
        </w:rPr>
      </w:pPr>
      <w:r w:rsidRPr="00191C5F">
        <w:rPr>
          <w:rFonts w:cstheme="minorHAnsi"/>
          <w:b/>
          <w:bCs/>
        </w:rPr>
        <w:t>Functional</w:t>
      </w:r>
      <w:r w:rsidRPr="00191C5F">
        <w:rPr>
          <w:rFonts w:cstheme="minorHAnsi"/>
        </w:rPr>
        <w:t xml:space="preserve"> upgrading: changing the functions they perform in the value chain, either by shifting entirely from one function to another, or by integrating numerous functions inside their business;</w:t>
      </w:r>
    </w:p>
    <w:p w14:paraId="302C4E32" w14:textId="77777777" w:rsidR="00AC5C4D" w:rsidRPr="00191C5F" w:rsidRDefault="00AC5C4D" w:rsidP="00557A11">
      <w:pPr>
        <w:pStyle w:val="ListParagraph"/>
        <w:numPr>
          <w:ilvl w:val="0"/>
          <w:numId w:val="11"/>
        </w:numPr>
        <w:ind w:hanging="720"/>
        <w:rPr>
          <w:rFonts w:cstheme="minorHAnsi"/>
        </w:rPr>
      </w:pPr>
      <w:r w:rsidRPr="00191C5F">
        <w:rPr>
          <w:rFonts w:cstheme="minorHAnsi"/>
          <w:b/>
          <w:bCs/>
        </w:rPr>
        <w:t>Channel</w:t>
      </w:r>
      <w:r w:rsidRPr="00191C5F">
        <w:rPr>
          <w:rFonts w:cstheme="minorHAnsi"/>
        </w:rPr>
        <w:t xml:space="preserve"> upgrading: shifting from a lower value added channel to a higher value added channel for the same product (differentiated by the technology they are using or the market they are targeting).</w:t>
      </w:r>
    </w:p>
    <w:p w14:paraId="2EC09F52" w14:textId="0C6AE612" w:rsidR="00AC5C4D" w:rsidRPr="00191C5F" w:rsidRDefault="00AC5C4D" w:rsidP="00AC5C4D">
      <w:pPr>
        <w:rPr>
          <w:rFonts w:cstheme="minorHAnsi"/>
        </w:rPr>
      </w:pPr>
      <w:r w:rsidRPr="00191C5F">
        <w:rPr>
          <w:rFonts w:cstheme="minorHAnsi"/>
        </w:rPr>
        <w:t>The main approaches to stepping up are taken to address the key issues of increased productivity (higher yields per GBP invested) and improved prices to the farmers from better coordination with the end market buyers or stronger negotiating power between the farmers and the buyers.</w:t>
      </w:r>
      <w:r w:rsidR="00191C5F" w:rsidRPr="00191C5F">
        <w:rPr>
          <w:rFonts w:cstheme="minorHAnsi"/>
        </w:rPr>
        <w:t xml:space="preserve"> </w:t>
      </w:r>
      <w:r w:rsidRPr="00191C5F">
        <w:rPr>
          <w:rFonts w:cstheme="minorHAnsi"/>
        </w:rPr>
        <w:t>Given the large numbers of target farmers who need to be reached, the latest generation of programmes (those applying market systems approaches which became mainstreamed in about 2012) typically work through lead firms to access them.</w:t>
      </w:r>
      <w:r w:rsidR="00191C5F" w:rsidRPr="00191C5F">
        <w:rPr>
          <w:rFonts w:cstheme="minorHAnsi"/>
        </w:rPr>
        <w:t xml:space="preserve"> </w:t>
      </w:r>
      <w:r w:rsidRPr="00191C5F">
        <w:rPr>
          <w:rFonts w:cstheme="minorHAnsi"/>
        </w:rPr>
        <w:t>Most of the value chain programmes start with an analysis of the structure of the subsectors in the countries, the growth opportunities and the binding constraints.</w:t>
      </w:r>
      <w:r w:rsidR="00191C5F" w:rsidRPr="00191C5F">
        <w:rPr>
          <w:rFonts w:cstheme="minorHAnsi"/>
        </w:rPr>
        <w:t xml:space="preserve"> </w:t>
      </w:r>
      <w:r w:rsidRPr="00191C5F">
        <w:rPr>
          <w:rFonts w:cstheme="minorHAnsi"/>
        </w:rPr>
        <w:t>With a clear understanding of the growth opportunities and binding constraints, they usually tie the solution to working with/through a large company which serves as an effective point of leverage to reach large numbers of smallholder farmers.</w:t>
      </w:r>
      <w:r w:rsidR="00191C5F" w:rsidRPr="00191C5F">
        <w:rPr>
          <w:rFonts w:cstheme="minorHAnsi"/>
        </w:rPr>
        <w:t xml:space="preserve"> </w:t>
      </w:r>
    </w:p>
    <w:p w14:paraId="2EACC762" w14:textId="58E5170F" w:rsidR="00AC5C4D" w:rsidRPr="00191C5F" w:rsidRDefault="00111D44" w:rsidP="00F37750">
      <w:pPr>
        <w:rPr>
          <w:rFonts w:cstheme="minorHAnsi"/>
        </w:rPr>
      </w:pPr>
      <w:r w:rsidRPr="00191C5F">
        <w:rPr>
          <w:rFonts w:cstheme="minorHAnsi"/>
        </w:rPr>
        <w:t>Programmes are generating t</w:t>
      </w:r>
      <w:r w:rsidR="00AC5C4D" w:rsidRPr="00191C5F">
        <w:rPr>
          <w:rFonts w:cstheme="minorHAnsi"/>
        </w:rPr>
        <w:t xml:space="preserve">he majority of the outreach </w:t>
      </w:r>
      <w:r w:rsidRPr="00191C5F">
        <w:rPr>
          <w:rFonts w:cstheme="minorHAnsi"/>
        </w:rPr>
        <w:t xml:space="preserve">through </w:t>
      </w:r>
      <w:r w:rsidR="00AC5C4D" w:rsidRPr="00191C5F">
        <w:rPr>
          <w:rFonts w:cstheme="minorHAnsi"/>
        </w:rPr>
        <w:t>firms with a solid value proposition for reaching out to the commercially active smallholder farmers – they want to sell them something or buy something from them.</w:t>
      </w:r>
      <w:r w:rsidR="00191C5F" w:rsidRPr="00191C5F">
        <w:rPr>
          <w:rFonts w:cstheme="minorHAnsi"/>
        </w:rPr>
        <w:t xml:space="preserve"> </w:t>
      </w:r>
      <w:r w:rsidR="00F37750" w:rsidRPr="00191C5F">
        <w:rPr>
          <w:rFonts w:cstheme="minorHAnsi"/>
        </w:rPr>
        <w:t>The programmes</w:t>
      </w:r>
      <w:r w:rsidR="00AC5C4D" w:rsidRPr="00191C5F">
        <w:rPr>
          <w:rFonts w:cstheme="minorHAnsi"/>
        </w:rPr>
        <w:t xml:space="preserve"> typically help the large lead firms understand the value proposition of reaching out to marginal emerging commercial farmers; gain the lead firms’ buy-in to the concept; help the lead firms design a strategy (business model) for engaging effectively with the smallholder farmers to build demand for inputs (to sell them) or their commitment to sell their production to the lead firms</w:t>
      </w:r>
      <w:r w:rsidR="00F37750" w:rsidRPr="00191C5F">
        <w:rPr>
          <w:rFonts w:cstheme="minorHAnsi"/>
        </w:rPr>
        <w:t>.</w:t>
      </w:r>
      <w:r w:rsidR="00191C5F" w:rsidRPr="00191C5F">
        <w:rPr>
          <w:rFonts w:cstheme="minorHAnsi"/>
        </w:rPr>
        <w:t xml:space="preserve"> </w:t>
      </w:r>
      <w:r w:rsidR="00F37750" w:rsidRPr="00191C5F">
        <w:rPr>
          <w:rFonts w:cstheme="minorHAnsi"/>
        </w:rPr>
        <w:t xml:space="preserve">The programmes </w:t>
      </w:r>
      <w:r w:rsidR="00AC5C4D" w:rsidRPr="00191C5F">
        <w:rPr>
          <w:rFonts w:cstheme="minorHAnsi"/>
        </w:rPr>
        <w:t>then to support the</w:t>
      </w:r>
      <w:r w:rsidR="00F37750" w:rsidRPr="00191C5F">
        <w:rPr>
          <w:rFonts w:cstheme="minorHAnsi"/>
        </w:rPr>
        <w:t xml:space="preserve"> lead firms to buy down the risk of making the new investment or to speed up their adoption of this approach in the target areas</w:t>
      </w:r>
      <w:r w:rsidR="00AC5C4D" w:rsidRPr="00191C5F">
        <w:rPr>
          <w:rFonts w:cstheme="minorHAnsi"/>
        </w:rPr>
        <w:t>, most often using a cost sharing mechanism (matching grant or output based grant).</w:t>
      </w:r>
      <w:r w:rsidR="00191C5F" w:rsidRPr="00191C5F">
        <w:rPr>
          <w:rFonts w:cstheme="minorHAnsi"/>
        </w:rPr>
        <w:t xml:space="preserve"> </w:t>
      </w:r>
      <w:r w:rsidR="00AC5C4D" w:rsidRPr="00191C5F">
        <w:rPr>
          <w:rFonts w:cstheme="minorHAnsi"/>
        </w:rPr>
        <w:t>In both the input sales and output marketing, a critical component applied by most projects is to focus beyond the pure value of the product but on the knowledge transfer needed to change the Knowledge Attitudes and Practices (KAP) of the smallholder farmers</w:t>
      </w:r>
      <w:r w:rsidR="00F37750" w:rsidRPr="00191C5F">
        <w:rPr>
          <w:rFonts w:cstheme="minorHAnsi"/>
        </w:rPr>
        <w:t xml:space="preserve"> around the use of the products</w:t>
      </w:r>
      <w:r w:rsidR="00AC5C4D" w:rsidRPr="00191C5F">
        <w:rPr>
          <w:rFonts w:cstheme="minorHAnsi"/>
        </w:rPr>
        <w:t>.</w:t>
      </w:r>
    </w:p>
    <w:p w14:paraId="3569D617" w14:textId="2C1FF99A" w:rsidR="00AC5C4D" w:rsidRPr="00191C5F" w:rsidRDefault="00AC5C4D" w:rsidP="003E6208">
      <w:pPr>
        <w:rPr>
          <w:rFonts w:cstheme="minorHAnsi"/>
        </w:rPr>
      </w:pPr>
      <w:r w:rsidRPr="00191C5F">
        <w:rPr>
          <w:rFonts w:cstheme="minorHAnsi"/>
        </w:rPr>
        <w:t>Agricultural input suppliers have been significant points of leverage in most of the value chain projects.</w:t>
      </w:r>
      <w:r w:rsidR="00191C5F" w:rsidRPr="00191C5F">
        <w:rPr>
          <w:rFonts w:cstheme="minorHAnsi"/>
        </w:rPr>
        <w:t xml:space="preserve"> </w:t>
      </w:r>
      <w:r w:rsidRPr="00191C5F">
        <w:rPr>
          <w:rFonts w:cstheme="minorHAnsi"/>
        </w:rPr>
        <w:t xml:space="preserve">The most effective partners have been suppliers of high value products such as seed, feed, nurseries, crop protection products, or agro-veterinary supplies, and have probably </w:t>
      </w:r>
      <w:r w:rsidR="003E6208" w:rsidRPr="00191C5F">
        <w:rPr>
          <w:rFonts w:cstheme="minorHAnsi"/>
        </w:rPr>
        <w:t>contributed to</w:t>
      </w:r>
      <w:r w:rsidRPr="00191C5F">
        <w:rPr>
          <w:rFonts w:cstheme="minorHAnsi"/>
        </w:rPr>
        <w:t xml:space="preserve"> the majority of the declared outcomes in the projects</w:t>
      </w:r>
      <w:r w:rsidR="003E6208" w:rsidRPr="00191C5F">
        <w:rPr>
          <w:rFonts w:cstheme="minorHAnsi"/>
        </w:rPr>
        <w:t xml:space="preserve"> by enhancing the productivity of the SHF</w:t>
      </w:r>
      <w:r w:rsidRPr="00191C5F">
        <w:rPr>
          <w:rFonts w:cstheme="minorHAnsi"/>
        </w:rPr>
        <w:t>.</w:t>
      </w:r>
      <w:r w:rsidR="00191C5F" w:rsidRPr="00191C5F">
        <w:rPr>
          <w:rFonts w:cstheme="minorHAnsi"/>
        </w:rPr>
        <w:t xml:space="preserve"> </w:t>
      </w:r>
      <w:r w:rsidRPr="00191C5F">
        <w:rPr>
          <w:rFonts w:cstheme="minorHAnsi"/>
        </w:rPr>
        <w:t xml:space="preserve">The main strategy employed by projects is to demonstrate to the lead firms that the best marketing is through demonstration and teaching the farmers how to use the products most effectively to generate higher yields and increased profitability. </w:t>
      </w:r>
    </w:p>
    <w:p w14:paraId="384701E1" w14:textId="77777777" w:rsidR="00AC5C4D" w:rsidRPr="00191C5F" w:rsidRDefault="00AC5C4D" w:rsidP="00AC5C4D">
      <w:pPr>
        <w:rPr>
          <w:rFonts w:cstheme="minorHAnsi"/>
        </w:rPr>
      </w:pPr>
      <w:r w:rsidRPr="00191C5F">
        <w:rPr>
          <w:rFonts w:cstheme="minorHAnsi"/>
        </w:rPr>
        <w:t>The climate smart agriculture programmes have typically focused on the promotion of new crops through input suppliers or specialised lines of credit through MFIs.</w:t>
      </w:r>
    </w:p>
    <w:p w14:paraId="171FE032" w14:textId="78300792" w:rsidR="00AC5C4D" w:rsidRPr="00191C5F" w:rsidRDefault="00B4254F" w:rsidP="00C7092F">
      <w:pPr>
        <w:rPr>
          <w:rFonts w:cstheme="minorHAnsi"/>
        </w:rPr>
      </w:pPr>
      <w:r w:rsidRPr="00191C5F">
        <w:rPr>
          <w:rFonts w:cstheme="minorHAnsi"/>
        </w:rPr>
        <w:t>Regarding</w:t>
      </w:r>
      <w:r w:rsidR="00AC5C4D" w:rsidRPr="00191C5F">
        <w:rPr>
          <w:rFonts w:cstheme="minorHAnsi"/>
        </w:rPr>
        <w:t xml:space="preserve"> output buying, projects are working to overcome the main challenges facing the buyers (processors or traders): getting the right supply at the right price to meet market opportunities, either domestic or for export.</w:t>
      </w:r>
      <w:r w:rsidR="00191C5F" w:rsidRPr="00191C5F">
        <w:rPr>
          <w:rFonts w:cstheme="minorHAnsi"/>
        </w:rPr>
        <w:t xml:space="preserve"> </w:t>
      </w:r>
      <w:r w:rsidR="00AC5C4D" w:rsidRPr="00191C5F">
        <w:rPr>
          <w:rFonts w:cstheme="minorHAnsi"/>
        </w:rPr>
        <w:t xml:space="preserve">Contract growing schemes, where the lead firm provides inputs to the smallholder farmers to stimulate their production, </w:t>
      </w:r>
      <w:r w:rsidR="00C7092F" w:rsidRPr="00191C5F">
        <w:rPr>
          <w:rFonts w:cstheme="minorHAnsi"/>
        </w:rPr>
        <w:t xml:space="preserve">often </w:t>
      </w:r>
      <w:r w:rsidR="00AC5C4D" w:rsidRPr="00191C5F">
        <w:rPr>
          <w:rFonts w:cstheme="minorHAnsi"/>
        </w:rPr>
        <w:t>run into problems of side selling</w:t>
      </w:r>
      <w:r w:rsidR="00C7092F" w:rsidRPr="00191C5F">
        <w:rPr>
          <w:rFonts w:cstheme="minorHAnsi"/>
        </w:rPr>
        <w:t xml:space="preserve"> especially if they are general commercially traded crops</w:t>
      </w:r>
      <w:r w:rsidR="00AC5C4D" w:rsidRPr="00191C5F">
        <w:rPr>
          <w:rFonts w:cstheme="minorHAnsi"/>
        </w:rPr>
        <w:t>.</w:t>
      </w:r>
      <w:r w:rsidR="00191C5F" w:rsidRPr="00191C5F">
        <w:rPr>
          <w:rFonts w:cstheme="minorHAnsi"/>
        </w:rPr>
        <w:t xml:space="preserve"> </w:t>
      </w:r>
      <w:r w:rsidR="00AC5C4D" w:rsidRPr="00191C5F">
        <w:rPr>
          <w:rFonts w:cstheme="minorHAnsi"/>
        </w:rPr>
        <w:t>Therefore, the</w:t>
      </w:r>
      <w:r w:rsidR="00C7092F" w:rsidRPr="00191C5F">
        <w:rPr>
          <w:rFonts w:cstheme="minorHAnsi"/>
        </w:rPr>
        <w:t xml:space="preserve"> contract growing schemes tend to</w:t>
      </w:r>
      <w:r w:rsidR="00AC5C4D" w:rsidRPr="00191C5F">
        <w:rPr>
          <w:rFonts w:cstheme="minorHAnsi"/>
        </w:rPr>
        <w:t xml:space="preserve"> work best in industrial crops when the buyer is the sole buyer for the product (as in sugar cane or cotton), and there is limited opportunity for side selling.</w:t>
      </w:r>
      <w:r w:rsidR="00191C5F" w:rsidRPr="00191C5F">
        <w:rPr>
          <w:rFonts w:cstheme="minorHAnsi"/>
        </w:rPr>
        <w:t xml:space="preserve"> </w:t>
      </w:r>
      <w:r w:rsidR="00AC5C4D" w:rsidRPr="00191C5F">
        <w:rPr>
          <w:rFonts w:cstheme="minorHAnsi"/>
        </w:rPr>
        <w:t>If ready opportunities for side selling exist then the relationships fall apart very often.</w:t>
      </w:r>
      <w:r w:rsidR="00191C5F" w:rsidRPr="00191C5F">
        <w:rPr>
          <w:rFonts w:cstheme="minorHAnsi"/>
        </w:rPr>
        <w:t xml:space="preserve"> </w:t>
      </w:r>
      <w:r w:rsidR="00AC5C4D" w:rsidRPr="00191C5F">
        <w:rPr>
          <w:rFonts w:cstheme="minorHAnsi"/>
        </w:rPr>
        <w:t xml:space="preserve">One success factor for output buyers is to build the strong relationship with the producers by providing them with advice delivered through extension workers employed by the output buyers. </w:t>
      </w:r>
    </w:p>
    <w:p w14:paraId="3CE88E45" w14:textId="0CA96971" w:rsidR="00AC5C4D" w:rsidRPr="00191C5F" w:rsidRDefault="00AC5C4D" w:rsidP="00AC5C4D">
      <w:pPr>
        <w:rPr>
          <w:rFonts w:cstheme="minorHAnsi"/>
        </w:rPr>
      </w:pPr>
      <w:r w:rsidRPr="00191C5F">
        <w:rPr>
          <w:rFonts w:cstheme="minorHAnsi"/>
        </w:rPr>
        <w:t>An additional issue on contract growing is the scale.</w:t>
      </w:r>
      <w:r w:rsidR="00191C5F" w:rsidRPr="00191C5F">
        <w:rPr>
          <w:rFonts w:cstheme="minorHAnsi"/>
        </w:rPr>
        <w:t xml:space="preserve"> </w:t>
      </w:r>
      <w:r w:rsidRPr="00191C5F">
        <w:rPr>
          <w:rFonts w:cstheme="minorHAnsi"/>
        </w:rPr>
        <w:t xml:space="preserve">Good processors </w:t>
      </w:r>
      <w:r w:rsidR="00405150" w:rsidRPr="00191C5F">
        <w:rPr>
          <w:rFonts w:cstheme="minorHAnsi"/>
        </w:rPr>
        <w:t>prefer</w:t>
      </w:r>
      <w:r w:rsidRPr="00191C5F">
        <w:rPr>
          <w:rFonts w:cstheme="minorHAnsi"/>
        </w:rPr>
        <w:t xml:space="preserve"> a smaller number of higher quality outgrowers with whom to work and should </w:t>
      </w:r>
      <w:r w:rsidR="00405150" w:rsidRPr="00191C5F">
        <w:rPr>
          <w:rFonts w:cstheme="minorHAnsi"/>
        </w:rPr>
        <w:t>be</w:t>
      </w:r>
      <w:r w:rsidRPr="00191C5F">
        <w:rPr>
          <w:rFonts w:cstheme="minorHAnsi"/>
        </w:rPr>
        <w:t xml:space="preserve"> incentivi</w:t>
      </w:r>
      <w:r w:rsidR="003638AF">
        <w:rPr>
          <w:rFonts w:cstheme="minorHAnsi"/>
        </w:rPr>
        <w:t>s</w:t>
      </w:r>
      <w:r w:rsidRPr="00191C5F">
        <w:rPr>
          <w:rFonts w:cstheme="minorHAnsi"/>
        </w:rPr>
        <w:t>ing the upscaling of their best suppliers</w:t>
      </w:r>
      <w:r w:rsidR="00526290" w:rsidRPr="00191C5F">
        <w:rPr>
          <w:rFonts w:cstheme="minorHAnsi"/>
        </w:rPr>
        <w:t>.</w:t>
      </w:r>
    </w:p>
    <w:p w14:paraId="40A6B812" w14:textId="4D6E2998" w:rsidR="00AC5C4D" w:rsidRPr="00191C5F" w:rsidRDefault="00AC5C4D" w:rsidP="00AC5C4D">
      <w:pPr>
        <w:rPr>
          <w:rFonts w:cstheme="minorHAnsi"/>
        </w:rPr>
      </w:pPr>
      <w:r w:rsidRPr="00191C5F">
        <w:rPr>
          <w:rFonts w:cstheme="minorHAnsi"/>
          <w:b/>
          <w:bCs/>
        </w:rPr>
        <w:t>Agricultural investment.</w:t>
      </w:r>
      <w:r w:rsidR="00191C5F" w:rsidRPr="00191C5F">
        <w:rPr>
          <w:rFonts w:cstheme="minorHAnsi"/>
        </w:rPr>
        <w:t xml:space="preserve"> </w:t>
      </w:r>
      <w:r w:rsidRPr="00191C5F">
        <w:rPr>
          <w:rFonts w:cstheme="minorHAnsi"/>
        </w:rPr>
        <w:t>The agricultural investment programmes have also been largely funding key players in the value chain, either to serve as effective input suppliers, aggregators, processors, or trader/exporters.</w:t>
      </w:r>
      <w:r w:rsidR="00191C5F" w:rsidRPr="00191C5F">
        <w:rPr>
          <w:rFonts w:cstheme="minorHAnsi"/>
        </w:rPr>
        <w:t xml:space="preserve"> </w:t>
      </w:r>
      <w:r w:rsidRPr="00191C5F">
        <w:rPr>
          <w:rFonts w:cstheme="minorHAnsi"/>
        </w:rPr>
        <w:t>Some of the investment programmes have also addressed new technology research and development (seed varieties, banana varieties) on the production side, so that they can meet market demand.</w:t>
      </w:r>
      <w:r w:rsidR="00191C5F" w:rsidRPr="00191C5F">
        <w:rPr>
          <w:rFonts w:cstheme="minorHAnsi"/>
        </w:rPr>
        <w:t xml:space="preserve"> </w:t>
      </w:r>
      <w:r w:rsidRPr="00191C5F">
        <w:rPr>
          <w:rFonts w:cstheme="minorHAnsi"/>
        </w:rPr>
        <w:t xml:space="preserve">They have also funded marketing companies (like ECA in Mozambique) to help them develop the infrastructure (storage and packing) as well as purchasing capacity (working capital) to meet demand from major processors. </w:t>
      </w:r>
    </w:p>
    <w:p w14:paraId="56F05D8F" w14:textId="2CDD27C0" w:rsidR="00AC5C4D" w:rsidRPr="00191C5F" w:rsidRDefault="00AC5C4D" w:rsidP="00AC5C4D">
      <w:pPr>
        <w:rPr>
          <w:rFonts w:cstheme="minorHAnsi"/>
        </w:rPr>
      </w:pPr>
      <w:r w:rsidRPr="00191C5F">
        <w:rPr>
          <w:rFonts w:cstheme="minorHAnsi"/>
          <w:b/>
          <w:bCs/>
        </w:rPr>
        <w:t>Land tenure.</w:t>
      </w:r>
      <w:r w:rsidR="00191C5F" w:rsidRPr="00191C5F">
        <w:rPr>
          <w:rFonts w:cstheme="minorHAnsi"/>
        </w:rPr>
        <w:t xml:space="preserve"> </w:t>
      </w:r>
      <w:r w:rsidRPr="00191C5F">
        <w:rPr>
          <w:rFonts w:cstheme="minorHAnsi"/>
        </w:rPr>
        <w:t>In land tenure, only one programme (LIFT) has been focused on the actual application of the value add for the land now that the people have titles.</w:t>
      </w:r>
      <w:r w:rsidR="00191C5F" w:rsidRPr="00191C5F">
        <w:rPr>
          <w:rFonts w:cstheme="minorHAnsi"/>
        </w:rPr>
        <w:t xml:space="preserve"> </w:t>
      </w:r>
      <w:r w:rsidRPr="00191C5F">
        <w:rPr>
          <w:rFonts w:cstheme="minorHAnsi"/>
        </w:rPr>
        <w:t>The majority of this has allowed for stepping up by smallholder farmers, enabling emerging commercial farmers to get larger loans for more commercial agriculture as well as to facilitate the rental of additional land to step up production.</w:t>
      </w:r>
      <w:r w:rsidR="00191C5F" w:rsidRPr="00191C5F">
        <w:rPr>
          <w:rFonts w:cstheme="minorHAnsi"/>
        </w:rPr>
        <w:t xml:space="preserve"> </w:t>
      </w:r>
      <w:r w:rsidRPr="00191C5F">
        <w:rPr>
          <w:rFonts w:cstheme="minorHAnsi"/>
        </w:rPr>
        <w:t>LIFT has also played a secondary role in helping smallholders stay on the land (hanging-in).</w:t>
      </w:r>
      <w:r w:rsidR="00191C5F" w:rsidRPr="00191C5F">
        <w:rPr>
          <w:rFonts w:cstheme="minorHAnsi"/>
        </w:rPr>
        <w:t xml:space="preserve"> </w:t>
      </w:r>
      <w:r w:rsidRPr="00191C5F">
        <w:rPr>
          <w:rFonts w:cstheme="minorHAnsi"/>
        </w:rPr>
        <w:t>With a better market for land rentals and a reduced risk of losing property when it has been rented out, more people who are not using their land seem to be renting it out as well as renting it for higher prices. This has been a strong benefit to widows and the elderly who are no longer able to produce on the farms to earn revenue from their land without having to work it.</w:t>
      </w:r>
    </w:p>
    <w:p w14:paraId="5E421AAD" w14:textId="77777777" w:rsidR="00AC5C4D" w:rsidRPr="00191C5F" w:rsidRDefault="00AC5C4D" w:rsidP="00AC5C4D">
      <w:pPr>
        <w:pStyle w:val="Heading4"/>
        <w:rPr>
          <w:rFonts w:cstheme="minorHAnsi"/>
        </w:rPr>
      </w:pPr>
      <w:r w:rsidRPr="00191C5F">
        <w:rPr>
          <w:rFonts w:cstheme="minorHAnsi"/>
        </w:rPr>
        <w:t>Stepping out</w:t>
      </w:r>
    </w:p>
    <w:p w14:paraId="290655FC" w14:textId="3B09658B" w:rsidR="00AC5C4D" w:rsidRPr="00191C5F" w:rsidRDefault="00AC5C4D" w:rsidP="00AC5C4D">
      <w:pPr>
        <w:rPr>
          <w:rFonts w:cstheme="minorHAnsi"/>
        </w:rPr>
      </w:pPr>
      <w:r w:rsidRPr="00191C5F">
        <w:rPr>
          <w:rFonts w:cstheme="minorHAnsi"/>
        </w:rPr>
        <w:t>The “stepping out” refers more to opportunities for employment for people who had been growing their own production before.</w:t>
      </w:r>
      <w:r w:rsidR="00191C5F" w:rsidRPr="00191C5F">
        <w:rPr>
          <w:rFonts w:cstheme="minorHAnsi"/>
        </w:rPr>
        <w:t xml:space="preserve"> </w:t>
      </w:r>
      <w:r w:rsidRPr="00191C5F">
        <w:rPr>
          <w:rFonts w:cstheme="minorHAnsi"/>
        </w:rPr>
        <w:t xml:space="preserve">This employment can come either as i) off-farm (i.e. in aggregating, processing, wholesaling, or service supply) or ii) on-farm where the individual is now working either on large commercial farms or for other growing emerging commercial farmers who face serious labour constraints for planting, weeding, and harvesting. </w:t>
      </w:r>
    </w:p>
    <w:p w14:paraId="731D770A" w14:textId="19636BB4" w:rsidR="00AC5C4D" w:rsidRPr="00191C5F" w:rsidRDefault="00AC5C4D" w:rsidP="00AC5C4D">
      <w:pPr>
        <w:rPr>
          <w:rFonts w:cstheme="minorHAnsi"/>
        </w:rPr>
      </w:pPr>
      <w:r w:rsidRPr="00191C5F">
        <w:rPr>
          <w:rFonts w:cstheme="minorHAnsi"/>
        </w:rPr>
        <w:t>From the review, stepping out is rarely a specific target on the commercial agriculture projects, though they do count on farm employment creation (as in the PIMS project in Somalia).</w:t>
      </w:r>
      <w:r w:rsidR="00191C5F" w:rsidRPr="00191C5F">
        <w:rPr>
          <w:rFonts w:cstheme="minorHAnsi"/>
        </w:rPr>
        <w:t xml:space="preserve"> </w:t>
      </w:r>
      <w:r w:rsidRPr="00191C5F">
        <w:rPr>
          <w:rFonts w:cstheme="minorHAnsi"/>
        </w:rPr>
        <w:t>In other projects, it is a non-agriculture component that is often creating the employment opportunities, but being done as specific programme objective:</w:t>
      </w:r>
    </w:p>
    <w:p w14:paraId="4C6CBA4F" w14:textId="7D98383A" w:rsidR="00AC5C4D" w:rsidRPr="00191C5F" w:rsidRDefault="00AC5C4D" w:rsidP="00557A11">
      <w:pPr>
        <w:pStyle w:val="ListParagraph"/>
        <w:numPr>
          <w:ilvl w:val="0"/>
          <w:numId w:val="14"/>
        </w:numPr>
        <w:ind w:hanging="720"/>
        <w:rPr>
          <w:rFonts w:cstheme="minorHAnsi"/>
        </w:rPr>
      </w:pPr>
      <w:r w:rsidRPr="00191C5F">
        <w:rPr>
          <w:rFonts w:cstheme="minorHAnsi"/>
        </w:rPr>
        <w:t xml:space="preserve">The Ethiopian government’s definition of its priority sectors in PEPE as “cotton to garments” and “livestock to leather”, explicitly integrated the stepping out of agriculture by creating employment opportunities in tanneries and leather (shoe) companies as well as in garment factories. </w:t>
      </w:r>
    </w:p>
    <w:p w14:paraId="02345653" w14:textId="77777777" w:rsidR="00AC5C4D" w:rsidRPr="00191C5F" w:rsidRDefault="00AC5C4D" w:rsidP="00557A11">
      <w:pPr>
        <w:pStyle w:val="ListParagraph"/>
        <w:numPr>
          <w:ilvl w:val="0"/>
          <w:numId w:val="13"/>
        </w:numPr>
        <w:ind w:hanging="720"/>
        <w:rPr>
          <w:rFonts w:cstheme="minorHAnsi"/>
        </w:rPr>
      </w:pPr>
      <w:r w:rsidRPr="00191C5F">
        <w:rPr>
          <w:rFonts w:cstheme="minorHAnsi"/>
        </w:rPr>
        <w:t xml:space="preserve">In Nigeria, the GEMS suite of projects covered a range of topics designed to stimulate opportunities for stepping out, as well as stepping up: </w:t>
      </w:r>
    </w:p>
    <w:p w14:paraId="2CE057AA" w14:textId="77777777" w:rsidR="00AC5C4D" w:rsidRPr="00191C5F" w:rsidRDefault="00AC5C4D" w:rsidP="00557A11">
      <w:pPr>
        <w:pStyle w:val="ListParagraph"/>
        <w:numPr>
          <w:ilvl w:val="0"/>
          <w:numId w:val="13"/>
        </w:numPr>
        <w:ind w:left="1440" w:hanging="720"/>
        <w:rPr>
          <w:rFonts w:cstheme="minorHAnsi"/>
        </w:rPr>
      </w:pPr>
      <w:r w:rsidRPr="00191C5F">
        <w:rPr>
          <w:rFonts w:cstheme="minorHAnsi"/>
        </w:rPr>
        <w:t xml:space="preserve">GEMS 1 was also “livestock to leather” so had an emphasis on increasing productivity and production of animals, as well as the tanning and the actual leather manufacturing; </w:t>
      </w:r>
    </w:p>
    <w:p w14:paraId="358FE05D" w14:textId="3ED55AD3" w:rsidR="00AC5C4D" w:rsidRPr="00191C5F" w:rsidRDefault="00AC5C4D" w:rsidP="00557A11">
      <w:pPr>
        <w:pStyle w:val="ListParagraph"/>
        <w:numPr>
          <w:ilvl w:val="0"/>
          <w:numId w:val="13"/>
        </w:numPr>
        <w:ind w:left="1440" w:hanging="720"/>
        <w:rPr>
          <w:rFonts w:cstheme="minorHAnsi"/>
        </w:rPr>
      </w:pPr>
      <w:r w:rsidRPr="00191C5F">
        <w:rPr>
          <w:rFonts w:cstheme="minorHAnsi"/>
        </w:rPr>
        <w:t xml:space="preserve">GEMS 2 was to create employment opportunities in construction in part to absorb labour leaving the farms; </w:t>
      </w:r>
    </w:p>
    <w:p w14:paraId="6B9F24D4" w14:textId="77777777" w:rsidR="00AC5C4D" w:rsidRPr="00191C5F" w:rsidRDefault="00AC5C4D" w:rsidP="00557A11">
      <w:pPr>
        <w:pStyle w:val="ListParagraph"/>
        <w:numPr>
          <w:ilvl w:val="0"/>
          <w:numId w:val="13"/>
        </w:numPr>
        <w:ind w:left="1440" w:hanging="720"/>
        <w:rPr>
          <w:rFonts w:cstheme="minorHAnsi"/>
        </w:rPr>
      </w:pPr>
      <w:r w:rsidRPr="00191C5F">
        <w:rPr>
          <w:rFonts w:cstheme="minorHAnsi"/>
        </w:rPr>
        <w:t>GEMS 3 was to address the policy environment from land to investment promotion with a specific eye towards creating special processing zones or to address the land registration issues</w:t>
      </w:r>
    </w:p>
    <w:p w14:paraId="5354B913" w14:textId="05272A73" w:rsidR="00AC5C4D" w:rsidRPr="00191C5F" w:rsidRDefault="00AC5C4D" w:rsidP="00557A11">
      <w:pPr>
        <w:pStyle w:val="ListParagraph"/>
        <w:numPr>
          <w:ilvl w:val="0"/>
          <w:numId w:val="13"/>
        </w:numPr>
        <w:ind w:left="1440" w:hanging="720"/>
        <w:rPr>
          <w:rFonts w:cstheme="minorHAnsi"/>
        </w:rPr>
      </w:pPr>
      <w:r w:rsidRPr="00191C5F">
        <w:rPr>
          <w:rFonts w:cstheme="minorHAnsi"/>
        </w:rPr>
        <w:t>GEMS 4, focusing on wholesale and retail to make the value chains more efficient through more efficient marketing channels and linkages, but creating job opportunities in the marketing channels.</w:t>
      </w:r>
    </w:p>
    <w:p w14:paraId="4D3F2F9D" w14:textId="47B2C34B" w:rsidR="001E7149" w:rsidRPr="00191C5F" w:rsidRDefault="001E7149" w:rsidP="0072032A">
      <w:pPr>
        <w:pStyle w:val="Caption"/>
        <w:ind w:left="4410"/>
        <w:rPr>
          <w:rFonts w:cstheme="minorHAnsi"/>
        </w:rPr>
      </w:pPr>
    </w:p>
    <w:p w14:paraId="449FBE7D" w14:textId="510B4D21" w:rsidR="00AC5C4D" w:rsidRPr="00191C5F" w:rsidRDefault="00AC5C4D" w:rsidP="00AC5C4D">
      <w:pPr>
        <w:pStyle w:val="Heading3"/>
        <w:rPr>
          <w:rFonts w:cstheme="minorHAnsi"/>
        </w:rPr>
      </w:pPr>
      <w:bookmarkStart w:id="165" w:name="_Toc491696537"/>
      <w:bookmarkStart w:id="166" w:name="_Toc495989591"/>
      <w:r w:rsidRPr="00191C5F">
        <w:rPr>
          <w:rFonts w:cstheme="minorHAnsi"/>
        </w:rPr>
        <w:t>What is the scale of farms and scale of agribusinesses to be prioriti</w:t>
      </w:r>
      <w:r w:rsidR="00B4254F" w:rsidRPr="00191C5F">
        <w:rPr>
          <w:rFonts w:cstheme="minorHAnsi"/>
        </w:rPr>
        <w:t>s</w:t>
      </w:r>
      <w:r w:rsidRPr="00191C5F">
        <w:rPr>
          <w:rFonts w:cstheme="minorHAnsi"/>
        </w:rPr>
        <w:t>ed?</w:t>
      </w:r>
      <w:bookmarkEnd w:id="165"/>
      <w:bookmarkEnd w:id="166"/>
      <w:r w:rsidRPr="00191C5F">
        <w:rPr>
          <w:rFonts w:cstheme="minorHAnsi"/>
        </w:rPr>
        <w:t xml:space="preserve"> </w:t>
      </w:r>
    </w:p>
    <w:p w14:paraId="3F5BA6A3" w14:textId="4A94373F" w:rsidR="00AC5C4D" w:rsidRPr="00191C5F" w:rsidRDefault="0097131A" w:rsidP="007F72D0">
      <w:pPr>
        <w:rPr>
          <w:rFonts w:cstheme="minorHAnsi"/>
          <w:color w:val="000000" w:themeColor="text1"/>
        </w:rPr>
      </w:pPr>
      <w:r w:rsidRPr="0097131A">
        <w:rPr>
          <w:rFonts w:cstheme="minorHAnsi"/>
          <w:noProof/>
        </w:rPr>
        <mc:AlternateContent>
          <mc:Choice Requires="wps">
            <w:drawing>
              <wp:anchor distT="45720" distB="45720" distL="114300" distR="114300" simplePos="0" relativeHeight="251670528" behindDoc="0" locked="0" layoutInCell="1" allowOverlap="1" wp14:anchorId="79494C61" wp14:editId="7F53DE9A">
                <wp:simplePos x="0" y="0"/>
                <wp:positionH relativeFrom="column">
                  <wp:posOffset>2212340</wp:posOffset>
                </wp:positionH>
                <wp:positionV relativeFrom="paragraph">
                  <wp:posOffset>1826260</wp:posOffset>
                </wp:positionV>
                <wp:extent cx="1972310" cy="27559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972310" cy="275590"/>
                        </a:xfrm>
                        <a:prstGeom prst="rect">
                          <a:avLst/>
                        </a:prstGeom>
                        <a:noFill/>
                        <a:ln w="9525">
                          <a:noFill/>
                          <a:miter lim="800000"/>
                          <a:headEnd/>
                          <a:tailEnd/>
                        </a:ln>
                      </wps:spPr>
                      <wps:txbx>
                        <w:txbxContent>
                          <w:p w14:paraId="305B4C4B" w14:textId="6F6E299E" w:rsidR="0097131A" w:rsidRPr="007E1038" w:rsidRDefault="0097131A">
                            <w:pPr>
                              <w:rPr>
                                <w:rFonts w:ascii="Arial" w:hAnsi="Arial" w:cs="Arial"/>
                                <w:spacing w:val="-4"/>
                                <w:sz w:val="16"/>
                              </w:rPr>
                            </w:pPr>
                            <w:r w:rsidRPr="007E1038">
                              <w:rPr>
                                <w:rFonts w:ascii="Arial" w:hAnsi="Arial" w:cs="Arial"/>
                                <w:spacing w:val="-4"/>
                                <w:sz w:val="16"/>
                              </w:rPr>
                              <w:t xml:space="preserve">Percentage </w:t>
                            </w:r>
                            <w:r w:rsidR="00057423">
                              <w:rPr>
                                <w:rFonts w:ascii="Arial" w:hAnsi="Arial" w:cs="Arial"/>
                                <w:spacing w:val="-4"/>
                                <w:sz w:val="16"/>
                              </w:rPr>
                              <w:t>adoption of</w:t>
                            </w:r>
                            <w:r w:rsidRPr="007E1038">
                              <w:rPr>
                                <w:rFonts w:ascii="Arial" w:hAnsi="Arial" w:cs="Arial"/>
                                <w:spacing w:val="-4"/>
                                <w:sz w:val="16"/>
                              </w:rPr>
                              <w:t xml:space="preserve"> new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494C61" id="_x0000_s1027" type="#_x0000_t202" style="position:absolute;margin-left:174.2pt;margin-top:143.8pt;width:155.3pt;height:21.7pt;rotation:-90;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zWEwIAAAgEAAAOAAAAZHJzL2Uyb0RvYy54bWysU11v2yAUfZ+0/4B4Xxx7cdtYIVXXrtOk&#10;7kNq9wMIxjEacBmQ2Nmv7wVHSbS9TeMBAfdyOOfcy+p2NJrspQ8KLKPlbE6JtAJaZbeM/nh5fHdD&#10;SYjctlyDlYweZKC367dvVoNrZAU96FZ6giA2NINjtI/RNUURRC8NDzNw0mKwA294xK3fFq3nA6Ib&#10;XVTz+VUxgG+dByFDwNOHKUjXGb/rpIjfui7ISDSjyC3m2ed5k+ZiveLN1nPXK3Gkwf+BheHK4qMn&#10;qAceOdl59ReUUcJDgC7OBJgCuk4JmTWgmnL+h5rnnjuZtaA5wZ1sCv8PVnzdf/dEtYzWlFhusEQv&#10;cozkA4ykSu4MLjSY9OwwLY54jFXOSoN7AvEzEAv3Pbdbeec9DL3kLbIr083i4uqEExLIZvgCLT7D&#10;dxEy0Nh5QzxgacorLCmOfIzeEHwMi3Y4FSoxE4nB8rp6X2JIYKy6rutlrmTBmwSW6uB8iJ8kGJIW&#10;jHpshIzK908hJnLnlJRu4VFpnZtBWzIwuqyrOl+4iBgVsVe1MozeTDzzhaT5o23zOnKlpzU+oO3R&#10;hKR7ciCOmzG7nR1KBm2gPaArWT8Kwq+EdHvwvykZsC0ZDb923EtK9GeLzi7LxSL1cd4s6usKN/4y&#10;srmMcCsQitFIybS8j7n3J8l3WIFOZTfOTI6Usd2yScevkfr5cp+zzh94/QoAAP//AwBQSwMEFAAG&#10;AAgAAAAhAASAYI7dAAAACwEAAA8AAABkcnMvZG93bnJldi54bWxMj81OhEAQhO8mvsOkTbwYd5AA&#10;2SDDxp+YeN1V77NMLxCZHsL0LvD2tie9deWrVFdVu8UP6oJT7AMZeNgkoJCa4HpqDXx+vN1vQUW2&#10;5OwQCA2sGGFXX19VtnRhpj1eDtwqCaFYWgMd81hqHZsOvY2bMCIJO4XJWxY5tdpNdpZwP+g0SQrt&#10;bU/yobMjvnTYfB/O3gC/ch/c111yCvs5f17fD1H71Zjbm+XpERTjwn9m+K0v1aGWTsdwJhfVYCDb&#10;prKFBeSZHOLI0zwDdRRUZAXoutL/N9Q/AAAA//8DAFBLAQItABQABgAIAAAAIQC2gziS/gAAAOEB&#10;AAATAAAAAAAAAAAAAAAAAAAAAABbQ29udGVudF9UeXBlc10ueG1sUEsBAi0AFAAGAAgAAAAhADj9&#10;If/WAAAAlAEAAAsAAAAAAAAAAAAAAAAALwEAAF9yZWxzLy5yZWxzUEsBAi0AFAAGAAgAAAAhAAVk&#10;LNYTAgAACAQAAA4AAAAAAAAAAAAAAAAALgIAAGRycy9lMm9Eb2MueG1sUEsBAi0AFAAGAAgAAAAh&#10;AASAYI7dAAAACwEAAA8AAAAAAAAAAAAAAAAAbQQAAGRycy9kb3ducmV2LnhtbFBLBQYAAAAABAAE&#10;APMAAAB3BQAAAAA=&#10;" filled="f" stroked="f">
                <v:textbox>
                  <w:txbxContent>
                    <w:p w14:paraId="305B4C4B" w14:textId="6F6E299E" w:rsidR="0097131A" w:rsidRPr="007E1038" w:rsidRDefault="0097131A">
                      <w:pPr>
                        <w:rPr>
                          <w:rFonts w:ascii="Arial" w:hAnsi="Arial" w:cs="Arial"/>
                          <w:spacing w:val="-4"/>
                          <w:sz w:val="16"/>
                        </w:rPr>
                      </w:pPr>
                      <w:r w:rsidRPr="007E1038">
                        <w:rPr>
                          <w:rFonts w:ascii="Arial" w:hAnsi="Arial" w:cs="Arial"/>
                          <w:spacing w:val="-4"/>
                          <w:sz w:val="16"/>
                        </w:rPr>
                        <w:t xml:space="preserve">Percentage </w:t>
                      </w:r>
                      <w:r w:rsidR="00057423">
                        <w:rPr>
                          <w:rFonts w:ascii="Arial" w:hAnsi="Arial" w:cs="Arial"/>
                          <w:spacing w:val="-4"/>
                          <w:sz w:val="16"/>
                        </w:rPr>
                        <w:t>adoption of</w:t>
                      </w:r>
                      <w:r w:rsidRPr="007E1038">
                        <w:rPr>
                          <w:rFonts w:ascii="Arial" w:hAnsi="Arial" w:cs="Arial"/>
                          <w:spacing w:val="-4"/>
                          <w:sz w:val="16"/>
                        </w:rPr>
                        <w:t xml:space="preserve"> new technology</w:t>
                      </w:r>
                    </w:p>
                  </w:txbxContent>
                </v:textbox>
                <w10:wrap type="square"/>
              </v:shape>
            </w:pict>
          </mc:Fallback>
        </mc:AlternateContent>
      </w:r>
      <w:r w:rsidRPr="00191C5F">
        <w:rPr>
          <w:rFonts w:cstheme="minorHAnsi"/>
          <w:noProof/>
          <w:lang w:val="en-US" w:eastAsia="zh-CN"/>
        </w:rPr>
        <w:drawing>
          <wp:anchor distT="0" distB="0" distL="114300" distR="114300" simplePos="0" relativeHeight="251661312" behindDoc="0" locked="0" layoutInCell="1" allowOverlap="1" wp14:anchorId="4E59B70B" wp14:editId="358E2EA9">
            <wp:simplePos x="0" y="0"/>
            <wp:positionH relativeFrom="column">
              <wp:posOffset>3284220</wp:posOffset>
            </wp:positionH>
            <wp:positionV relativeFrom="paragraph">
              <wp:posOffset>810260</wp:posOffset>
            </wp:positionV>
            <wp:extent cx="2878455" cy="2446020"/>
            <wp:effectExtent l="0" t="0" r="0" b="0"/>
            <wp:wrapTight wrapText="bothSides">
              <wp:wrapPolygon edited="0">
                <wp:start x="0" y="0"/>
                <wp:lineTo x="0" y="21364"/>
                <wp:lineTo x="21443" y="21364"/>
                <wp:lineTo x="21443"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5"/>
                    <a:stretch>
                      <a:fillRect/>
                    </a:stretch>
                  </pic:blipFill>
                  <pic:spPr>
                    <a:xfrm>
                      <a:off x="0" y="0"/>
                      <a:ext cx="2878455" cy="2446020"/>
                    </a:xfrm>
                    <a:prstGeom prst="rect">
                      <a:avLst/>
                    </a:prstGeom>
                  </pic:spPr>
                </pic:pic>
              </a:graphicData>
            </a:graphic>
            <wp14:sizeRelH relativeFrom="margin">
              <wp14:pctWidth>0</wp14:pctWidth>
            </wp14:sizeRelH>
            <wp14:sizeRelV relativeFrom="margin">
              <wp14:pctHeight>0</wp14:pctHeight>
            </wp14:sizeRelV>
          </wp:anchor>
        </w:drawing>
      </w:r>
      <w:r w:rsidR="00191C5F" w:rsidRPr="00191C5F">
        <w:rPr>
          <w:rFonts w:cstheme="minorHAnsi"/>
          <w:noProof/>
          <w:lang w:val="en-US" w:eastAsia="zh-CN"/>
        </w:rPr>
        <mc:AlternateContent>
          <mc:Choice Requires="wps">
            <w:drawing>
              <wp:anchor distT="45720" distB="45720" distL="114300" distR="114300" simplePos="0" relativeHeight="251667456" behindDoc="0" locked="0" layoutInCell="1" allowOverlap="1" wp14:anchorId="75EAEAFC" wp14:editId="388CD79C">
                <wp:simplePos x="0" y="0"/>
                <wp:positionH relativeFrom="margin">
                  <wp:align>right</wp:align>
                </wp:positionH>
                <wp:positionV relativeFrom="paragraph">
                  <wp:posOffset>414020</wp:posOffset>
                </wp:positionV>
                <wp:extent cx="236093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04800"/>
                        </a:xfrm>
                        <a:prstGeom prst="rect">
                          <a:avLst/>
                        </a:prstGeom>
                        <a:solidFill>
                          <a:srgbClr val="FFFFFF"/>
                        </a:solidFill>
                        <a:ln w="9525">
                          <a:noFill/>
                          <a:miter lim="800000"/>
                          <a:headEnd/>
                          <a:tailEnd/>
                        </a:ln>
                      </wps:spPr>
                      <wps:txbx>
                        <w:txbxContent>
                          <w:p w14:paraId="0FA678A0" w14:textId="70D0801F" w:rsidR="001E1968" w:rsidRPr="00191C5F" w:rsidRDefault="001E1968" w:rsidP="00191C5F">
                            <w:pPr>
                              <w:pStyle w:val="Caption"/>
                              <w:spacing w:after="0"/>
                              <w:jc w:val="right"/>
                              <w:rPr>
                                <w:rFonts w:cstheme="minorHAnsi"/>
                              </w:rPr>
                            </w:pPr>
                            <w:bookmarkStart w:id="167" w:name="_Toc495989650"/>
                            <w:r w:rsidRPr="00191C5F">
                              <w:rPr>
                                <w:rFonts w:cstheme="minorHAnsi"/>
                              </w:rPr>
                              <w:t xml:space="preserve">Figure </w:t>
                            </w:r>
                            <w:r w:rsidRPr="00191C5F">
                              <w:rPr>
                                <w:rFonts w:cstheme="minorHAnsi"/>
                              </w:rPr>
                              <w:fldChar w:fldCharType="begin"/>
                            </w:r>
                            <w:r w:rsidRPr="00191C5F">
                              <w:rPr>
                                <w:rFonts w:cstheme="minorHAnsi"/>
                              </w:rPr>
                              <w:instrText xml:space="preserve"> SEQ Figure \* ARABIC </w:instrText>
                            </w:r>
                            <w:r w:rsidRPr="00191C5F">
                              <w:rPr>
                                <w:rFonts w:cstheme="minorHAnsi"/>
                              </w:rPr>
                              <w:fldChar w:fldCharType="separate"/>
                            </w:r>
                            <w:r w:rsidRPr="00191C5F">
                              <w:rPr>
                                <w:rFonts w:cstheme="minorHAnsi"/>
                                <w:noProof/>
                              </w:rPr>
                              <w:t>13</w:t>
                            </w:r>
                            <w:r w:rsidRPr="00191C5F">
                              <w:rPr>
                                <w:rFonts w:cstheme="minorHAnsi"/>
                                <w:noProof/>
                              </w:rPr>
                              <w:fldChar w:fldCharType="end"/>
                            </w:r>
                            <w:r w:rsidRPr="00191C5F">
                              <w:rPr>
                                <w:rFonts w:cstheme="minorHAnsi"/>
                                <w:noProof/>
                              </w:rPr>
                              <w:t>: Client prioritisation</w:t>
                            </w:r>
                            <w:bookmarkEnd w:id="167"/>
                          </w:p>
                          <w:p w14:paraId="1AF194D2" w14:textId="26C1B885" w:rsidR="001E1968" w:rsidRPr="00191C5F" w:rsidRDefault="001E19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5EAEAFC" id="_x0000_s1028" type="#_x0000_t202" style="position:absolute;margin-left:134.7pt;margin-top:32.6pt;width:185.9pt;height:24pt;z-index:251667456;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tHyIwIAACQEAAAOAAAAZHJzL2Uyb0RvYy54bWysU9uO2yAQfa/Uf0C8N3acZHdjxVlts01V&#10;aXuRdvsBGOMYFRgKJHb69R1wkkbbt6o8IIYZDmfOzKzuB63IQTgvwVR0OskpEYZDI82uot9ftu/u&#10;KPGBmYYpMKKiR+Hp/frtm1VvS1FAB6oRjiCI8WVvK9qFYMss87wTmvkJWGHQ2YLTLKDpdlnjWI/o&#10;WmVFnt9kPbjGOuDCe7x9HJ10nfDbVvDwtW29CERVFLmFtLu013HP1itW7hyzneQnGuwfWGgmDX56&#10;gXpkgZG9k39BackdeGjDhIPOoG0lFykHzGaav8rmuWNWpFxQHG8vMvn/B8u/HL45IpuKFtNbSgzT&#10;WKQXMQTyHgZSRH1660sMe7YYGAa8xjqnXL19Av7DEwObjpmdeHAO+k6wBvlN48vs6umI4yNI3X+G&#10;Br9h+wAJaGidjuKhHATRsU7HS20iFY6XxewmX87QxdE3y+d3eSpexsrza+t8+ChAk3ioqMPaJ3R2&#10;ePIhsmHlOSR+5kHJZiuVSobb1RvlyIFhn2zTSgm8ClOG9BVdLopFQjYQ36cW0jJgHyupK4rMcI2d&#10;FdX4YJoUEphU4xmZKHOSJyoyahOGehgrcVa9huaIejkY2xbHDA8duF+U9NiyFfU/98wJStQng5ov&#10;p/N57PFkzBe3BRru2lNfe5jhCFXRQMl43IQ0F1EOAw9Ym1Ym2WIRRyYnytiKSc3T2MRev7ZT1J/h&#10;Xv8GAAD//wMAUEsDBBQABgAIAAAAIQBiXBtp2wAAAAcBAAAPAAAAZHJzL2Rvd25yZXYueG1sTI/N&#10;asMwEITvhbyD2EJvjWyHJsW1HELBtOBTkj6AbK1/sLUyluK4b9/tqT0OM8x8kx1XO4oFZ987UhBv&#10;IxBItTM9tQq+rsXzKwgfNBk9OkIF3+jhmG8eMp0ad6czLpfQCi4hn2oFXQhTKqWvO7Tab92ExF7j&#10;ZqsDy7mVZtZ3LrejTKJoL63uiRc6PeF7h/VwuVkFn2VdNElpmyUMsR3Kc/VRNAelnh7X0xuIgGv4&#10;C8MvPqNDzkyVu5HxYlTAR4KC/UsCgt3dIeYjFcfiXQIyz+R//vwHAAD//wMAUEsBAi0AFAAGAAgA&#10;AAAhALaDOJL+AAAA4QEAABMAAAAAAAAAAAAAAAAAAAAAAFtDb250ZW50X1R5cGVzXS54bWxQSwEC&#10;LQAUAAYACAAAACEAOP0h/9YAAACUAQAACwAAAAAAAAAAAAAAAAAvAQAAX3JlbHMvLnJlbHNQSwEC&#10;LQAUAAYACAAAACEADT7R8iMCAAAkBAAADgAAAAAAAAAAAAAAAAAuAgAAZHJzL2Uyb0RvYy54bWxQ&#10;SwECLQAUAAYACAAAACEAYlwbadsAAAAHAQAADwAAAAAAAAAAAAAAAAB9BAAAZHJzL2Rvd25yZXYu&#10;eG1sUEsFBgAAAAAEAAQA8wAAAIUFAAAAAA==&#10;" stroked="f">
                <v:textbox>
                  <w:txbxContent>
                    <w:p w14:paraId="0FA678A0" w14:textId="70D0801F" w:rsidR="001E1968" w:rsidRPr="00191C5F" w:rsidRDefault="001E1968" w:rsidP="00191C5F">
                      <w:pPr>
                        <w:pStyle w:val="Caption"/>
                        <w:spacing w:after="0"/>
                        <w:jc w:val="right"/>
                        <w:rPr>
                          <w:rFonts w:cstheme="minorHAnsi"/>
                        </w:rPr>
                      </w:pPr>
                      <w:bookmarkStart w:id="168" w:name="_Toc495989650"/>
                      <w:r w:rsidRPr="00191C5F">
                        <w:rPr>
                          <w:rFonts w:cstheme="minorHAnsi"/>
                        </w:rPr>
                        <w:t xml:space="preserve">Figure </w:t>
                      </w:r>
                      <w:r w:rsidRPr="00191C5F">
                        <w:rPr>
                          <w:rFonts w:cstheme="minorHAnsi"/>
                        </w:rPr>
                        <w:fldChar w:fldCharType="begin"/>
                      </w:r>
                      <w:r w:rsidRPr="00191C5F">
                        <w:rPr>
                          <w:rFonts w:cstheme="minorHAnsi"/>
                        </w:rPr>
                        <w:instrText xml:space="preserve"> SEQ Figure \* ARABIC </w:instrText>
                      </w:r>
                      <w:r w:rsidRPr="00191C5F">
                        <w:rPr>
                          <w:rFonts w:cstheme="minorHAnsi"/>
                        </w:rPr>
                        <w:fldChar w:fldCharType="separate"/>
                      </w:r>
                      <w:r w:rsidRPr="00191C5F">
                        <w:rPr>
                          <w:rFonts w:cstheme="minorHAnsi"/>
                          <w:noProof/>
                        </w:rPr>
                        <w:t>13</w:t>
                      </w:r>
                      <w:r w:rsidRPr="00191C5F">
                        <w:rPr>
                          <w:rFonts w:cstheme="minorHAnsi"/>
                          <w:noProof/>
                        </w:rPr>
                        <w:fldChar w:fldCharType="end"/>
                      </w:r>
                      <w:r w:rsidRPr="00191C5F">
                        <w:rPr>
                          <w:rFonts w:cstheme="minorHAnsi"/>
                          <w:noProof/>
                        </w:rPr>
                        <w:t>: Client prioritisation</w:t>
                      </w:r>
                      <w:bookmarkEnd w:id="168"/>
                    </w:p>
                    <w:p w14:paraId="1AF194D2" w14:textId="26C1B885" w:rsidR="001E1968" w:rsidRPr="00191C5F" w:rsidRDefault="001E1968"/>
                  </w:txbxContent>
                </v:textbox>
                <w10:wrap type="square" anchorx="margin"/>
              </v:shape>
            </w:pict>
          </mc:Fallback>
        </mc:AlternateContent>
      </w:r>
      <w:r w:rsidR="00AC5C4D" w:rsidRPr="00191C5F">
        <w:rPr>
          <w:rFonts w:cstheme="minorHAnsi"/>
          <w:color w:val="000000" w:themeColor="text1"/>
        </w:rPr>
        <w:t>The prioritisation of scale of farms or farmers or agribusinesses, comes at two levels: overall targets and initial focus early in the project.</w:t>
      </w:r>
      <w:r w:rsidR="00191C5F" w:rsidRPr="00191C5F">
        <w:rPr>
          <w:rFonts w:cstheme="minorHAnsi"/>
          <w:color w:val="000000" w:themeColor="text1"/>
        </w:rPr>
        <w:t xml:space="preserve"> </w:t>
      </w:r>
      <w:r w:rsidR="00AC5C4D" w:rsidRPr="00191C5F">
        <w:rPr>
          <w:rFonts w:cstheme="minorHAnsi"/>
          <w:color w:val="000000" w:themeColor="text1"/>
        </w:rPr>
        <w:t xml:space="preserve">Prioritisation for getting traction and adoption </w:t>
      </w:r>
      <w:r w:rsidR="00405150" w:rsidRPr="00191C5F">
        <w:rPr>
          <w:rFonts w:cstheme="minorHAnsi"/>
          <w:color w:val="000000" w:themeColor="text1"/>
        </w:rPr>
        <w:t>depends</w:t>
      </w:r>
      <w:r w:rsidR="00AC5C4D" w:rsidRPr="00191C5F">
        <w:rPr>
          <w:rFonts w:cstheme="minorHAnsi"/>
          <w:color w:val="000000" w:themeColor="text1"/>
        </w:rPr>
        <w:t xml:space="preserve"> more on the</w:t>
      </w:r>
      <w:r w:rsidR="00C302A5" w:rsidRPr="00191C5F">
        <w:rPr>
          <w:rFonts w:cstheme="minorHAnsi"/>
          <w:color w:val="000000" w:themeColor="text1"/>
        </w:rPr>
        <w:t xml:space="preserve"> nature </w:t>
      </w:r>
      <w:r w:rsidR="00AC5C4D" w:rsidRPr="00191C5F">
        <w:rPr>
          <w:rFonts w:cstheme="minorHAnsi"/>
          <w:color w:val="000000" w:themeColor="text1"/>
        </w:rPr>
        <w:t>of the farmer or agribusiness</w:t>
      </w:r>
      <w:r w:rsidR="00A5130D" w:rsidRPr="00191C5F">
        <w:rPr>
          <w:rFonts w:cstheme="minorHAnsi"/>
          <w:color w:val="000000" w:themeColor="text1"/>
        </w:rPr>
        <w:t>, generally reflecting their appetite for risk</w:t>
      </w:r>
      <w:r w:rsidR="007F72D0" w:rsidRPr="00191C5F">
        <w:rPr>
          <w:rFonts w:cstheme="minorHAnsi"/>
          <w:color w:val="000000" w:themeColor="text1"/>
        </w:rPr>
        <w:t>.</w:t>
      </w:r>
      <w:r w:rsidR="00AC5C4D" w:rsidRPr="00191C5F">
        <w:rPr>
          <w:rFonts w:cstheme="minorHAnsi"/>
        </w:rPr>
        <w:t xml:space="preserve"> </w:t>
      </w:r>
      <w:r w:rsidR="00C302A5" w:rsidRPr="00191C5F">
        <w:rPr>
          <w:rFonts w:cstheme="minorHAnsi"/>
        </w:rPr>
        <w:t>The figure at right presents the theory of adoption of new technologies by farmers, which has been reinforced by most agricultural programmes that show significant success.</w:t>
      </w:r>
      <w:r w:rsidR="00191C5F" w:rsidRPr="00191C5F">
        <w:rPr>
          <w:rFonts w:cstheme="minorHAnsi"/>
        </w:rPr>
        <w:t xml:space="preserve"> </w:t>
      </w:r>
      <w:r w:rsidR="00C302A5" w:rsidRPr="00191C5F">
        <w:rPr>
          <w:rFonts w:cstheme="minorHAnsi"/>
        </w:rPr>
        <w:t xml:space="preserve">The vertical axis to the left reflects the percentage adopting, while the horizontal axis represents </w:t>
      </w:r>
      <w:r w:rsidR="00A5130D" w:rsidRPr="00191C5F">
        <w:rPr>
          <w:rFonts w:cstheme="minorHAnsi"/>
        </w:rPr>
        <w:t xml:space="preserve">the rate of adoption by the </w:t>
      </w:r>
      <w:r w:rsidR="007F72D0" w:rsidRPr="00191C5F">
        <w:rPr>
          <w:rFonts w:cstheme="minorHAnsi"/>
        </w:rPr>
        <w:t>farmers (or agribusinesses).</w:t>
      </w:r>
      <w:r w:rsidR="00191C5F" w:rsidRPr="00191C5F">
        <w:rPr>
          <w:rFonts w:cstheme="minorHAnsi"/>
        </w:rPr>
        <w:t xml:space="preserve"> </w:t>
      </w:r>
      <w:r w:rsidR="007F72D0" w:rsidRPr="00191C5F">
        <w:rPr>
          <w:rFonts w:cstheme="minorHAnsi"/>
          <w:color w:val="000000" w:themeColor="text1"/>
        </w:rPr>
        <w:t xml:space="preserve"> </w:t>
      </w:r>
      <w:r w:rsidR="007F72D0" w:rsidRPr="00191C5F">
        <w:rPr>
          <w:rFonts w:cstheme="minorHAnsi"/>
        </w:rPr>
        <w:t>The experience in terms of adoption of the KAP by both farmers and agribusinesses follows a trend of “innovator, early adopter, early majority, and late majority”.</w:t>
      </w:r>
      <w:r w:rsidR="00191C5F" w:rsidRPr="00191C5F">
        <w:rPr>
          <w:rFonts w:cstheme="minorHAnsi"/>
        </w:rPr>
        <w:t xml:space="preserve"> </w:t>
      </w:r>
      <w:r w:rsidR="00AC5C4D" w:rsidRPr="00191C5F">
        <w:rPr>
          <w:rFonts w:cstheme="minorHAnsi"/>
        </w:rPr>
        <w:t>The laggards will typically drop out of a system because they do not adapt to keep up with commercial productivity levels.</w:t>
      </w:r>
      <w:r w:rsidR="00191C5F" w:rsidRPr="00191C5F">
        <w:rPr>
          <w:rFonts w:cstheme="minorHAnsi"/>
        </w:rPr>
        <w:t xml:space="preserve"> </w:t>
      </w:r>
      <w:r w:rsidR="00AC5C4D" w:rsidRPr="00191C5F">
        <w:rPr>
          <w:rFonts w:cstheme="minorHAnsi"/>
        </w:rPr>
        <w:t>Therefore, it is not necessarily the size of the farm or agribusiness,</w:t>
      </w:r>
      <w:r w:rsidR="007F72D0" w:rsidRPr="00191C5F">
        <w:rPr>
          <w:rFonts w:cstheme="minorHAnsi"/>
        </w:rPr>
        <w:t xml:space="preserve"> or even their profitability,</w:t>
      </w:r>
      <w:r w:rsidR="00AC5C4D" w:rsidRPr="00191C5F">
        <w:rPr>
          <w:rFonts w:cstheme="minorHAnsi"/>
        </w:rPr>
        <w:t xml:space="preserve"> as it is the intent of the enterprise and its appetite for risk.</w:t>
      </w:r>
      <w:r w:rsidR="00191C5F" w:rsidRPr="00191C5F">
        <w:rPr>
          <w:rFonts w:cstheme="minorHAnsi"/>
        </w:rPr>
        <w:t xml:space="preserve"> </w:t>
      </w:r>
    </w:p>
    <w:p w14:paraId="3A14A444" w14:textId="1A56E58A" w:rsidR="00AC5C4D" w:rsidRPr="00191C5F" w:rsidRDefault="00AC5C4D" w:rsidP="006B0220">
      <w:pPr>
        <w:rPr>
          <w:rFonts w:cstheme="minorHAnsi"/>
        </w:rPr>
      </w:pPr>
      <w:r w:rsidRPr="00191C5F">
        <w:rPr>
          <w:rFonts w:cstheme="minorHAnsi"/>
          <w:b/>
          <w:bCs/>
          <w:color w:val="000000" w:themeColor="text1"/>
        </w:rPr>
        <w:t>Farmers.</w:t>
      </w:r>
      <w:r w:rsidRPr="00191C5F">
        <w:rPr>
          <w:rFonts w:cstheme="minorHAnsi"/>
          <w:color w:val="000000" w:themeColor="text1"/>
        </w:rPr>
        <w:t xml:space="preserve"> As noted in section 2, a “commercial farmer is someone who is investing to grow/raise and sell a product.” </w:t>
      </w:r>
      <w:r w:rsidRPr="00191C5F">
        <w:rPr>
          <w:rFonts w:cstheme="minorHAnsi"/>
        </w:rPr>
        <w:t>Most of the programmes are focusing on the commercially active poor, who are those who are most likely to change their behaviour to adopt new practices and step up most quickly.</w:t>
      </w:r>
      <w:r w:rsidR="00191C5F" w:rsidRPr="00191C5F">
        <w:rPr>
          <w:rFonts w:cstheme="minorHAnsi"/>
        </w:rPr>
        <w:t xml:space="preserve"> </w:t>
      </w:r>
      <w:r w:rsidRPr="00191C5F">
        <w:rPr>
          <w:rFonts w:cstheme="minorHAnsi"/>
        </w:rPr>
        <w:t>Within the pyramid framework the focus (target) has been the farmers who are at the bottom of the emerging commercial farmer segment.</w:t>
      </w:r>
      <w:r w:rsidR="00191C5F" w:rsidRPr="00191C5F">
        <w:rPr>
          <w:rFonts w:cstheme="minorHAnsi"/>
        </w:rPr>
        <w:t xml:space="preserve"> </w:t>
      </w:r>
      <w:r w:rsidRPr="00191C5F">
        <w:rPr>
          <w:rFonts w:cstheme="minorHAnsi"/>
        </w:rPr>
        <w:t>However, since most of the projects are working through lead firms and market systems, the actual outreach is to farmers of all sizes who had previously not been included (regardless of size).</w:t>
      </w:r>
      <w:r w:rsidR="00191C5F" w:rsidRPr="00191C5F">
        <w:rPr>
          <w:rFonts w:cstheme="minorHAnsi"/>
        </w:rPr>
        <w:t xml:space="preserve"> </w:t>
      </w:r>
      <w:r w:rsidRPr="00191C5F">
        <w:rPr>
          <w:rFonts w:cstheme="minorHAnsi"/>
        </w:rPr>
        <w:t>The creation of a more efficient system for marketing seeds, or feed, or other inputs, will benefit all farmers, regardless of size.</w:t>
      </w:r>
      <w:r w:rsidR="00191C5F" w:rsidRPr="00191C5F">
        <w:rPr>
          <w:rFonts w:cstheme="minorHAnsi"/>
        </w:rPr>
        <w:t xml:space="preserve"> </w:t>
      </w:r>
      <w:r w:rsidRPr="00191C5F">
        <w:rPr>
          <w:rFonts w:cstheme="minorHAnsi"/>
        </w:rPr>
        <w:t>But the initial target of the programmes should be to seek out the innovators (typically lead farmers) who are willing to try new things and demonstrate their commercial viability, who are then followed by the early adopters.</w:t>
      </w:r>
      <w:r w:rsidR="00191C5F" w:rsidRPr="00191C5F">
        <w:rPr>
          <w:rFonts w:cstheme="minorHAnsi"/>
        </w:rPr>
        <w:t xml:space="preserve"> </w:t>
      </w:r>
      <w:r w:rsidRPr="00191C5F">
        <w:rPr>
          <w:rFonts w:cstheme="minorHAnsi"/>
        </w:rPr>
        <w:t xml:space="preserve">The role of the projects should be to help move partners through the early adopters’ stage to get us to the tipping point, which is when initiatives have gained buy-in from large numbers of farmers and the </w:t>
      </w:r>
      <w:r w:rsidR="00FD6F9F" w:rsidRPr="00191C5F">
        <w:rPr>
          <w:rFonts w:cstheme="minorHAnsi"/>
        </w:rPr>
        <w:t xml:space="preserve">results </w:t>
      </w:r>
      <w:r w:rsidRPr="00191C5F">
        <w:rPr>
          <w:rFonts w:cstheme="minorHAnsi"/>
        </w:rPr>
        <w:t>will expand gradually, but picking up speed to bring new farmers into the system</w:t>
      </w:r>
      <w:r w:rsidR="006B0220" w:rsidRPr="00191C5F">
        <w:rPr>
          <w:rFonts w:cstheme="minorHAnsi"/>
        </w:rPr>
        <w:t>.</w:t>
      </w:r>
      <w:r w:rsidRPr="00191C5F">
        <w:rPr>
          <w:rFonts w:cstheme="minorHAnsi"/>
        </w:rPr>
        <w:t xml:space="preserve"> </w:t>
      </w:r>
    </w:p>
    <w:p w14:paraId="0F50E2AD" w14:textId="4FABDC42" w:rsidR="00AC5C4D" w:rsidRPr="00191C5F" w:rsidRDefault="00AC5C4D" w:rsidP="006B0220">
      <w:pPr>
        <w:rPr>
          <w:rFonts w:cstheme="minorHAnsi"/>
        </w:rPr>
      </w:pPr>
      <w:r w:rsidRPr="00191C5F">
        <w:rPr>
          <w:rFonts w:cstheme="minorHAnsi"/>
          <w:b/>
          <w:bCs/>
        </w:rPr>
        <w:t>Agribusinesses.</w:t>
      </w:r>
      <w:r w:rsidRPr="00191C5F">
        <w:rPr>
          <w:rFonts w:cstheme="minorHAnsi"/>
        </w:rPr>
        <w:t xml:space="preserve"> The same applies for agribusinesses engaged with the emerging commercial farmers.</w:t>
      </w:r>
      <w:r w:rsidR="00191C5F" w:rsidRPr="00191C5F">
        <w:rPr>
          <w:rFonts w:cstheme="minorHAnsi"/>
        </w:rPr>
        <w:t xml:space="preserve"> </w:t>
      </w:r>
      <w:r w:rsidRPr="00191C5F">
        <w:rPr>
          <w:rFonts w:cstheme="minorHAnsi"/>
        </w:rPr>
        <w:t>But since these agribusinesses are typically the lead partners through which the projects make investments, it is imperative that they choose the partners</w:t>
      </w:r>
      <w:r w:rsidR="006B0220" w:rsidRPr="00191C5F">
        <w:rPr>
          <w:rFonts w:cstheme="minorHAnsi"/>
        </w:rPr>
        <w:t xml:space="preserve"> meeting the selection criteria</w:t>
      </w:r>
      <w:r w:rsidRPr="00191C5F">
        <w:rPr>
          <w:rFonts w:cstheme="minorHAnsi"/>
        </w:rPr>
        <w:t>.</w:t>
      </w:r>
      <w:r w:rsidR="00191C5F" w:rsidRPr="00191C5F">
        <w:rPr>
          <w:rFonts w:cstheme="minorHAnsi"/>
        </w:rPr>
        <w:t xml:space="preserve"> </w:t>
      </w:r>
      <w:r w:rsidRPr="00191C5F">
        <w:rPr>
          <w:rFonts w:cstheme="minorHAnsi"/>
        </w:rPr>
        <w:t xml:space="preserve"> If the wrong partner is selected, then experience has shown that the initiatives will not succeed.</w:t>
      </w:r>
      <w:r w:rsidR="00191C5F" w:rsidRPr="00191C5F">
        <w:rPr>
          <w:rFonts w:cstheme="minorHAnsi"/>
        </w:rPr>
        <w:t xml:space="preserve"> </w:t>
      </w:r>
      <w:r w:rsidRPr="00191C5F">
        <w:rPr>
          <w:rFonts w:cstheme="minorHAnsi"/>
        </w:rPr>
        <w:t xml:space="preserve">Therefore, some of the critical considerations in the selection of agribusiness partners to lead intervention initiatives for projects include: </w:t>
      </w:r>
    </w:p>
    <w:p w14:paraId="2D14AE09" w14:textId="77777777" w:rsidR="00AC5C4D" w:rsidRPr="00191C5F" w:rsidRDefault="00AC5C4D" w:rsidP="0072032A">
      <w:pPr>
        <w:pStyle w:val="ListParagraph"/>
        <w:rPr>
          <w:rFonts w:cstheme="minorHAnsi"/>
        </w:rPr>
      </w:pPr>
      <w:r w:rsidRPr="00191C5F">
        <w:rPr>
          <w:rFonts w:cstheme="minorHAnsi"/>
        </w:rPr>
        <w:t>Are they at the right point in the value chain to have impact on many emerging commercial farmers (point of leverage)?</w:t>
      </w:r>
    </w:p>
    <w:p w14:paraId="0D656909" w14:textId="77777777" w:rsidR="00AC5C4D" w:rsidRPr="00191C5F" w:rsidRDefault="00AC5C4D" w:rsidP="0072032A">
      <w:pPr>
        <w:pStyle w:val="ListParagraph"/>
        <w:rPr>
          <w:rFonts w:cstheme="minorHAnsi"/>
        </w:rPr>
      </w:pPr>
      <w:r w:rsidRPr="00191C5F">
        <w:rPr>
          <w:rFonts w:cstheme="minorHAnsi"/>
        </w:rPr>
        <w:t>Do they have the will to carry out the proposed activity?</w:t>
      </w:r>
    </w:p>
    <w:p w14:paraId="067B48FA" w14:textId="77777777" w:rsidR="00AC5C4D" w:rsidRPr="00191C5F" w:rsidRDefault="00AC5C4D" w:rsidP="0072032A">
      <w:pPr>
        <w:pStyle w:val="ListParagraph"/>
        <w:rPr>
          <w:rFonts w:cstheme="minorHAnsi"/>
        </w:rPr>
      </w:pPr>
      <w:r w:rsidRPr="00191C5F">
        <w:rPr>
          <w:rFonts w:cstheme="minorHAnsi"/>
        </w:rPr>
        <w:t>Do they have the technical skills to carry out the activity?</w:t>
      </w:r>
    </w:p>
    <w:p w14:paraId="42AB55F8" w14:textId="77777777" w:rsidR="00AC5C4D" w:rsidRPr="00191C5F" w:rsidRDefault="00AC5C4D" w:rsidP="0072032A">
      <w:pPr>
        <w:pStyle w:val="ListParagraph"/>
        <w:rPr>
          <w:rFonts w:cstheme="minorHAnsi"/>
        </w:rPr>
      </w:pPr>
      <w:r w:rsidRPr="00191C5F">
        <w:rPr>
          <w:rFonts w:cstheme="minorHAnsi"/>
        </w:rPr>
        <w:t>Do they have the management capacity to take on the activity and then to grow it to scale?</w:t>
      </w:r>
    </w:p>
    <w:p w14:paraId="420DD8F2" w14:textId="77777777" w:rsidR="00AC5C4D" w:rsidRPr="00191C5F" w:rsidRDefault="00AC5C4D" w:rsidP="0072032A">
      <w:pPr>
        <w:pStyle w:val="ListParagraph"/>
        <w:rPr>
          <w:rFonts w:cstheme="minorHAnsi"/>
        </w:rPr>
      </w:pPr>
      <w:r w:rsidRPr="00191C5F">
        <w:rPr>
          <w:rFonts w:cstheme="minorHAnsi"/>
        </w:rPr>
        <w:t>Do they have the financial capacity to expand their operations to the desired scale?</w:t>
      </w:r>
    </w:p>
    <w:p w14:paraId="28488B31" w14:textId="65AA8AAA" w:rsidR="00AC5C4D" w:rsidRPr="00191C5F" w:rsidRDefault="00AC5C4D" w:rsidP="006B0220">
      <w:pPr>
        <w:rPr>
          <w:rFonts w:cstheme="minorHAnsi"/>
        </w:rPr>
      </w:pPr>
      <w:r w:rsidRPr="00191C5F">
        <w:rPr>
          <w:rFonts w:cstheme="minorHAnsi"/>
        </w:rPr>
        <w:t>Carrying this level of due diligence takes time and is critical.</w:t>
      </w:r>
      <w:r w:rsidR="00191C5F" w:rsidRPr="00191C5F">
        <w:rPr>
          <w:rFonts w:cstheme="minorHAnsi"/>
        </w:rPr>
        <w:t xml:space="preserve"> </w:t>
      </w:r>
      <w:r w:rsidRPr="00191C5F">
        <w:rPr>
          <w:rFonts w:cstheme="minorHAnsi"/>
        </w:rPr>
        <w:t>But if the right few partners are selected initially, they will demonstrate the value proposition and other firms will start to copy and crowd i</w:t>
      </w:r>
      <w:r w:rsidR="006B0220" w:rsidRPr="00191C5F">
        <w:rPr>
          <w:rFonts w:cstheme="minorHAnsi"/>
        </w:rPr>
        <w:t>n</w:t>
      </w:r>
      <w:r w:rsidRPr="00191C5F">
        <w:rPr>
          <w:rFonts w:cstheme="minorHAnsi"/>
        </w:rPr>
        <w:t xml:space="preserve">. One of the constraints experienced by many of DFID’s commercial agriculture projects is the selection of </w:t>
      </w:r>
      <w:r w:rsidR="006B0220" w:rsidRPr="00191C5F">
        <w:rPr>
          <w:rFonts w:cstheme="minorHAnsi"/>
        </w:rPr>
        <w:t>a</w:t>
      </w:r>
      <w:r w:rsidRPr="00191C5F">
        <w:rPr>
          <w:rFonts w:cstheme="minorHAnsi"/>
        </w:rPr>
        <w:t xml:space="preserve"> partner</w:t>
      </w:r>
      <w:r w:rsidR="006B0220" w:rsidRPr="00191C5F">
        <w:rPr>
          <w:rFonts w:cstheme="minorHAnsi"/>
        </w:rPr>
        <w:t xml:space="preserve"> who does not meet the selection criteria</w:t>
      </w:r>
      <w:r w:rsidRPr="00191C5F">
        <w:rPr>
          <w:rFonts w:cstheme="minorHAnsi"/>
        </w:rPr>
        <w:t>.</w:t>
      </w:r>
    </w:p>
    <w:p w14:paraId="02109106" w14:textId="458ABC7B" w:rsidR="00AC5C4D" w:rsidRPr="00191C5F" w:rsidRDefault="00AC5C4D" w:rsidP="006B0220">
      <w:pPr>
        <w:rPr>
          <w:rFonts w:cstheme="minorHAnsi"/>
        </w:rPr>
      </w:pPr>
      <w:r w:rsidRPr="00191C5F">
        <w:rPr>
          <w:rFonts w:cstheme="minorHAnsi"/>
        </w:rPr>
        <w:t>Looking at these selection criteria, initial lead agribusinesses to work with may often be multinationals working in a country.</w:t>
      </w:r>
      <w:r w:rsidR="00191C5F" w:rsidRPr="00191C5F">
        <w:rPr>
          <w:rFonts w:cstheme="minorHAnsi"/>
        </w:rPr>
        <w:t xml:space="preserve"> </w:t>
      </w:r>
      <w:r w:rsidRPr="00191C5F">
        <w:rPr>
          <w:rFonts w:cstheme="minorHAnsi"/>
        </w:rPr>
        <w:t>Firms like Pannar, Syngenta, Bayer, Contec Global, ETG, OLAM, etc. are typically the right leverage points in the value chains and have the skills, resources and general capacity to carry out and lead initiatives and do them successfully (if they have the will).</w:t>
      </w:r>
      <w:r w:rsidR="00191C5F" w:rsidRPr="00191C5F">
        <w:rPr>
          <w:rFonts w:cstheme="minorHAnsi"/>
        </w:rPr>
        <w:t xml:space="preserve"> </w:t>
      </w:r>
      <w:r w:rsidRPr="00191C5F">
        <w:rPr>
          <w:rFonts w:cstheme="minorHAnsi"/>
        </w:rPr>
        <w:t>They can make good initial partners, who will drive the innovation</w:t>
      </w:r>
      <w:r w:rsidR="006B0220" w:rsidRPr="00191C5F">
        <w:rPr>
          <w:rFonts w:cstheme="minorHAnsi"/>
        </w:rPr>
        <w:t>.</w:t>
      </w:r>
      <w:r w:rsidR="00191C5F" w:rsidRPr="00191C5F">
        <w:rPr>
          <w:rFonts w:cstheme="minorHAnsi"/>
        </w:rPr>
        <w:t xml:space="preserve"> </w:t>
      </w:r>
      <w:r w:rsidR="006B0220" w:rsidRPr="00191C5F">
        <w:rPr>
          <w:rFonts w:cstheme="minorHAnsi"/>
        </w:rPr>
        <w:t>B</w:t>
      </w:r>
      <w:r w:rsidRPr="00191C5F">
        <w:rPr>
          <w:rFonts w:cstheme="minorHAnsi"/>
        </w:rPr>
        <w:t xml:space="preserve">ut </w:t>
      </w:r>
      <w:r w:rsidR="006B0220" w:rsidRPr="00191C5F">
        <w:rPr>
          <w:rFonts w:cstheme="minorHAnsi"/>
        </w:rPr>
        <w:t xml:space="preserve">programmes should also be thinking about </w:t>
      </w:r>
      <w:r w:rsidRPr="00191C5F">
        <w:rPr>
          <w:rFonts w:cstheme="minorHAnsi"/>
        </w:rPr>
        <w:t xml:space="preserve">how </w:t>
      </w:r>
      <w:r w:rsidR="006B0220" w:rsidRPr="00191C5F">
        <w:rPr>
          <w:rFonts w:cstheme="minorHAnsi"/>
        </w:rPr>
        <w:t xml:space="preserve">and when </w:t>
      </w:r>
      <w:r w:rsidRPr="00191C5F">
        <w:rPr>
          <w:rFonts w:cstheme="minorHAnsi"/>
        </w:rPr>
        <w:t>to bring in more firms as early adopters to give them competition.</w:t>
      </w:r>
      <w:r w:rsidR="00191C5F" w:rsidRPr="00191C5F">
        <w:rPr>
          <w:rFonts w:cstheme="minorHAnsi"/>
        </w:rPr>
        <w:t xml:space="preserve"> </w:t>
      </w:r>
      <w:r w:rsidRPr="00191C5F">
        <w:rPr>
          <w:rFonts w:cstheme="minorHAnsi"/>
        </w:rPr>
        <w:t>In some cases, it is smaller, more aggressive firms that are the innovators.</w:t>
      </w:r>
      <w:r w:rsidR="00191C5F" w:rsidRPr="00191C5F">
        <w:rPr>
          <w:rFonts w:cstheme="minorHAnsi"/>
        </w:rPr>
        <w:t xml:space="preserve"> </w:t>
      </w:r>
      <w:r w:rsidRPr="00191C5F">
        <w:rPr>
          <w:rFonts w:cstheme="minorHAnsi"/>
        </w:rPr>
        <w:t>In many countries, there are no large firms or multinationals and the projects must select from among the available choice of partners</w:t>
      </w:r>
      <w:r w:rsidRPr="00191C5F">
        <w:rPr>
          <w:rStyle w:val="FootnoteReference"/>
          <w:rFonts w:cstheme="minorHAnsi"/>
        </w:rPr>
        <w:footnoteReference w:id="41"/>
      </w:r>
      <w:r w:rsidRPr="00191C5F">
        <w:rPr>
          <w:rFonts w:cstheme="minorHAnsi"/>
        </w:rPr>
        <w:t>.</w:t>
      </w:r>
    </w:p>
    <w:p w14:paraId="50984BD3" w14:textId="0B15E5DE" w:rsidR="00AC5C4D" w:rsidRPr="00191C5F" w:rsidRDefault="00AC5C4D" w:rsidP="003F3943">
      <w:pPr>
        <w:autoSpaceDE w:val="0"/>
        <w:autoSpaceDN w:val="0"/>
        <w:adjustRightInd w:val="0"/>
        <w:spacing w:after="25" w:line="240" w:lineRule="auto"/>
        <w:rPr>
          <w:rFonts w:cstheme="minorHAnsi"/>
          <w:color w:val="000000"/>
        </w:rPr>
      </w:pPr>
      <w:r w:rsidRPr="00191C5F">
        <w:rPr>
          <w:rFonts w:cstheme="minorHAnsi"/>
          <w:color w:val="000000"/>
        </w:rPr>
        <w:t xml:space="preserve">In terms of agribusinesses, there is currently a </w:t>
      </w:r>
      <w:r w:rsidR="003F3943" w:rsidRPr="00191C5F">
        <w:rPr>
          <w:rFonts w:cstheme="minorHAnsi"/>
          <w:color w:val="000000"/>
        </w:rPr>
        <w:t>gap in good local service providers</w:t>
      </w:r>
      <w:r w:rsidRPr="00191C5F">
        <w:rPr>
          <w:rFonts w:cstheme="minorHAnsi"/>
          <w:color w:val="000000"/>
        </w:rPr>
        <w:t xml:space="preserve"> in most </w:t>
      </w:r>
      <w:r w:rsidR="003F3943" w:rsidRPr="00191C5F">
        <w:rPr>
          <w:rFonts w:cstheme="minorHAnsi"/>
          <w:color w:val="000000"/>
        </w:rPr>
        <w:t xml:space="preserve">developing </w:t>
      </w:r>
      <w:r w:rsidRPr="00191C5F">
        <w:rPr>
          <w:rFonts w:cstheme="minorHAnsi"/>
          <w:color w:val="000000"/>
        </w:rPr>
        <w:t>countries</w:t>
      </w:r>
      <w:r w:rsidR="003F3943" w:rsidRPr="00191C5F">
        <w:rPr>
          <w:rFonts w:cstheme="minorHAnsi"/>
          <w:color w:val="000000"/>
        </w:rPr>
        <w:t>.</w:t>
      </w:r>
      <w:r w:rsidR="00191C5F" w:rsidRPr="00191C5F">
        <w:rPr>
          <w:rFonts w:cstheme="minorHAnsi"/>
          <w:color w:val="000000"/>
        </w:rPr>
        <w:t xml:space="preserve"> </w:t>
      </w:r>
      <w:r w:rsidRPr="00191C5F">
        <w:rPr>
          <w:rFonts w:cstheme="minorHAnsi"/>
          <w:color w:val="000000"/>
        </w:rPr>
        <w:t>It will clearly depend on the market in which the firm operates.</w:t>
      </w:r>
      <w:r w:rsidR="00191C5F" w:rsidRPr="00191C5F">
        <w:rPr>
          <w:rFonts w:cstheme="minorHAnsi"/>
          <w:color w:val="000000"/>
        </w:rPr>
        <w:t xml:space="preserve"> </w:t>
      </w:r>
      <w:r w:rsidRPr="00191C5F">
        <w:rPr>
          <w:rFonts w:cstheme="minorHAnsi"/>
          <w:color w:val="000000"/>
        </w:rPr>
        <w:t>However, given the size of certain investments seen in programmes in the portfolio, a firm that can effectively deploy a £500,000 investment is likely a medium size firm in most markets.</w:t>
      </w:r>
      <w:r w:rsidR="00191C5F" w:rsidRPr="00191C5F">
        <w:rPr>
          <w:rFonts w:cstheme="minorHAnsi"/>
          <w:color w:val="000000"/>
        </w:rPr>
        <w:t xml:space="preserve"> </w:t>
      </w:r>
    </w:p>
    <w:p w14:paraId="7DA1C3C7" w14:textId="0726FEAE" w:rsidR="00AC5C4D" w:rsidRPr="00191C5F" w:rsidRDefault="00AC5C4D" w:rsidP="00AC5C4D">
      <w:pPr>
        <w:pStyle w:val="Heading3"/>
        <w:rPr>
          <w:rFonts w:cstheme="minorHAnsi"/>
          <w:color w:val="000000"/>
        </w:rPr>
      </w:pPr>
      <w:bookmarkStart w:id="169" w:name="_Toc491696538"/>
      <w:bookmarkStart w:id="170" w:name="_Toc495989592"/>
      <w:r w:rsidRPr="00191C5F">
        <w:rPr>
          <w:rFonts w:eastAsiaTheme="minorHAnsi" w:cstheme="minorHAnsi"/>
        </w:rPr>
        <w:t>What are the institutional arrangements to be promoted to ensure greatest benefits from investments to large numbers of small scale farmers?</w:t>
      </w:r>
      <w:bookmarkEnd w:id="169"/>
      <w:bookmarkEnd w:id="170"/>
      <w:r w:rsidR="00191C5F" w:rsidRPr="00191C5F">
        <w:rPr>
          <w:rFonts w:cstheme="minorHAnsi"/>
          <w:color w:val="000000"/>
        </w:rPr>
        <w:t xml:space="preserve"> </w:t>
      </w:r>
      <w:r w:rsidRPr="00191C5F">
        <w:rPr>
          <w:rFonts w:cstheme="minorHAnsi"/>
          <w:color w:val="000000"/>
        </w:rPr>
        <w:t xml:space="preserve"> </w:t>
      </w:r>
    </w:p>
    <w:p w14:paraId="41E0B03D" w14:textId="751B2FC1" w:rsidR="00AC5C4D" w:rsidRPr="00191C5F" w:rsidRDefault="00AC5C4D" w:rsidP="00AC5C4D">
      <w:pPr>
        <w:autoSpaceDE w:val="0"/>
        <w:autoSpaceDN w:val="0"/>
        <w:adjustRightInd w:val="0"/>
        <w:spacing w:after="25" w:line="240" w:lineRule="auto"/>
        <w:rPr>
          <w:rFonts w:cstheme="minorHAnsi"/>
          <w:color w:val="000000"/>
        </w:rPr>
      </w:pPr>
      <w:r w:rsidRPr="00191C5F">
        <w:rPr>
          <w:rFonts w:cstheme="minorHAnsi"/>
          <w:color w:val="000000"/>
        </w:rPr>
        <w:t>The institutional arrangements are threefold:</w:t>
      </w:r>
      <w:r w:rsidR="00191C5F" w:rsidRPr="00191C5F">
        <w:rPr>
          <w:rFonts w:cstheme="minorHAnsi"/>
          <w:color w:val="000000"/>
        </w:rPr>
        <w:t xml:space="preserve"> </w:t>
      </w:r>
      <w:r w:rsidRPr="00191C5F">
        <w:rPr>
          <w:rFonts w:cstheme="minorHAnsi"/>
          <w:color w:val="000000"/>
        </w:rPr>
        <w:t xml:space="preserve">one in terms of better defining activities </w:t>
      </w:r>
      <w:r w:rsidR="00405150" w:rsidRPr="00191C5F">
        <w:rPr>
          <w:rFonts w:cstheme="minorHAnsi"/>
          <w:color w:val="000000"/>
        </w:rPr>
        <w:t>considering</w:t>
      </w:r>
      <w:r w:rsidRPr="00191C5F">
        <w:rPr>
          <w:rFonts w:cstheme="minorHAnsi"/>
          <w:color w:val="000000"/>
        </w:rPr>
        <w:t xml:space="preserve"> DFID’s agriculture policy framework, second is the actual programmatic steps by DFID projects, and third is effective partnering with local institutions.</w:t>
      </w:r>
    </w:p>
    <w:p w14:paraId="63D5F33E" w14:textId="2AFBF8F8" w:rsidR="00AC5C4D" w:rsidRPr="00191C5F" w:rsidRDefault="00EE7476" w:rsidP="00EE7476">
      <w:pPr>
        <w:pStyle w:val="Heading4"/>
        <w:rPr>
          <w:rFonts w:cstheme="minorHAnsi"/>
        </w:rPr>
      </w:pPr>
      <w:r w:rsidRPr="00191C5F">
        <w:rPr>
          <w:rFonts w:cstheme="minorHAnsi"/>
        </w:rPr>
        <w:t>Clearly d</w:t>
      </w:r>
      <w:r w:rsidR="00AC5C4D" w:rsidRPr="00191C5F">
        <w:rPr>
          <w:rFonts w:cstheme="minorHAnsi"/>
        </w:rPr>
        <w:t>efini</w:t>
      </w:r>
      <w:r w:rsidRPr="00191C5F">
        <w:rPr>
          <w:rFonts w:cstheme="minorHAnsi"/>
        </w:rPr>
        <w:t>ng terminology</w:t>
      </w:r>
    </w:p>
    <w:p w14:paraId="21E17E9F" w14:textId="58A7C69C" w:rsidR="00AC5C4D" w:rsidRPr="00191C5F" w:rsidRDefault="00AC5C4D" w:rsidP="003F3943">
      <w:pPr>
        <w:autoSpaceDE w:val="0"/>
        <w:autoSpaceDN w:val="0"/>
        <w:adjustRightInd w:val="0"/>
        <w:spacing w:after="25" w:line="240" w:lineRule="auto"/>
        <w:rPr>
          <w:rFonts w:cstheme="minorHAnsi"/>
          <w:color w:val="000000"/>
        </w:rPr>
      </w:pPr>
      <w:r w:rsidRPr="00191C5F">
        <w:rPr>
          <w:rFonts w:cstheme="minorHAnsi"/>
          <w:b/>
          <w:bCs/>
          <w:color w:val="000000"/>
        </w:rPr>
        <w:t>Defining the target audience and geographies</w:t>
      </w:r>
      <w:r w:rsidRPr="00191C5F">
        <w:rPr>
          <w:rFonts w:cstheme="minorHAnsi"/>
          <w:color w:val="000000"/>
        </w:rPr>
        <w:t>. Increasingly, DFID is focusing its efforts on specific regions (geographies) determined by UK policy.</w:t>
      </w:r>
      <w:r w:rsidR="00191C5F" w:rsidRPr="00191C5F">
        <w:rPr>
          <w:rFonts w:cstheme="minorHAnsi"/>
          <w:color w:val="000000"/>
        </w:rPr>
        <w:t xml:space="preserve"> </w:t>
      </w:r>
      <w:r w:rsidRPr="00191C5F">
        <w:rPr>
          <w:rFonts w:cstheme="minorHAnsi"/>
          <w:color w:val="000000"/>
        </w:rPr>
        <w:t>But within those regions are the sub geographic areas discussed in the framework.</w:t>
      </w:r>
      <w:r w:rsidR="00191C5F" w:rsidRPr="00191C5F">
        <w:rPr>
          <w:rFonts w:cstheme="minorHAnsi"/>
          <w:color w:val="000000"/>
        </w:rPr>
        <w:t xml:space="preserve"> </w:t>
      </w:r>
      <w:r w:rsidRPr="00191C5F">
        <w:rPr>
          <w:rFonts w:cstheme="minorHAnsi"/>
          <w:color w:val="000000"/>
        </w:rPr>
        <w:t>So</w:t>
      </w:r>
      <w:r w:rsidR="00241326" w:rsidRPr="00191C5F">
        <w:rPr>
          <w:rFonts w:cstheme="minorHAnsi"/>
          <w:color w:val="000000"/>
        </w:rPr>
        <w:t>,</w:t>
      </w:r>
      <w:r w:rsidRPr="00191C5F">
        <w:rPr>
          <w:rFonts w:cstheme="minorHAnsi"/>
          <w:color w:val="000000"/>
        </w:rPr>
        <w:t xml:space="preserve"> for the first step, in addition of defining agribusinesses and smallholder farmers as done in the previous section, geography needs to be considered as a core element of the framework.</w:t>
      </w:r>
      <w:r w:rsidR="00191C5F" w:rsidRPr="00191C5F">
        <w:rPr>
          <w:rFonts w:cstheme="minorHAnsi"/>
          <w:color w:val="000000"/>
        </w:rPr>
        <w:t xml:space="preserve"> </w:t>
      </w:r>
    </w:p>
    <w:p w14:paraId="62C35F38" w14:textId="77777777" w:rsidR="00AC5C4D" w:rsidRPr="00191C5F" w:rsidRDefault="00AC5C4D" w:rsidP="00AC5C4D">
      <w:pPr>
        <w:pStyle w:val="Heading4"/>
        <w:rPr>
          <w:rFonts w:cstheme="minorHAnsi"/>
        </w:rPr>
      </w:pPr>
      <w:r w:rsidRPr="00191C5F">
        <w:rPr>
          <w:rFonts w:cstheme="minorHAnsi"/>
        </w:rPr>
        <w:t>Programmatic elements</w:t>
      </w:r>
    </w:p>
    <w:p w14:paraId="7C28CFCA" w14:textId="131C5899" w:rsidR="00AC5C4D" w:rsidRPr="00191C5F" w:rsidRDefault="00B4254F" w:rsidP="0072032A">
      <w:pPr>
        <w:rPr>
          <w:rFonts w:cstheme="minorHAnsi"/>
        </w:rPr>
      </w:pPr>
      <w:r w:rsidRPr="00191C5F">
        <w:rPr>
          <w:rFonts w:cstheme="minorHAnsi"/>
          <w:b/>
          <w:bCs/>
        </w:rPr>
        <w:t xml:space="preserve">Strong </w:t>
      </w:r>
      <w:r w:rsidR="00AC5C4D" w:rsidRPr="00191C5F">
        <w:rPr>
          <w:rFonts w:cstheme="minorHAnsi"/>
          <w:b/>
          <w:bCs/>
        </w:rPr>
        <w:t>analysis.</w:t>
      </w:r>
      <w:r w:rsidR="00AC5C4D" w:rsidRPr="00191C5F">
        <w:rPr>
          <w:rFonts w:cstheme="minorHAnsi"/>
        </w:rPr>
        <w:t xml:space="preserve"> In terms of programming, there seems to be the greatest benefits per capita in value chain programmes.</w:t>
      </w:r>
      <w:r w:rsidR="00191C5F" w:rsidRPr="00191C5F">
        <w:rPr>
          <w:rFonts w:cstheme="minorHAnsi"/>
        </w:rPr>
        <w:t xml:space="preserve"> </w:t>
      </w:r>
      <w:r w:rsidR="00AC5C4D" w:rsidRPr="00191C5F">
        <w:rPr>
          <w:rFonts w:cstheme="minorHAnsi"/>
        </w:rPr>
        <w:t>However, these should be value chain programmes that are designed based on a strong understanding of not only the composition of the value chain, but also the power dynamics and understanding the business within the actors of the value chain.</w:t>
      </w:r>
      <w:r w:rsidR="00191C5F" w:rsidRPr="00191C5F">
        <w:rPr>
          <w:rFonts w:cstheme="minorHAnsi"/>
        </w:rPr>
        <w:t xml:space="preserve"> </w:t>
      </w:r>
      <w:r w:rsidR="00AC5C4D" w:rsidRPr="00191C5F">
        <w:rPr>
          <w:rFonts w:cstheme="minorHAnsi"/>
        </w:rPr>
        <w:t>As was mentioned previously, the misunderstanding of the political economy and power dynamics within a value chain has been cited by most interviewed staff as a key hindrance to programmes.</w:t>
      </w:r>
      <w:r w:rsidR="00191C5F" w:rsidRPr="00191C5F">
        <w:rPr>
          <w:rFonts w:cstheme="minorHAnsi"/>
        </w:rPr>
        <w:t xml:space="preserve"> </w:t>
      </w:r>
      <w:r w:rsidR="00AC5C4D" w:rsidRPr="00191C5F">
        <w:rPr>
          <w:rFonts w:cstheme="minorHAnsi"/>
        </w:rPr>
        <w:t>Similarly, not understanding the business value proposition can lead to poor decisions that don’t incentivi</w:t>
      </w:r>
      <w:r w:rsidR="003638AF">
        <w:rPr>
          <w:rFonts w:cstheme="minorHAnsi"/>
        </w:rPr>
        <w:t>s</w:t>
      </w:r>
      <w:r w:rsidR="00AC5C4D" w:rsidRPr="00191C5F">
        <w:rPr>
          <w:rFonts w:cstheme="minorHAnsi"/>
        </w:rPr>
        <w:t>e actors in the correct way.</w:t>
      </w:r>
    </w:p>
    <w:p w14:paraId="44B88087" w14:textId="64EE7C4D" w:rsidR="00AC5C4D" w:rsidRPr="00191C5F" w:rsidRDefault="00AC5C4D" w:rsidP="0072032A">
      <w:pPr>
        <w:rPr>
          <w:rFonts w:cstheme="minorHAnsi"/>
        </w:rPr>
      </w:pPr>
      <w:r w:rsidRPr="00191C5F">
        <w:rPr>
          <w:rFonts w:cstheme="minorHAnsi"/>
          <w:b/>
          <w:bCs/>
        </w:rPr>
        <w:t>Project alignment.</w:t>
      </w:r>
      <w:r w:rsidRPr="00191C5F">
        <w:rPr>
          <w:rFonts w:cstheme="minorHAnsi"/>
        </w:rPr>
        <w:t xml:space="preserve"> Aligning DFID’s projects within a country and incentivi</w:t>
      </w:r>
      <w:r w:rsidR="00B4254F" w:rsidRPr="00191C5F">
        <w:rPr>
          <w:rFonts w:cstheme="minorHAnsi"/>
        </w:rPr>
        <w:t>s</w:t>
      </w:r>
      <w:r w:rsidRPr="00191C5F">
        <w:rPr>
          <w:rFonts w:cstheme="minorHAnsi"/>
        </w:rPr>
        <w:t>ing the implementing partners to collaborate and share information is one area that can be improved to increase impact.</w:t>
      </w:r>
      <w:r w:rsidR="00191C5F" w:rsidRPr="00191C5F">
        <w:rPr>
          <w:rFonts w:cstheme="minorHAnsi"/>
        </w:rPr>
        <w:t xml:space="preserve"> </w:t>
      </w:r>
      <w:r w:rsidRPr="00191C5F">
        <w:rPr>
          <w:rFonts w:cstheme="minorHAnsi"/>
        </w:rPr>
        <w:t>Experience from Ethiopia, Nigeria, Malawi and others have highlighted how there are lost synergies within the group of projects in a country both from within the same pillar (economic growth) as well as across pillars.</w:t>
      </w:r>
      <w:r w:rsidR="00191C5F" w:rsidRPr="00191C5F">
        <w:rPr>
          <w:rFonts w:cstheme="minorHAnsi"/>
        </w:rPr>
        <w:t xml:space="preserve"> </w:t>
      </w:r>
      <w:r w:rsidRPr="00191C5F">
        <w:rPr>
          <w:rFonts w:cstheme="minorHAnsi"/>
        </w:rPr>
        <w:t>This is reported as a function of silos within the missions, but also silos between the projects which often see themselves in competition with one another.</w:t>
      </w:r>
      <w:r w:rsidR="00191C5F" w:rsidRPr="00191C5F">
        <w:rPr>
          <w:rFonts w:cstheme="minorHAnsi"/>
        </w:rPr>
        <w:t xml:space="preserve"> </w:t>
      </w:r>
      <w:r w:rsidRPr="00191C5F">
        <w:rPr>
          <w:rFonts w:cstheme="minorHAnsi"/>
        </w:rPr>
        <w:t>In Ethiopia, collaboration between LIFT and PEPE has required special brokering to maximi</w:t>
      </w:r>
      <w:r w:rsidR="003638AF">
        <w:rPr>
          <w:rFonts w:cstheme="minorHAnsi"/>
        </w:rPr>
        <w:t>s</w:t>
      </w:r>
      <w:r w:rsidRPr="00191C5F">
        <w:rPr>
          <w:rFonts w:cstheme="minorHAnsi"/>
        </w:rPr>
        <w:t>e cooperation even when working in the same sector (access to finance).</w:t>
      </w:r>
      <w:r w:rsidR="00191C5F" w:rsidRPr="00191C5F">
        <w:rPr>
          <w:rFonts w:cstheme="minorHAnsi"/>
        </w:rPr>
        <w:t xml:space="preserve"> </w:t>
      </w:r>
      <w:r w:rsidRPr="00191C5F">
        <w:rPr>
          <w:rFonts w:cstheme="minorHAnsi"/>
        </w:rPr>
        <w:t>Meanwhile in Nigeria the GEMS projects, despite regular information meetings, did not collaborate effectively to make VCs work more efficiently.</w:t>
      </w:r>
      <w:r w:rsidR="00191C5F" w:rsidRPr="00191C5F">
        <w:rPr>
          <w:rFonts w:cstheme="minorHAnsi"/>
        </w:rPr>
        <w:t xml:space="preserve"> </w:t>
      </w:r>
      <w:r w:rsidRPr="00191C5F">
        <w:rPr>
          <w:rFonts w:cstheme="minorHAnsi"/>
        </w:rPr>
        <w:t>Or projects with a mandate in a sector, such as the FSDs for access to finance, have their own agendas that do not include the priorities for other projects, even if it falls within their mandate.</w:t>
      </w:r>
      <w:r w:rsidR="00191C5F" w:rsidRPr="00191C5F">
        <w:rPr>
          <w:rFonts w:cstheme="minorHAnsi"/>
        </w:rPr>
        <w:t xml:space="preserve"> </w:t>
      </w:r>
      <w:r w:rsidRPr="00191C5F">
        <w:rPr>
          <w:rFonts w:cstheme="minorHAnsi"/>
        </w:rPr>
        <w:t xml:space="preserve">Interviewed staff also discussed the challenge of getting the policy and business enabling projects to address </w:t>
      </w:r>
      <w:r w:rsidR="003F3943" w:rsidRPr="00191C5F">
        <w:rPr>
          <w:rFonts w:cstheme="minorHAnsi"/>
        </w:rPr>
        <w:t xml:space="preserve">the varying </w:t>
      </w:r>
      <w:r w:rsidRPr="00191C5F">
        <w:rPr>
          <w:rFonts w:cstheme="minorHAnsi"/>
        </w:rPr>
        <w:t>policy issues high on the agenda of the commercial agriculture projects.</w:t>
      </w:r>
    </w:p>
    <w:p w14:paraId="75279687" w14:textId="565B835B" w:rsidR="00AC5C4D" w:rsidRPr="00191C5F" w:rsidRDefault="00AC5C4D" w:rsidP="0072032A">
      <w:pPr>
        <w:rPr>
          <w:rFonts w:cstheme="minorHAnsi"/>
        </w:rPr>
      </w:pPr>
      <w:r w:rsidRPr="00191C5F">
        <w:rPr>
          <w:rFonts w:cstheme="minorHAnsi"/>
          <w:b/>
          <w:bCs/>
        </w:rPr>
        <w:t>Project duration.</w:t>
      </w:r>
      <w:r w:rsidRPr="00191C5F">
        <w:rPr>
          <w:rFonts w:cstheme="minorHAnsi"/>
        </w:rPr>
        <w:t xml:space="preserve"> The timeframe for projects was frequently commented on as one of the limiting factors for impact.</w:t>
      </w:r>
      <w:r w:rsidR="00191C5F" w:rsidRPr="00191C5F">
        <w:rPr>
          <w:rFonts w:cstheme="minorHAnsi"/>
        </w:rPr>
        <w:t xml:space="preserve"> </w:t>
      </w:r>
    </w:p>
    <w:p w14:paraId="0AC6B0EF" w14:textId="4C07A5A7" w:rsidR="00AC5C4D" w:rsidRPr="00191C5F" w:rsidRDefault="00AC5C4D" w:rsidP="00DD14AB">
      <w:pPr>
        <w:rPr>
          <w:rFonts w:cstheme="minorHAnsi"/>
        </w:rPr>
      </w:pPr>
      <w:r w:rsidRPr="00191C5F">
        <w:rPr>
          <w:rFonts w:cstheme="minorHAnsi"/>
        </w:rPr>
        <w:t xml:space="preserve">It seems that most of the value chain projects spend the first </w:t>
      </w:r>
      <w:r w:rsidR="00B4254F" w:rsidRPr="00191C5F">
        <w:rPr>
          <w:rFonts w:cstheme="minorHAnsi"/>
        </w:rPr>
        <w:t xml:space="preserve">year </w:t>
      </w:r>
      <w:r w:rsidRPr="00191C5F">
        <w:rPr>
          <w:rFonts w:cstheme="minorHAnsi"/>
        </w:rPr>
        <w:t xml:space="preserve">and a half to two years (including inception) learning about their sectors and building relationships, and getting partners to buy-in the concepts. Then next year is spent testing the hypotheses and pilots to prove the value propositions, and finally by year </w:t>
      </w:r>
      <w:r w:rsidR="00B4254F" w:rsidRPr="00191C5F">
        <w:rPr>
          <w:rFonts w:cstheme="minorHAnsi"/>
        </w:rPr>
        <w:t>four</w:t>
      </w:r>
      <w:r w:rsidRPr="00191C5F">
        <w:rPr>
          <w:rFonts w:cstheme="minorHAnsi"/>
        </w:rPr>
        <w:t xml:space="preserve">, the projects are starting to run, but by year </w:t>
      </w:r>
      <w:r w:rsidR="00B4254F" w:rsidRPr="00191C5F">
        <w:rPr>
          <w:rFonts w:cstheme="minorHAnsi"/>
        </w:rPr>
        <w:t>five</w:t>
      </w:r>
      <w:r w:rsidR="00557A11" w:rsidRPr="00191C5F">
        <w:rPr>
          <w:rFonts w:cstheme="minorHAnsi"/>
        </w:rPr>
        <w:t xml:space="preserve"> </w:t>
      </w:r>
      <w:r w:rsidR="00B4254F" w:rsidRPr="00191C5F">
        <w:rPr>
          <w:rFonts w:cstheme="minorHAnsi"/>
        </w:rPr>
        <w:t>projects</w:t>
      </w:r>
      <w:r w:rsidRPr="00191C5F">
        <w:rPr>
          <w:rFonts w:cstheme="minorHAnsi"/>
        </w:rPr>
        <w:t xml:space="preserve"> are starting to pull back, </w:t>
      </w:r>
      <w:r w:rsidR="00B4254F" w:rsidRPr="00191C5F">
        <w:rPr>
          <w:rFonts w:cstheme="minorHAnsi"/>
        </w:rPr>
        <w:t>often</w:t>
      </w:r>
      <w:r w:rsidRPr="00191C5F">
        <w:rPr>
          <w:rFonts w:cstheme="minorHAnsi"/>
        </w:rPr>
        <w:t xml:space="preserve"> when they should be </w:t>
      </w:r>
      <w:r w:rsidR="00B4254F" w:rsidRPr="00191C5F">
        <w:rPr>
          <w:rFonts w:cstheme="minorHAnsi"/>
        </w:rPr>
        <w:t>achieving</w:t>
      </w:r>
      <w:r w:rsidRPr="00191C5F">
        <w:rPr>
          <w:rFonts w:cstheme="minorHAnsi"/>
        </w:rPr>
        <w:t xml:space="preserve"> greatest scale and impact.</w:t>
      </w:r>
      <w:r w:rsidR="00191C5F" w:rsidRPr="00191C5F">
        <w:rPr>
          <w:rFonts w:cstheme="minorHAnsi"/>
        </w:rPr>
        <w:t xml:space="preserve"> </w:t>
      </w:r>
      <w:r w:rsidRPr="00191C5F">
        <w:rPr>
          <w:rFonts w:cstheme="minorHAnsi"/>
        </w:rPr>
        <w:t>PropCom Maikarfi in Nigeria</w:t>
      </w:r>
      <w:r w:rsidR="00DD14AB" w:rsidRPr="00191C5F">
        <w:rPr>
          <w:rFonts w:cstheme="minorHAnsi"/>
        </w:rPr>
        <w:t xml:space="preserve"> was able to build on </w:t>
      </w:r>
      <w:r w:rsidRPr="00191C5F">
        <w:rPr>
          <w:rFonts w:cstheme="minorHAnsi"/>
        </w:rPr>
        <w:t>the learning</w:t>
      </w:r>
      <w:r w:rsidR="00DD14AB" w:rsidRPr="00191C5F">
        <w:rPr>
          <w:rFonts w:cstheme="minorHAnsi"/>
        </w:rPr>
        <w:t xml:space="preserve"> and relationships </w:t>
      </w:r>
      <w:r w:rsidRPr="00191C5F">
        <w:rPr>
          <w:rFonts w:cstheme="minorHAnsi"/>
        </w:rPr>
        <w:t xml:space="preserve">of the first phase </w:t>
      </w:r>
      <w:r w:rsidR="00DD14AB" w:rsidRPr="00191C5F">
        <w:rPr>
          <w:rFonts w:cstheme="minorHAnsi"/>
        </w:rPr>
        <w:t xml:space="preserve">to </w:t>
      </w:r>
      <w:r w:rsidRPr="00191C5F">
        <w:rPr>
          <w:rFonts w:cstheme="minorHAnsi"/>
        </w:rPr>
        <w:t>seamlessly incorporate interventions going to scale in its first year, greatly improving its impact.</w:t>
      </w:r>
      <w:r w:rsidR="00191C5F" w:rsidRPr="00191C5F">
        <w:rPr>
          <w:rFonts w:cstheme="minorHAnsi"/>
        </w:rPr>
        <w:t xml:space="preserve"> </w:t>
      </w:r>
      <w:r w:rsidRPr="00191C5F">
        <w:rPr>
          <w:rFonts w:cstheme="minorHAnsi"/>
        </w:rPr>
        <w:t>BIF 2 also built off the learning of BIF 1 to improve their focus and increase their impact.</w:t>
      </w:r>
      <w:r w:rsidR="00191C5F" w:rsidRPr="00191C5F">
        <w:rPr>
          <w:rFonts w:cstheme="minorHAnsi"/>
        </w:rPr>
        <w:t xml:space="preserve"> </w:t>
      </w:r>
    </w:p>
    <w:p w14:paraId="037E65EB" w14:textId="0DAC3A20" w:rsidR="00AC5C4D" w:rsidRDefault="00AC5C4D" w:rsidP="00DD14AB">
      <w:pPr>
        <w:rPr>
          <w:rFonts w:cstheme="minorHAnsi"/>
        </w:rPr>
      </w:pPr>
      <w:r w:rsidRPr="00191C5F">
        <w:rPr>
          <w:rFonts w:cstheme="minorHAnsi"/>
        </w:rPr>
        <w:t>For the agricultural investment programmes (such as AgDevCo), it also takes time for them to learn the market, identify suitable companies for investment and build the relationships.</w:t>
      </w:r>
      <w:r w:rsidR="00191C5F" w:rsidRPr="00191C5F">
        <w:rPr>
          <w:rFonts w:cstheme="minorHAnsi"/>
        </w:rPr>
        <w:t xml:space="preserve"> </w:t>
      </w:r>
      <w:r w:rsidRPr="00191C5F">
        <w:rPr>
          <w:rFonts w:cstheme="minorHAnsi"/>
        </w:rPr>
        <w:t xml:space="preserve">Then there is the time frame for the investment, scale up and the exit, which realistically takes a minimum of 5-7 years to get a return on investment for future refinancing. </w:t>
      </w:r>
    </w:p>
    <w:p w14:paraId="233E9E24" w14:textId="77777777" w:rsidR="00176A6D" w:rsidRPr="00191C5F" w:rsidRDefault="00176A6D" w:rsidP="00DD14AB">
      <w:pPr>
        <w:rPr>
          <w:rFonts w:cstheme="minorHAnsi"/>
        </w:rPr>
      </w:pPr>
    </w:p>
    <w:p w14:paraId="2318987A" w14:textId="77777777" w:rsidR="00AC5C4D" w:rsidRPr="00191C5F" w:rsidRDefault="00AC5C4D" w:rsidP="00AC5C4D">
      <w:pPr>
        <w:pStyle w:val="Heading4"/>
        <w:rPr>
          <w:rFonts w:cstheme="minorHAnsi"/>
        </w:rPr>
      </w:pPr>
      <w:r w:rsidRPr="00191C5F">
        <w:rPr>
          <w:rFonts w:cstheme="minorHAnsi"/>
        </w:rPr>
        <w:t>Implementing institutions</w:t>
      </w:r>
    </w:p>
    <w:p w14:paraId="019E4B54" w14:textId="259FF90F" w:rsidR="00AC5C4D" w:rsidRPr="00191C5F" w:rsidRDefault="00AC5C4D" w:rsidP="0072032A">
      <w:pPr>
        <w:rPr>
          <w:rFonts w:cstheme="minorHAnsi"/>
        </w:rPr>
      </w:pPr>
      <w:r w:rsidRPr="00191C5F">
        <w:rPr>
          <w:rFonts w:cstheme="minorHAnsi"/>
        </w:rPr>
        <w:t>DFID relies primarily on partners to implement its programmes: contractors, large local or international NGOs/Foundations, Special Purpose Vehicles (SPVs), or Private businesses.</w:t>
      </w:r>
      <w:r w:rsidR="00191C5F" w:rsidRPr="00191C5F">
        <w:rPr>
          <w:rFonts w:cstheme="minorHAnsi"/>
        </w:rPr>
        <w:t xml:space="preserve"> </w:t>
      </w:r>
      <w:r w:rsidRPr="00191C5F">
        <w:rPr>
          <w:rFonts w:cstheme="minorHAnsi"/>
        </w:rPr>
        <w:t>But ultimately it is looking for institutional arrangements that will last into the future, continuing to deliver inclusive solutions in the most sustainable manner:</w:t>
      </w:r>
      <w:r w:rsidR="00191C5F" w:rsidRPr="00191C5F">
        <w:rPr>
          <w:rFonts w:cstheme="minorHAnsi"/>
        </w:rPr>
        <w:t xml:space="preserve"> </w:t>
      </w:r>
    </w:p>
    <w:p w14:paraId="30BC822D" w14:textId="182CD068" w:rsidR="00AC5C4D" w:rsidRPr="00191C5F" w:rsidRDefault="00AC5C4D" w:rsidP="0072032A">
      <w:pPr>
        <w:pStyle w:val="ListParagraph"/>
        <w:rPr>
          <w:rFonts w:cstheme="minorHAnsi"/>
        </w:rPr>
      </w:pPr>
      <w:r w:rsidRPr="00191C5F">
        <w:rPr>
          <w:rFonts w:cstheme="minorHAnsi"/>
        </w:rPr>
        <w:t>Contractors can be hired to deliver a solution within a fixed timeline.</w:t>
      </w:r>
      <w:r w:rsidR="00191C5F" w:rsidRPr="00191C5F">
        <w:rPr>
          <w:rFonts w:cstheme="minorHAnsi"/>
        </w:rPr>
        <w:t xml:space="preserve"> </w:t>
      </w:r>
      <w:r w:rsidRPr="00191C5F">
        <w:rPr>
          <w:rFonts w:cstheme="minorHAnsi"/>
        </w:rPr>
        <w:t xml:space="preserve">The most effective arrangement for contractors seems to be when they serve as facilitators, to engage all necessary local institutions (private, public, and civil society); in this case they will find the local partners with the best </w:t>
      </w:r>
      <w:r w:rsidR="00241326" w:rsidRPr="00191C5F">
        <w:rPr>
          <w:rFonts w:cstheme="minorHAnsi"/>
        </w:rPr>
        <w:t>long-term</w:t>
      </w:r>
      <w:r w:rsidRPr="00191C5F">
        <w:rPr>
          <w:rFonts w:cstheme="minorHAnsi"/>
        </w:rPr>
        <w:t xml:space="preserve"> sustainability and common agenda to deliver the results into the future.</w:t>
      </w:r>
    </w:p>
    <w:p w14:paraId="4ADAB5B7" w14:textId="77777777" w:rsidR="00AC5C4D" w:rsidRPr="00191C5F" w:rsidRDefault="00AC5C4D" w:rsidP="0072032A">
      <w:pPr>
        <w:pStyle w:val="ListParagraph"/>
        <w:rPr>
          <w:rFonts w:cstheme="minorHAnsi"/>
        </w:rPr>
      </w:pPr>
      <w:r w:rsidRPr="00191C5F">
        <w:rPr>
          <w:rFonts w:cstheme="minorHAnsi"/>
        </w:rPr>
        <w:t xml:space="preserve">International NGOs essentially operate like contractors, implementing time bound programmes, but operate within their own development framework. </w:t>
      </w:r>
    </w:p>
    <w:p w14:paraId="437A09C1" w14:textId="77777777" w:rsidR="00AC5C4D" w:rsidRPr="00191C5F" w:rsidRDefault="00AC5C4D" w:rsidP="0072032A">
      <w:pPr>
        <w:pStyle w:val="ListParagraph"/>
        <w:rPr>
          <w:rFonts w:cstheme="minorHAnsi"/>
        </w:rPr>
      </w:pPr>
      <w:r w:rsidRPr="00191C5F">
        <w:rPr>
          <w:rFonts w:cstheme="minorHAnsi"/>
        </w:rPr>
        <w:t xml:space="preserve">Special Purpose Vehicles, such as the Financial Sector Deepening Trusts or TRADEMark East Africa, are created by DFID, either with the help of a contractor or directly by DFID staff, </w:t>
      </w:r>
    </w:p>
    <w:p w14:paraId="3BD51239" w14:textId="77777777" w:rsidR="00AC5C4D" w:rsidRPr="00191C5F" w:rsidRDefault="00AC5C4D" w:rsidP="0072032A">
      <w:pPr>
        <w:pStyle w:val="ListParagraph"/>
        <w:rPr>
          <w:rFonts w:cstheme="minorHAnsi"/>
        </w:rPr>
      </w:pPr>
      <w:r w:rsidRPr="00191C5F">
        <w:rPr>
          <w:rFonts w:cstheme="minorHAnsi"/>
        </w:rPr>
        <w:t>Pure private entities to deliver their own business model. These are most often funded through challenge grants (which require a manager) or through a direct grant from DFID to a social impact investor (such as AgDevCo).</w:t>
      </w:r>
    </w:p>
    <w:p w14:paraId="7828D7C4" w14:textId="6905CDEA" w:rsidR="00AC5C4D" w:rsidRPr="00191C5F" w:rsidRDefault="00AC5C4D" w:rsidP="0072032A">
      <w:pPr>
        <w:rPr>
          <w:rFonts w:cstheme="minorHAnsi"/>
        </w:rPr>
      </w:pPr>
      <w:r w:rsidRPr="00191C5F">
        <w:rPr>
          <w:rFonts w:cstheme="minorHAnsi"/>
        </w:rPr>
        <w:t xml:space="preserve">DFID has several key considerations when </w:t>
      </w:r>
      <w:r w:rsidR="00B4254F" w:rsidRPr="00191C5F">
        <w:rPr>
          <w:rFonts w:cstheme="minorHAnsi"/>
        </w:rPr>
        <w:t xml:space="preserve">discussing </w:t>
      </w:r>
      <w:r w:rsidRPr="00191C5F">
        <w:rPr>
          <w:rFonts w:cstheme="minorHAnsi"/>
        </w:rPr>
        <w:t>institutional options focusing on long term sustainable impact: maintaining control over the agenda, long term funding obligations, and challenges of institution building versus getting the results within a reasonable timeframe.</w:t>
      </w:r>
    </w:p>
    <w:p w14:paraId="51EA69D8" w14:textId="783B7829" w:rsidR="00AC5C4D" w:rsidRPr="00191C5F" w:rsidRDefault="00AC5C4D" w:rsidP="0072032A">
      <w:pPr>
        <w:pStyle w:val="ListParagraph"/>
        <w:rPr>
          <w:rFonts w:cstheme="minorHAnsi"/>
        </w:rPr>
      </w:pPr>
      <w:r w:rsidRPr="00191C5F">
        <w:rPr>
          <w:rFonts w:cstheme="minorHAnsi"/>
        </w:rPr>
        <w:t>One of the key considerations for DFID as it looks at institutional partnerships remains DFID’s control over the agenda and its ability to keep focus on its objectives.</w:t>
      </w:r>
      <w:r w:rsidR="00191C5F" w:rsidRPr="00191C5F">
        <w:rPr>
          <w:rFonts w:cstheme="minorHAnsi"/>
        </w:rPr>
        <w:t xml:space="preserve"> </w:t>
      </w:r>
      <w:r w:rsidRPr="00191C5F">
        <w:rPr>
          <w:rFonts w:cstheme="minorHAnsi"/>
        </w:rPr>
        <w:t>When SPVs are created (such as the FSDs or TRADEMARK East Africa), they establish autonomous boards of directors and source funding from a range of providers.</w:t>
      </w:r>
      <w:r w:rsidR="00191C5F" w:rsidRPr="00191C5F">
        <w:rPr>
          <w:rFonts w:cstheme="minorHAnsi"/>
        </w:rPr>
        <w:t xml:space="preserve"> </w:t>
      </w:r>
      <w:r w:rsidRPr="00191C5F">
        <w:rPr>
          <w:rFonts w:cstheme="minorHAnsi"/>
        </w:rPr>
        <w:t>While these SPVs may be more institutionally sustainable long term, if they build a strong institutional foundation, DFID’s control over their agenda and interventions can be diluted.</w:t>
      </w:r>
      <w:r w:rsidR="00191C5F" w:rsidRPr="00191C5F">
        <w:rPr>
          <w:rFonts w:cstheme="minorHAnsi"/>
        </w:rPr>
        <w:t xml:space="preserve"> </w:t>
      </w:r>
    </w:p>
    <w:p w14:paraId="28EB7630" w14:textId="77777777" w:rsidR="00AC5C4D" w:rsidRPr="00191C5F" w:rsidRDefault="00AC5C4D" w:rsidP="0072032A">
      <w:pPr>
        <w:pStyle w:val="ListParagraph"/>
        <w:rPr>
          <w:rFonts w:cstheme="minorHAnsi"/>
        </w:rPr>
      </w:pPr>
      <w:r w:rsidRPr="00191C5F">
        <w:rPr>
          <w:rFonts w:cstheme="minorHAnsi"/>
        </w:rPr>
        <w:t>A second consideration is the amount of time it takes to build the independent institution (establishing the governance set up, recruiting suitable management team, training the staff, and assisting with fundraising) compared to achieving the desired results of the programme.</w:t>
      </w:r>
    </w:p>
    <w:p w14:paraId="6C21C66F" w14:textId="56873C10" w:rsidR="00AC5C4D" w:rsidRPr="00191C5F" w:rsidRDefault="00AC5C4D" w:rsidP="0072032A">
      <w:pPr>
        <w:pStyle w:val="ListParagraph"/>
        <w:rPr>
          <w:rFonts w:cstheme="minorHAnsi"/>
        </w:rPr>
      </w:pPr>
      <w:r w:rsidRPr="00191C5F">
        <w:rPr>
          <w:rFonts w:cstheme="minorHAnsi"/>
        </w:rPr>
        <w:t>A third consideration raised by DFID staff is DFID’s obligation to ensure the long term financial sustainability of the organi</w:t>
      </w:r>
      <w:r w:rsidR="00B4254F" w:rsidRPr="00191C5F">
        <w:rPr>
          <w:rFonts w:cstheme="minorHAnsi"/>
        </w:rPr>
        <w:t>s</w:t>
      </w:r>
      <w:r w:rsidRPr="00191C5F">
        <w:rPr>
          <w:rFonts w:cstheme="minorHAnsi"/>
        </w:rPr>
        <w:t xml:space="preserve">ation they create. </w:t>
      </w:r>
    </w:p>
    <w:p w14:paraId="66C67699" w14:textId="77777777" w:rsidR="00AC5C4D" w:rsidRPr="00191C5F" w:rsidRDefault="00AC5C4D" w:rsidP="0072032A">
      <w:pPr>
        <w:rPr>
          <w:rFonts w:cstheme="minorHAnsi"/>
        </w:rPr>
      </w:pPr>
      <w:r w:rsidRPr="00191C5F">
        <w:rPr>
          <w:rFonts w:cstheme="minorHAnsi"/>
        </w:rPr>
        <w:t xml:space="preserve">Similar challenges can occur when working with/through international foundations (such as the Gatsby Trust) to create new local foundations/trusts (such as Msingi or KMT), </w:t>
      </w:r>
    </w:p>
    <w:p w14:paraId="66C0C989" w14:textId="64559769" w:rsidR="00AC5C4D" w:rsidRPr="00191C5F" w:rsidRDefault="00AC5C4D" w:rsidP="00852F11">
      <w:pPr>
        <w:rPr>
          <w:rFonts w:cstheme="minorHAnsi"/>
        </w:rPr>
      </w:pPr>
      <w:r w:rsidRPr="00191C5F">
        <w:rPr>
          <w:rFonts w:cstheme="minorHAnsi"/>
        </w:rPr>
        <w:t xml:space="preserve">Contractors, whose role is time bound, </w:t>
      </w:r>
      <w:r w:rsidR="00852F11" w:rsidRPr="00191C5F">
        <w:rPr>
          <w:rFonts w:cstheme="minorHAnsi"/>
        </w:rPr>
        <w:t xml:space="preserve">must find </w:t>
      </w:r>
      <w:r w:rsidRPr="00191C5F">
        <w:rPr>
          <w:rFonts w:cstheme="minorHAnsi"/>
        </w:rPr>
        <w:t>the best local partners, with existing sustainable models, and engage with them to deliver the solutions</w:t>
      </w:r>
      <w:r w:rsidR="00852F11" w:rsidRPr="00191C5F">
        <w:rPr>
          <w:rFonts w:cstheme="minorHAnsi"/>
        </w:rPr>
        <w:t xml:space="preserve"> in order to meet their targets</w:t>
      </w:r>
      <w:r w:rsidRPr="00191C5F">
        <w:rPr>
          <w:rFonts w:cstheme="minorHAnsi"/>
        </w:rPr>
        <w:t>.</w:t>
      </w:r>
      <w:r w:rsidR="00191C5F" w:rsidRPr="00191C5F">
        <w:rPr>
          <w:rFonts w:cstheme="minorHAnsi"/>
        </w:rPr>
        <w:t xml:space="preserve"> </w:t>
      </w:r>
      <w:r w:rsidRPr="00191C5F">
        <w:rPr>
          <w:rFonts w:cstheme="minorHAnsi"/>
        </w:rPr>
        <w:t>In countries where the working environment is quite difficult (e.g. the Niger Delta, Somalia, North</w:t>
      </w:r>
      <w:r w:rsidR="00B4254F" w:rsidRPr="00191C5F">
        <w:rPr>
          <w:rFonts w:cstheme="minorHAnsi"/>
        </w:rPr>
        <w:t xml:space="preserve"> </w:t>
      </w:r>
      <w:r w:rsidRPr="00191C5F">
        <w:rPr>
          <w:rFonts w:cstheme="minorHAnsi"/>
        </w:rPr>
        <w:t>East Nigeria, Afghanistan, etc.), contractors will often identify and develop co-facilitators (other non-market actors) to help them deliver the results.</w:t>
      </w:r>
      <w:r w:rsidR="00191C5F" w:rsidRPr="00191C5F">
        <w:rPr>
          <w:rFonts w:cstheme="minorHAnsi"/>
        </w:rPr>
        <w:t xml:space="preserve"> </w:t>
      </w:r>
      <w:r w:rsidRPr="00191C5F">
        <w:rPr>
          <w:rFonts w:cstheme="minorHAnsi"/>
        </w:rPr>
        <w:t>This builds the capacity of other NGOs or private companies to continue the programme’s mission.</w:t>
      </w:r>
    </w:p>
    <w:p w14:paraId="0D007393" w14:textId="57AC8309" w:rsidR="00AC5C4D" w:rsidRPr="00191C5F" w:rsidRDefault="00AC5C4D" w:rsidP="0072032A">
      <w:pPr>
        <w:rPr>
          <w:rFonts w:cstheme="minorHAnsi"/>
        </w:rPr>
      </w:pPr>
      <w:r w:rsidRPr="00191C5F">
        <w:rPr>
          <w:rFonts w:cstheme="minorHAnsi"/>
        </w:rPr>
        <w:t>When funding a social impact investor, there are advantages to scale.</w:t>
      </w:r>
      <w:r w:rsidR="00191C5F" w:rsidRPr="00191C5F">
        <w:rPr>
          <w:rFonts w:cstheme="minorHAnsi"/>
        </w:rPr>
        <w:t xml:space="preserve"> </w:t>
      </w:r>
      <w:r w:rsidRPr="00191C5F">
        <w:rPr>
          <w:rFonts w:cstheme="minorHAnsi"/>
        </w:rPr>
        <w:t>AECF (and KPMG, its implementer) has successfully captured a larger percentage of the challenge fund money for private sector development in Africa from a wide range of donors.</w:t>
      </w:r>
      <w:r w:rsidR="00191C5F" w:rsidRPr="00191C5F">
        <w:rPr>
          <w:rFonts w:cstheme="minorHAnsi"/>
        </w:rPr>
        <w:t xml:space="preserve"> </w:t>
      </w:r>
      <w:r w:rsidRPr="00191C5F">
        <w:rPr>
          <w:rFonts w:cstheme="minorHAnsi"/>
        </w:rPr>
        <w:t>The rationale is that they have the systems, networks, and staff to implement these more effectively.</w:t>
      </w:r>
      <w:r w:rsidR="00191C5F" w:rsidRPr="00191C5F">
        <w:rPr>
          <w:rFonts w:cstheme="minorHAnsi"/>
        </w:rPr>
        <w:t xml:space="preserve"> </w:t>
      </w:r>
      <w:r w:rsidRPr="00191C5F">
        <w:rPr>
          <w:rFonts w:cstheme="minorHAnsi"/>
        </w:rPr>
        <w:t xml:space="preserve">Therefore, it can make sense to run the money through one institution, rather than trying to establish multiple smaller institutions to deliver the service. </w:t>
      </w:r>
    </w:p>
    <w:p w14:paraId="655E89F8" w14:textId="77777777" w:rsidR="00AC5C4D" w:rsidRPr="00191C5F" w:rsidRDefault="00AC5C4D" w:rsidP="00AC5C4D">
      <w:pPr>
        <w:pStyle w:val="Heading3"/>
        <w:rPr>
          <w:rFonts w:eastAsiaTheme="minorHAnsi" w:cstheme="minorHAnsi"/>
        </w:rPr>
      </w:pPr>
      <w:bookmarkStart w:id="171" w:name="_Toc491696539"/>
      <w:bookmarkStart w:id="172" w:name="_Toc495989593"/>
      <w:r w:rsidRPr="00191C5F">
        <w:rPr>
          <w:rFonts w:eastAsiaTheme="minorHAnsi" w:cstheme="minorHAnsi"/>
        </w:rPr>
        <w:t>Which value chains or related agribusiness investments are likely to have the largest impact in the long run?</w:t>
      </w:r>
      <w:bookmarkEnd w:id="171"/>
      <w:bookmarkEnd w:id="172"/>
    </w:p>
    <w:p w14:paraId="76DFD871" w14:textId="7BD87BA0" w:rsidR="00AC5C4D" w:rsidRPr="00191C5F" w:rsidRDefault="00AC5C4D" w:rsidP="00AC5C4D">
      <w:pPr>
        <w:rPr>
          <w:rFonts w:cstheme="minorHAnsi"/>
        </w:rPr>
      </w:pPr>
      <w:r w:rsidRPr="00191C5F">
        <w:rPr>
          <w:rFonts w:cstheme="minorHAnsi"/>
        </w:rPr>
        <w:t>Assuming that there is a sound growth framework that is based on a strong competitiveness analysis and understood by DFID in each country, then this will help to focus the opportunities for the greatest impact.</w:t>
      </w:r>
      <w:r w:rsidR="00191C5F" w:rsidRPr="00191C5F">
        <w:rPr>
          <w:rFonts w:cstheme="minorHAnsi"/>
        </w:rPr>
        <w:t xml:space="preserve"> </w:t>
      </w:r>
      <w:r w:rsidRPr="00191C5F">
        <w:rPr>
          <w:rFonts w:cstheme="minorHAnsi"/>
        </w:rPr>
        <w:t>One thin</w:t>
      </w:r>
      <w:r w:rsidR="00F52409" w:rsidRPr="00191C5F">
        <w:rPr>
          <w:rFonts w:cstheme="minorHAnsi"/>
        </w:rPr>
        <w:t>g</w:t>
      </w:r>
      <w:r w:rsidRPr="00191C5F">
        <w:rPr>
          <w:rFonts w:cstheme="minorHAnsi"/>
        </w:rPr>
        <w:t xml:space="preserve"> that has been shown, over and over, is that by creating a sound underlying commercially viable system in any sector, it has the potential to go to scale and reach large numbers of clients with positive impact into the future.</w:t>
      </w:r>
    </w:p>
    <w:p w14:paraId="047F4FBB" w14:textId="669B15A8" w:rsidR="00AC5C4D" w:rsidRPr="00191C5F" w:rsidRDefault="00AC5C4D" w:rsidP="00AC5C4D">
      <w:pPr>
        <w:rPr>
          <w:rFonts w:cstheme="minorHAnsi"/>
        </w:rPr>
      </w:pPr>
      <w:r w:rsidRPr="00191C5F">
        <w:rPr>
          <w:rFonts w:cstheme="minorHAnsi"/>
          <w:b/>
          <w:bCs/>
        </w:rPr>
        <w:t xml:space="preserve">Cross cutting sectors </w:t>
      </w:r>
      <w:r w:rsidR="00FE60D4" w:rsidRPr="00191C5F">
        <w:rPr>
          <w:rFonts w:cstheme="minorHAnsi"/>
          <w:b/>
          <w:bCs/>
        </w:rPr>
        <w:t>compared to</w:t>
      </w:r>
      <w:r w:rsidRPr="00191C5F">
        <w:rPr>
          <w:rFonts w:cstheme="minorHAnsi"/>
          <w:b/>
          <w:bCs/>
        </w:rPr>
        <w:t xml:space="preserve"> commodity value chains.</w:t>
      </w:r>
      <w:r w:rsidR="00191C5F" w:rsidRPr="00191C5F">
        <w:rPr>
          <w:rFonts w:cstheme="minorHAnsi"/>
          <w:b/>
          <w:bCs/>
        </w:rPr>
        <w:t xml:space="preserve"> </w:t>
      </w:r>
      <w:r w:rsidRPr="00191C5F">
        <w:rPr>
          <w:rFonts w:cstheme="minorHAnsi"/>
        </w:rPr>
        <w:t xml:space="preserve"> There are both commodity value chains (by crop like maize, cotton, vegetables, beans, poultry, ruminants, etc</w:t>
      </w:r>
      <w:r w:rsidR="00241326" w:rsidRPr="00191C5F">
        <w:rPr>
          <w:rFonts w:cstheme="minorHAnsi"/>
        </w:rPr>
        <w:t>,</w:t>
      </w:r>
      <w:r w:rsidRPr="00191C5F">
        <w:rPr>
          <w:rFonts w:cstheme="minorHAnsi"/>
        </w:rPr>
        <w:t xml:space="preserve">) that will have strong potential depending on the country and its </w:t>
      </w:r>
      <w:r w:rsidR="00405150" w:rsidRPr="00191C5F">
        <w:rPr>
          <w:rFonts w:cstheme="minorHAnsi"/>
        </w:rPr>
        <w:t>characteristics</w:t>
      </w:r>
      <w:r w:rsidRPr="00191C5F">
        <w:rPr>
          <w:rFonts w:cstheme="minorHAnsi"/>
        </w:rPr>
        <w:t xml:space="preserve"> as well as cross cutting market systems that are needed to make those commodities work function efficiently like agricultural inputs (seeds, CPP, fertilisers, agrovet products), fabrication or food processing, and agricultural finance (see below). </w:t>
      </w:r>
    </w:p>
    <w:p w14:paraId="232262F8" w14:textId="54B1F6DD" w:rsidR="00AC5C4D" w:rsidRPr="00191C5F" w:rsidRDefault="00AC5C4D" w:rsidP="00AC5C4D">
      <w:pPr>
        <w:rPr>
          <w:rFonts w:cstheme="minorHAnsi"/>
        </w:rPr>
      </w:pPr>
      <w:r w:rsidRPr="00191C5F">
        <w:rPr>
          <w:rFonts w:cstheme="minorHAnsi"/>
        </w:rPr>
        <w:t xml:space="preserve">The portfolio indicates that the most common value chain </w:t>
      </w:r>
      <w:r w:rsidR="00FE017F" w:rsidRPr="00191C5F">
        <w:rPr>
          <w:rFonts w:cstheme="minorHAnsi"/>
        </w:rPr>
        <w:t xml:space="preserve">supported </w:t>
      </w:r>
      <w:r w:rsidRPr="00191C5F">
        <w:rPr>
          <w:rFonts w:cstheme="minorHAnsi"/>
        </w:rPr>
        <w:t>is inputs.</w:t>
      </w:r>
      <w:r w:rsidR="00191C5F" w:rsidRPr="00191C5F">
        <w:rPr>
          <w:rFonts w:cstheme="minorHAnsi"/>
        </w:rPr>
        <w:t xml:space="preserve"> </w:t>
      </w:r>
      <w:r w:rsidRPr="00191C5F">
        <w:rPr>
          <w:rFonts w:cstheme="minorHAnsi"/>
        </w:rPr>
        <w:t xml:space="preserve">As has been previously discussed this is because inputs </w:t>
      </w:r>
      <w:r w:rsidR="00FE017F" w:rsidRPr="00191C5F">
        <w:rPr>
          <w:rFonts w:cstheme="minorHAnsi"/>
        </w:rPr>
        <w:t xml:space="preserve">can </w:t>
      </w:r>
      <w:r w:rsidRPr="00191C5F">
        <w:rPr>
          <w:rFonts w:cstheme="minorHAnsi"/>
        </w:rPr>
        <w:t>assist both commercial farmers and emerging commercial farmers, supplying benefits across the board. Agricultural inputs usually provide a very good point of entry into agriculture as they are driven by large firms with a clear value proposition to support increased adoption of their products to very large numbers of people.</w:t>
      </w:r>
      <w:r w:rsidR="00191C5F" w:rsidRPr="00191C5F">
        <w:rPr>
          <w:rFonts w:cstheme="minorHAnsi"/>
        </w:rPr>
        <w:t xml:space="preserve"> </w:t>
      </w:r>
      <w:r w:rsidRPr="00191C5F">
        <w:rPr>
          <w:rFonts w:cstheme="minorHAnsi"/>
        </w:rPr>
        <w:t xml:space="preserve">They do this by stimulating demand for the products through demonstrations and training to get farmers to change their </w:t>
      </w:r>
      <w:r w:rsidR="00405150" w:rsidRPr="00191C5F">
        <w:rPr>
          <w:rFonts w:cstheme="minorHAnsi"/>
        </w:rPr>
        <w:t>behaviour</w:t>
      </w:r>
      <w:r w:rsidRPr="00191C5F">
        <w:rPr>
          <w:rFonts w:cstheme="minorHAnsi"/>
        </w:rPr>
        <w:t xml:space="preserve"> (i.e. purchase more inputs) because it will increase their productivity and yields. Therefore, working through agricultural input suppliers can reach large numbers of smallholders with productivity enhancing benefits which have long term impact on emerging commercial farmers by increasing their profitability and long-term competitiveness.</w:t>
      </w:r>
    </w:p>
    <w:p w14:paraId="793B9A1C" w14:textId="77777777" w:rsidR="00AC5C4D" w:rsidRPr="00191C5F" w:rsidRDefault="00AC5C4D" w:rsidP="00AC5C4D">
      <w:pPr>
        <w:rPr>
          <w:rFonts w:cstheme="minorHAnsi"/>
        </w:rPr>
      </w:pPr>
      <w:r w:rsidRPr="00191C5F">
        <w:rPr>
          <w:rFonts w:cstheme="minorHAnsi"/>
        </w:rPr>
        <w:t>However, one should remember the need to include a strong, dedicated component on providing access to finance in these situations.</w:t>
      </w:r>
    </w:p>
    <w:p w14:paraId="7E941217" w14:textId="125D5033" w:rsidR="00AC5C4D" w:rsidRPr="00191C5F" w:rsidRDefault="00AC5C4D" w:rsidP="00852F11">
      <w:pPr>
        <w:rPr>
          <w:rFonts w:cstheme="minorHAnsi"/>
        </w:rPr>
      </w:pPr>
      <w:r w:rsidRPr="00191C5F">
        <w:rPr>
          <w:rFonts w:cstheme="minorHAnsi"/>
          <w:b/>
          <w:bCs/>
        </w:rPr>
        <w:t>Import substitution</w:t>
      </w:r>
      <w:r w:rsidR="00852F11" w:rsidRPr="00191C5F">
        <w:rPr>
          <w:rFonts w:cstheme="minorHAnsi"/>
          <w:b/>
          <w:bCs/>
        </w:rPr>
        <w:t xml:space="preserve">, </w:t>
      </w:r>
      <w:r w:rsidRPr="00191C5F">
        <w:rPr>
          <w:rFonts w:cstheme="minorHAnsi"/>
          <w:b/>
          <w:bCs/>
        </w:rPr>
        <w:t>export promotion</w:t>
      </w:r>
      <w:r w:rsidR="00852F11" w:rsidRPr="00191C5F">
        <w:rPr>
          <w:rFonts w:cstheme="minorHAnsi"/>
          <w:b/>
          <w:bCs/>
        </w:rPr>
        <w:t>, and traditional domestic markets</w:t>
      </w:r>
      <w:r w:rsidRPr="00191C5F">
        <w:rPr>
          <w:rFonts w:cstheme="minorHAnsi"/>
          <w:b/>
          <w:bCs/>
        </w:rPr>
        <w:t>.</w:t>
      </w:r>
      <w:r w:rsidR="00191C5F" w:rsidRPr="00191C5F">
        <w:rPr>
          <w:rFonts w:cstheme="minorHAnsi"/>
        </w:rPr>
        <w:t xml:space="preserve"> </w:t>
      </w:r>
      <w:r w:rsidRPr="00191C5F">
        <w:rPr>
          <w:rFonts w:cstheme="minorHAnsi"/>
        </w:rPr>
        <w:t>From a strictly commercial point of view, the value chains that are most likely to grow and provide</w:t>
      </w:r>
      <w:r w:rsidR="00FE017F" w:rsidRPr="00191C5F">
        <w:rPr>
          <w:rFonts w:cstheme="minorHAnsi"/>
        </w:rPr>
        <w:t xml:space="preserve"> more rapid</w:t>
      </w:r>
      <w:r w:rsidRPr="00191C5F">
        <w:rPr>
          <w:rFonts w:cstheme="minorHAnsi"/>
        </w:rPr>
        <w:t xml:space="preserve"> impact are those that promote import substitution</w:t>
      </w:r>
      <w:r w:rsidR="006768BC" w:rsidRPr="00191C5F">
        <w:rPr>
          <w:rFonts w:cstheme="minorHAnsi"/>
        </w:rPr>
        <w:t>,</w:t>
      </w:r>
      <w:r w:rsidRPr="00191C5F">
        <w:rPr>
          <w:rFonts w:cstheme="minorHAnsi"/>
        </w:rPr>
        <w:t xml:space="preserve"> </w:t>
      </w:r>
      <w:r w:rsidR="00852F11" w:rsidRPr="00191C5F">
        <w:rPr>
          <w:rFonts w:cstheme="minorHAnsi"/>
        </w:rPr>
        <w:t xml:space="preserve">promote </w:t>
      </w:r>
      <w:r w:rsidRPr="00191C5F">
        <w:rPr>
          <w:rFonts w:cstheme="minorHAnsi"/>
        </w:rPr>
        <w:t xml:space="preserve">export growth, </w:t>
      </w:r>
      <w:r w:rsidR="006768BC" w:rsidRPr="00191C5F">
        <w:rPr>
          <w:rFonts w:cstheme="minorHAnsi"/>
        </w:rPr>
        <w:t xml:space="preserve">or </w:t>
      </w:r>
      <w:r w:rsidR="00852F11" w:rsidRPr="00191C5F">
        <w:rPr>
          <w:rFonts w:cstheme="minorHAnsi"/>
        </w:rPr>
        <w:t>have</w:t>
      </w:r>
      <w:r w:rsidR="006768BC" w:rsidRPr="00191C5F">
        <w:rPr>
          <w:rFonts w:cstheme="minorHAnsi"/>
        </w:rPr>
        <w:t xml:space="preserve"> higher marginal propensities to consume (MPC)</w:t>
      </w:r>
      <w:r w:rsidR="006768BC" w:rsidRPr="00191C5F">
        <w:rPr>
          <w:rStyle w:val="FootnoteReference"/>
          <w:rFonts w:cstheme="minorHAnsi"/>
        </w:rPr>
        <w:footnoteReference w:id="42"/>
      </w:r>
      <w:r w:rsidR="006768BC" w:rsidRPr="00191C5F">
        <w:rPr>
          <w:rFonts w:cstheme="minorHAnsi"/>
        </w:rPr>
        <w:t xml:space="preserve">, </w:t>
      </w:r>
      <w:r w:rsidRPr="00191C5F">
        <w:rPr>
          <w:rFonts w:cstheme="minorHAnsi"/>
        </w:rPr>
        <w:t>as they are feeding into existing growth opportunities.</w:t>
      </w:r>
      <w:r w:rsidR="00191C5F" w:rsidRPr="00191C5F">
        <w:rPr>
          <w:rFonts w:cstheme="minorHAnsi"/>
        </w:rPr>
        <w:t xml:space="preserve"> </w:t>
      </w:r>
      <w:r w:rsidRPr="00191C5F">
        <w:rPr>
          <w:rFonts w:cstheme="minorHAnsi"/>
        </w:rPr>
        <w:t>Whether to focus on import substitution or export promotion will depend on each country, the size of its markets, and the growth opportunities.</w:t>
      </w:r>
      <w:r w:rsidR="00191C5F" w:rsidRPr="00191C5F">
        <w:rPr>
          <w:rFonts w:cstheme="minorHAnsi"/>
        </w:rPr>
        <w:t xml:space="preserve"> </w:t>
      </w:r>
      <w:r w:rsidRPr="00191C5F">
        <w:rPr>
          <w:rFonts w:cstheme="minorHAnsi"/>
        </w:rPr>
        <w:t>A country like Nigeria, which imports 3 million tons of rice per year, while also producing 2 million tons of rice, should be able to double local production to substitute for the imports more easily than promote exports in another commodity.</w:t>
      </w:r>
      <w:r w:rsidR="00191C5F" w:rsidRPr="00191C5F">
        <w:rPr>
          <w:rFonts w:cstheme="minorHAnsi"/>
        </w:rPr>
        <w:t xml:space="preserve"> </w:t>
      </w:r>
      <w:r w:rsidRPr="00191C5F">
        <w:rPr>
          <w:rFonts w:cstheme="minorHAnsi"/>
        </w:rPr>
        <w:t>But a country like Mozambique, with a smaller economy and lower absorptive capacity, should probably target more export oriented crops, as it has with pigeon peas and cashews into the international markets.</w:t>
      </w:r>
    </w:p>
    <w:p w14:paraId="1186E82E" w14:textId="360EA3DB" w:rsidR="00AC5C4D" w:rsidRPr="00191C5F" w:rsidRDefault="00AC5C4D" w:rsidP="00AC5C4D">
      <w:pPr>
        <w:rPr>
          <w:rFonts w:cstheme="minorHAnsi"/>
        </w:rPr>
      </w:pPr>
      <w:r w:rsidRPr="00191C5F">
        <w:rPr>
          <w:rFonts w:cstheme="minorHAnsi"/>
        </w:rPr>
        <w:t>Most value chains in the current portfolio have a domestic market focus.</w:t>
      </w:r>
      <w:r w:rsidR="00191C5F" w:rsidRPr="00191C5F">
        <w:rPr>
          <w:rFonts w:cstheme="minorHAnsi"/>
        </w:rPr>
        <w:t xml:space="preserve"> </w:t>
      </w:r>
      <w:r w:rsidRPr="00191C5F">
        <w:rPr>
          <w:rFonts w:cstheme="minorHAnsi"/>
        </w:rPr>
        <w:t>There are many reasons for this, including</w:t>
      </w:r>
      <w:r w:rsidR="00A949EF" w:rsidRPr="00191C5F">
        <w:rPr>
          <w:rFonts w:cstheme="minorHAnsi"/>
        </w:rPr>
        <w:t xml:space="preserve"> growing cities and </w:t>
      </w:r>
      <w:r w:rsidR="00405150" w:rsidRPr="00191C5F">
        <w:rPr>
          <w:rFonts w:cstheme="minorHAnsi"/>
        </w:rPr>
        <w:t>middle-class</w:t>
      </w:r>
      <w:r w:rsidR="00A949EF" w:rsidRPr="00191C5F">
        <w:rPr>
          <w:rFonts w:cstheme="minorHAnsi"/>
        </w:rPr>
        <w:t xml:space="preserve"> consumers</w:t>
      </w:r>
      <w:r w:rsidR="004D761D" w:rsidRPr="00191C5F">
        <w:rPr>
          <w:rFonts w:cstheme="minorHAnsi"/>
        </w:rPr>
        <w:t xml:space="preserve"> with higher MPC for certain products</w:t>
      </w:r>
      <w:r w:rsidR="00A949EF" w:rsidRPr="00191C5F">
        <w:rPr>
          <w:rFonts w:cstheme="minorHAnsi"/>
        </w:rPr>
        <w:t>,</w:t>
      </w:r>
      <w:r w:rsidRPr="00191C5F">
        <w:rPr>
          <w:rFonts w:cstheme="minorHAnsi"/>
        </w:rPr>
        <w:t xml:space="preserve"> barriers to regional trade, issues linked to currency, and the requirements for inputs.</w:t>
      </w:r>
      <w:r w:rsidR="00191C5F" w:rsidRPr="00191C5F">
        <w:rPr>
          <w:rFonts w:cstheme="minorHAnsi"/>
        </w:rPr>
        <w:t xml:space="preserve"> </w:t>
      </w:r>
      <w:r w:rsidRPr="00191C5F">
        <w:rPr>
          <w:rFonts w:cstheme="minorHAnsi"/>
        </w:rPr>
        <w:t xml:space="preserve">The primary one, however, is that </w:t>
      </w:r>
      <w:r w:rsidR="003638AF" w:rsidRPr="00191C5F">
        <w:rPr>
          <w:rFonts w:cstheme="minorHAnsi"/>
        </w:rPr>
        <w:t>as a rule</w:t>
      </w:r>
      <w:r w:rsidRPr="00191C5F">
        <w:rPr>
          <w:rFonts w:cstheme="minorHAnsi"/>
        </w:rPr>
        <w:t>, Africa (the location of most programmes in the portfolio) imports a fair amount of food it should be able to produce at home</w:t>
      </w:r>
      <w:r w:rsidR="008B7BEE" w:rsidRPr="00191C5F">
        <w:rPr>
          <w:rFonts w:cstheme="minorHAnsi"/>
        </w:rPr>
        <w:t xml:space="preserve"> to compete with imports</w:t>
      </w:r>
      <w:r w:rsidRPr="00191C5F">
        <w:rPr>
          <w:rFonts w:cstheme="minorHAnsi"/>
        </w:rPr>
        <w:t>.</w:t>
      </w:r>
      <w:r w:rsidRPr="00191C5F">
        <w:rPr>
          <w:rStyle w:val="FootnoteReference"/>
          <w:rFonts w:cstheme="minorHAnsi"/>
        </w:rPr>
        <w:footnoteReference w:id="43"/>
      </w:r>
      <w:r w:rsidR="00191C5F" w:rsidRPr="00191C5F">
        <w:rPr>
          <w:rFonts w:cstheme="minorHAnsi"/>
        </w:rPr>
        <w:t xml:space="preserve"> </w:t>
      </w:r>
    </w:p>
    <w:p w14:paraId="7F85EEDE" w14:textId="082D678B" w:rsidR="00AC5C4D" w:rsidRPr="00191C5F" w:rsidRDefault="00AC5C4D" w:rsidP="00AC5C4D">
      <w:pPr>
        <w:rPr>
          <w:rFonts w:cstheme="minorHAnsi"/>
        </w:rPr>
      </w:pPr>
      <w:r w:rsidRPr="00191C5F">
        <w:rPr>
          <w:rFonts w:cstheme="minorHAnsi"/>
        </w:rPr>
        <w:t>This implies that there are huge gains from boosting productivity at home, which is reflected in the strong domestic market focus of the portfolio.</w:t>
      </w:r>
      <w:r w:rsidR="00191C5F" w:rsidRPr="00191C5F">
        <w:rPr>
          <w:rFonts w:cstheme="minorHAnsi"/>
        </w:rPr>
        <w:t xml:space="preserve"> </w:t>
      </w:r>
    </w:p>
    <w:p w14:paraId="5029C9C3" w14:textId="5A9F738E" w:rsidR="00AC5C4D" w:rsidRPr="00191C5F" w:rsidRDefault="00AC5C4D" w:rsidP="00AE263F">
      <w:pPr>
        <w:rPr>
          <w:rFonts w:cstheme="minorHAnsi"/>
          <w:color w:val="000000"/>
          <w:highlight w:val="yellow"/>
        </w:rPr>
      </w:pPr>
      <w:r w:rsidRPr="00191C5F">
        <w:rPr>
          <w:rFonts w:cstheme="minorHAnsi"/>
          <w:b/>
          <w:bCs/>
        </w:rPr>
        <w:t>Policy environment.</w:t>
      </w:r>
      <w:r w:rsidR="00191C5F" w:rsidRPr="00191C5F">
        <w:rPr>
          <w:rFonts w:cstheme="minorHAnsi"/>
          <w:b/>
          <w:bCs/>
        </w:rPr>
        <w:t xml:space="preserve"> </w:t>
      </w:r>
      <w:r w:rsidRPr="00191C5F">
        <w:rPr>
          <w:rFonts w:cstheme="minorHAnsi"/>
        </w:rPr>
        <w:t>While not a value chain, investing in the right policies can have the broadest impact on a country</w:t>
      </w:r>
      <w:r w:rsidR="00852F11" w:rsidRPr="00191C5F">
        <w:rPr>
          <w:rFonts w:cstheme="minorHAnsi"/>
        </w:rPr>
        <w:t>, as policy affects everyone</w:t>
      </w:r>
      <w:r w:rsidRPr="00191C5F">
        <w:rPr>
          <w:rFonts w:cstheme="minorHAnsi"/>
        </w:rPr>
        <w:t>.</w:t>
      </w:r>
      <w:r w:rsidR="00191C5F" w:rsidRPr="00191C5F">
        <w:rPr>
          <w:rFonts w:cstheme="minorHAnsi"/>
        </w:rPr>
        <w:t xml:space="preserve"> </w:t>
      </w:r>
      <w:r w:rsidRPr="00191C5F">
        <w:rPr>
          <w:rFonts w:cstheme="minorHAnsi"/>
        </w:rPr>
        <w:t>Trade negotiations (like Mozambique’s agreement with India, or Kenya’s renegotiating its LDC status with the EU) can create significant opportunities.</w:t>
      </w:r>
      <w:r w:rsidR="00191C5F" w:rsidRPr="00191C5F">
        <w:rPr>
          <w:rFonts w:cstheme="minorHAnsi"/>
        </w:rPr>
        <w:t xml:space="preserve"> </w:t>
      </w:r>
      <w:r w:rsidRPr="00191C5F">
        <w:rPr>
          <w:rFonts w:cstheme="minorHAnsi"/>
        </w:rPr>
        <w:t xml:space="preserve">Import tariff policies, monetary policies, foreign exchange policies, can all have significant impact in shaping the incentives for firm level investment. </w:t>
      </w:r>
      <w:r w:rsidR="00AE263F" w:rsidRPr="00191C5F">
        <w:rPr>
          <w:rFonts w:cstheme="minorHAnsi"/>
        </w:rPr>
        <w:t>Typical commercial agriculture projects do not prioriti</w:t>
      </w:r>
      <w:r w:rsidR="003638AF">
        <w:rPr>
          <w:rFonts w:cstheme="minorHAnsi"/>
        </w:rPr>
        <w:t>s</w:t>
      </w:r>
      <w:r w:rsidR="00AE263F" w:rsidRPr="00191C5F">
        <w:rPr>
          <w:rFonts w:cstheme="minorHAnsi"/>
        </w:rPr>
        <w:t>e</w:t>
      </w:r>
      <w:r w:rsidR="00A949EF" w:rsidRPr="00191C5F">
        <w:rPr>
          <w:rFonts w:cstheme="minorHAnsi"/>
        </w:rPr>
        <w:t xml:space="preserve"> work on the policy environment, unless the project is focused on the enabling environment</w:t>
      </w:r>
      <w:r w:rsidR="00852F11" w:rsidRPr="00191C5F">
        <w:rPr>
          <w:rFonts w:cstheme="minorHAnsi"/>
        </w:rPr>
        <w:t>, even though policy is sometimes the binding constraint</w:t>
      </w:r>
      <w:r w:rsidRPr="00191C5F">
        <w:rPr>
          <w:rFonts w:cstheme="minorHAnsi"/>
        </w:rPr>
        <w:t>.</w:t>
      </w:r>
    </w:p>
    <w:p w14:paraId="6E2E1547" w14:textId="3E48C5EA" w:rsidR="00AC5C4D" w:rsidRPr="00191C5F" w:rsidRDefault="00AC5C4D" w:rsidP="00AC5C4D">
      <w:pPr>
        <w:pStyle w:val="Heading3"/>
        <w:rPr>
          <w:rFonts w:cstheme="minorHAnsi"/>
        </w:rPr>
      </w:pPr>
      <w:bookmarkStart w:id="173" w:name="_Toc491696540"/>
      <w:bookmarkStart w:id="174" w:name="_Toc495989594"/>
      <w:r w:rsidRPr="00191C5F">
        <w:rPr>
          <w:rFonts w:cstheme="minorHAnsi"/>
        </w:rPr>
        <w:t>What are the risks from prospective agribusiness investments that need to be prevented or mitigated?</w:t>
      </w:r>
      <w:bookmarkEnd w:id="173"/>
      <w:bookmarkEnd w:id="174"/>
      <w:r w:rsidR="00191C5F" w:rsidRPr="00191C5F">
        <w:rPr>
          <w:rFonts w:cstheme="minorHAnsi"/>
        </w:rPr>
        <w:t xml:space="preserve"> </w:t>
      </w:r>
      <w:r w:rsidRPr="00191C5F">
        <w:rPr>
          <w:rFonts w:cstheme="minorHAnsi"/>
        </w:rPr>
        <w:t xml:space="preserve"> </w:t>
      </w:r>
    </w:p>
    <w:p w14:paraId="78F34405" w14:textId="33CB26AB" w:rsidR="00AC5C4D" w:rsidRPr="00191C5F" w:rsidRDefault="00AC5C4D" w:rsidP="00AE263F">
      <w:pPr>
        <w:rPr>
          <w:rFonts w:cstheme="minorHAnsi"/>
        </w:rPr>
      </w:pPr>
      <w:r w:rsidRPr="00191C5F">
        <w:rPr>
          <w:rFonts w:cstheme="minorHAnsi"/>
        </w:rPr>
        <w:t>There are many risks that prospective agribusiness investments can create or fall victim to.</w:t>
      </w:r>
      <w:r w:rsidR="00191C5F" w:rsidRPr="00191C5F">
        <w:rPr>
          <w:rFonts w:cstheme="minorHAnsi"/>
        </w:rPr>
        <w:t xml:space="preserve"> </w:t>
      </w:r>
      <w:r w:rsidRPr="00191C5F">
        <w:rPr>
          <w:rFonts w:cstheme="minorHAnsi"/>
        </w:rPr>
        <w:t>These include developing power dynamics that create monopolistic conditions; focusing on subsectors that have weak competitiveness for the country in general; promoting products that do not have long term competitiveness for emerging commercial farmers; choosing the wrong partners to work with; having too narrow a focus on a single service or product</w:t>
      </w:r>
      <w:r w:rsidR="00AE263F" w:rsidRPr="00191C5F">
        <w:rPr>
          <w:rFonts w:cstheme="minorHAnsi"/>
        </w:rPr>
        <w:t xml:space="preserve"> which is not viable in the context of the local market</w:t>
      </w:r>
      <w:r w:rsidRPr="00191C5F">
        <w:rPr>
          <w:rFonts w:cstheme="minorHAnsi"/>
        </w:rPr>
        <w:t>, thereby promoting investments that do not have an effective value proposition for partners and clients.</w:t>
      </w:r>
    </w:p>
    <w:p w14:paraId="27855E24" w14:textId="77777777" w:rsidR="00AC5C4D" w:rsidRPr="00191C5F" w:rsidRDefault="00AC5C4D" w:rsidP="00AC5C4D">
      <w:pPr>
        <w:rPr>
          <w:rFonts w:cstheme="minorHAnsi"/>
        </w:rPr>
      </w:pPr>
      <w:r w:rsidRPr="00191C5F">
        <w:rPr>
          <w:rFonts w:cstheme="minorHAnsi"/>
        </w:rPr>
        <w:t>Much of this can be prevented or mitigated by good initial analysis and sound design that starts with:</w:t>
      </w:r>
    </w:p>
    <w:p w14:paraId="42795B54" w14:textId="7D912AD4" w:rsidR="00AC5C4D" w:rsidRPr="00191C5F" w:rsidRDefault="00AC5C4D" w:rsidP="0072032A">
      <w:pPr>
        <w:pStyle w:val="ListParagraph"/>
        <w:rPr>
          <w:rFonts w:cstheme="minorHAnsi"/>
        </w:rPr>
      </w:pPr>
      <w:r w:rsidRPr="00191C5F">
        <w:rPr>
          <w:rFonts w:cstheme="minorHAnsi"/>
        </w:rPr>
        <w:t>Selection of sectors with the greatest potential for long-term competitive growth, relative to DFID’s priorities (target clients, geographic areas, etc</w:t>
      </w:r>
      <w:r w:rsidR="00241326" w:rsidRPr="00191C5F">
        <w:rPr>
          <w:rFonts w:cstheme="minorHAnsi"/>
        </w:rPr>
        <w:t>.</w:t>
      </w:r>
      <w:r w:rsidRPr="00191C5F">
        <w:rPr>
          <w:rFonts w:cstheme="minorHAnsi"/>
        </w:rPr>
        <w:t xml:space="preserve">); </w:t>
      </w:r>
    </w:p>
    <w:p w14:paraId="44B16D99" w14:textId="77777777" w:rsidR="00AC5C4D" w:rsidRPr="00191C5F" w:rsidRDefault="00AC5C4D" w:rsidP="0072032A">
      <w:pPr>
        <w:pStyle w:val="ListParagraph"/>
        <w:rPr>
          <w:rFonts w:cstheme="minorHAnsi"/>
        </w:rPr>
      </w:pPr>
      <w:r w:rsidRPr="00191C5F">
        <w:rPr>
          <w:rFonts w:cstheme="minorHAnsi"/>
        </w:rPr>
        <w:t xml:space="preserve">Carrying out a good initial analysis of the sectors that clearly highlights the markets that are being served (to understand where growth will come from), the structure of the sectors (who buys from whom and which markets are they serving), and </w:t>
      </w:r>
    </w:p>
    <w:p w14:paraId="65C65661" w14:textId="2D6E5D04" w:rsidR="00AC5C4D" w:rsidRPr="00191C5F" w:rsidRDefault="00AC5C4D" w:rsidP="0072032A">
      <w:pPr>
        <w:pStyle w:val="ListParagraph"/>
        <w:rPr>
          <w:rFonts w:cstheme="minorHAnsi"/>
        </w:rPr>
      </w:pPr>
      <w:r w:rsidRPr="00191C5F">
        <w:rPr>
          <w:rFonts w:cstheme="minorHAnsi"/>
        </w:rPr>
        <w:t>Carrying out a good political economy analysis to understand who will win and who will lose from specific investments, as well as how to avoid partnering with the wrong firms or promoting products that vested interests do not want.</w:t>
      </w:r>
      <w:r w:rsidR="00191C5F" w:rsidRPr="00191C5F">
        <w:rPr>
          <w:rFonts w:cstheme="minorHAnsi"/>
        </w:rPr>
        <w:t xml:space="preserve"> </w:t>
      </w:r>
      <w:r w:rsidRPr="00191C5F">
        <w:rPr>
          <w:rFonts w:cstheme="minorHAnsi"/>
        </w:rPr>
        <w:t>This will also include what is socially and culturally acceptable;</w:t>
      </w:r>
    </w:p>
    <w:p w14:paraId="04ECB23D" w14:textId="45250485" w:rsidR="00AC5C4D" w:rsidRPr="00191C5F" w:rsidRDefault="00AC5C4D" w:rsidP="0072032A">
      <w:pPr>
        <w:pStyle w:val="ListParagraph"/>
        <w:rPr>
          <w:rFonts w:cstheme="minorHAnsi"/>
        </w:rPr>
      </w:pPr>
      <w:r w:rsidRPr="00191C5F">
        <w:rPr>
          <w:rFonts w:cstheme="minorHAnsi"/>
        </w:rPr>
        <w:t>Review of the business enabling environment</w:t>
      </w:r>
      <w:r w:rsidR="00241326" w:rsidRPr="00191C5F">
        <w:rPr>
          <w:rFonts w:cstheme="minorHAnsi"/>
        </w:rPr>
        <w:t>;</w:t>
      </w:r>
      <w:r w:rsidRPr="00191C5F">
        <w:rPr>
          <w:rFonts w:cstheme="minorHAnsi"/>
        </w:rPr>
        <w:t xml:space="preserve"> </w:t>
      </w:r>
    </w:p>
    <w:p w14:paraId="077E9053" w14:textId="77777777" w:rsidR="00AC5C4D" w:rsidRPr="00191C5F" w:rsidRDefault="00AC5C4D" w:rsidP="0072032A">
      <w:pPr>
        <w:pStyle w:val="ListParagraph"/>
        <w:rPr>
          <w:rFonts w:cstheme="minorHAnsi"/>
        </w:rPr>
      </w:pPr>
      <w:r w:rsidRPr="00191C5F">
        <w:rPr>
          <w:rFonts w:cstheme="minorHAnsi"/>
        </w:rPr>
        <w:t>Carrying out the firm level financial analysis for smallholder farmers, service providers, and lead firms to really understand the value propositions for the firms, and what it will take for them to really make money;</w:t>
      </w:r>
    </w:p>
    <w:p w14:paraId="1D73828B" w14:textId="77777777" w:rsidR="00AC5C4D" w:rsidRPr="00191C5F" w:rsidRDefault="00AC5C4D" w:rsidP="0072032A">
      <w:pPr>
        <w:pStyle w:val="ListParagraph"/>
        <w:rPr>
          <w:rFonts w:cstheme="minorHAnsi"/>
        </w:rPr>
      </w:pPr>
      <w:r w:rsidRPr="00191C5F">
        <w:rPr>
          <w:rFonts w:cstheme="minorHAnsi"/>
        </w:rPr>
        <w:t>Understanding the real limiting factors within the participating firms that may prevent uptake of the desired changes in KAP (fundamental resource availability, financial resources etc.</w:t>
      </w:r>
    </w:p>
    <w:p w14:paraId="7363BF6C" w14:textId="78ED48F9" w:rsidR="00AC5C4D" w:rsidRPr="00191C5F" w:rsidRDefault="00AC5C4D" w:rsidP="000E53CB">
      <w:pPr>
        <w:pStyle w:val="ListParagraph"/>
        <w:rPr>
          <w:rFonts w:cstheme="minorHAnsi"/>
        </w:rPr>
      </w:pPr>
      <w:r w:rsidRPr="00191C5F">
        <w:rPr>
          <w:rFonts w:cstheme="minorHAnsi"/>
        </w:rPr>
        <w:t>Design of interventions that explicit</w:t>
      </w:r>
      <w:r w:rsidR="00B37770" w:rsidRPr="00191C5F">
        <w:rPr>
          <w:rFonts w:cstheme="minorHAnsi"/>
        </w:rPr>
        <w:t xml:space="preserve">ly recognise </w:t>
      </w:r>
      <w:r w:rsidRPr="00191C5F">
        <w:rPr>
          <w:rFonts w:cstheme="minorHAnsi"/>
        </w:rPr>
        <w:t>what the structure of a competitive industry should look like with good competition between lead firms and good cooperation and coordination between the actors at various functional levels; and</w:t>
      </w:r>
    </w:p>
    <w:p w14:paraId="54B38386" w14:textId="3D517474" w:rsidR="00AC5C4D" w:rsidRPr="00191C5F" w:rsidRDefault="00AC5C4D" w:rsidP="00A949EF">
      <w:pPr>
        <w:pStyle w:val="ListParagraph"/>
        <w:rPr>
          <w:rFonts w:cstheme="minorHAnsi"/>
        </w:rPr>
      </w:pPr>
      <w:r w:rsidRPr="00191C5F">
        <w:rPr>
          <w:rFonts w:cstheme="minorHAnsi"/>
        </w:rPr>
        <w:t>Follow the principle of “Do no harm”</w:t>
      </w:r>
      <w:r w:rsidR="00B11521" w:rsidRPr="00191C5F">
        <w:rPr>
          <w:rFonts w:cstheme="minorHAnsi"/>
        </w:rPr>
        <w:t xml:space="preserve">, i.e. do not promote an intervention that may </w:t>
      </w:r>
      <w:r w:rsidR="00A949EF" w:rsidRPr="00191C5F">
        <w:rPr>
          <w:rFonts w:cstheme="minorHAnsi"/>
        </w:rPr>
        <w:t xml:space="preserve">require the </w:t>
      </w:r>
      <w:r w:rsidR="00B11521" w:rsidRPr="00191C5F">
        <w:rPr>
          <w:rFonts w:cstheme="minorHAnsi"/>
        </w:rPr>
        <w:t>beneficiaries</w:t>
      </w:r>
      <w:r w:rsidR="00A949EF" w:rsidRPr="00191C5F">
        <w:rPr>
          <w:rFonts w:cstheme="minorHAnsi"/>
        </w:rPr>
        <w:t xml:space="preserve"> to make very risky investments</w:t>
      </w:r>
      <w:r w:rsidRPr="00191C5F">
        <w:rPr>
          <w:rFonts w:cstheme="minorHAnsi"/>
        </w:rPr>
        <w:t>.</w:t>
      </w:r>
    </w:p>
    <w:p w14:paraId="05C99E19" w14:textId="774918D7" w:rsidR="00AC5C4D" w:rsidRPr="00191C5F" w:rsidRDefault="00AC5C4D" w:rsidP="00AC5C4D">
      <w:pPr>
        <w:rPr>
          <w:rFonts w:cstheme="minorHAnsi"/>
        </w:rPr>
      </w:pPr>
      <w:r w:rsidRPr="00191C5F">
        <w:rPr>
          <w:rFonts w:cstheme="minorHAnsi"/>
        </w:rPr>
        <w:t>These design elements hold true for all types of interventions, including agribusiness investment.</w:t>
      </w:r>
      <w:r w:rsidR="00191C5F" w:rsidRPr="00191C5F">
        <w:rPr>
          <w:rFonts w:cstheme="minorHAnsi"/>
        </w:rPr>
        <w:t xml:space="preserve"> </w:t>
      </w:r>
      <w:r w:rsidRPr="00191C5F">
        <w:rPr>
          <w:rFonts w:cstheme="minorHAnsi"/>
        </w:rPr>
        <w:t>The assumption of agribusiness investment programmes is that entrepreneurs or applicants to challenge fund grants will have done this research and submit it as a component of a business plan.</w:t>
      </w:r>
      <w:r w:rsidR="00191C5F" w:rsidRPr="00191C5F">
        <w:rPr>
          <w:rFonts w:cstheme="minorHAnsi"/>
        </w:rPr>
        <w:t xml:space="preserve"> </w:t>
      </w:r>
      <w:r w:rsidRPr="00191C5F">
        <w:rPr>
          <w:rFonts w:cstheme="minorHAnsi"/>
        </w:rPr>
        <w:t>This information should be fact checked by testing assumptions and serious due diligence on the firms should be applied.</w:t>
      </w:r>
    </w:p>
    <w:p w14:paraId="22C2E692" w14:textId="53AF07C0" w:rsidR="00AC5C4D" w:rsidRPr="00191C5F" w:rsidRDefault="00AC5C4D" w:rsidP="00711DAD">
      <w:pPr>
        <w:rPr>
          <w:rFonts w:cstheme="minorHAnsi"/>
        </w:rPr>
      </w:pPr>
      <w:r w:rsidRPr="00191C5F">
        <w:rPr>
          <w:rFonts w:cstheme="minorHAnsi"/>
        </w:rPr>
        <w:t>Unfortunately, this is difficult to do without access to information.</w:t>
      </w:r>
      <w:r w:rsidR="00191C5F" w:rsidRPr="00191C5F">
        <w:rPr>
          <w:rFonts w:cstheme="minorHAnsi"/>
        </w:rPr>
        <w:t xml:space="preserve"> </w:t>
      </w:r>
      <w:r w:rsidRPr="00191C5F">
        <w:rPr>
          <w:rFonts w:cstheme="minorHAnsi"/>
        </w:rPr>
        <w:t>This is where DFID’s “silo” set up is most detrimental.</w:t>
      </w:r>
      <w:r w:rsidR="00191C5F" w:rsidRPr="00191C5F">
        <w:rPr>
          <w:rFonts w:cstheme="minorHAnsi"/>
        </w:rPr>
        <w:t xml:space="preserve"> </w:t>
      </w:r>
      <w:r w:rsidRPr="00191C5F">
        <w:rPr>
          <w:rFonts w:cstheme="minorHAnsi"/>
        </w:rPr>
        <w:t>DFID has a collection of very knowledgeable individuals and a large repository of market information in the forms of the numerous studies it has asked its programme implementers to do over the years.</w:t>
      </w:r>
      <w:r w:rsidR="00191C5F" w:rsidRPr="00191C5F">
        <w:rPr>
          <w:rFonts w:cstheme="minorHAnsi"/>
        </w:rPr>
        <w:t xml:space="preserve"> </w:t>
      </w:r>
      <w:r w:rsidRPr="00191C5F">
        <w:rPr>
          <w:rFonts w:cstheme="minorHAnsi"/>
        </w:rPr>
        <w:t>It would be helpful if th</w:t>
      </w:r>
      <w:r w:rsidR="00711DAD" w:rsidRPr="00191C5F">
        <w:rPr>
          <w:rFonts w:cstheme="minorHAnsi"/>
        </w:rPr>
        <w:t xml:space="preserve">e studies carried out by projects </w:t>
      </w:r>
      <w:r w:rsidRPr="00191C5F">
        <w:rPr>
          <w:rFonts w:cstheme="minorHAnsi"/>
        </w:rPr>
        <w:t>was made public and searchable, so that interested investors and entrepreneurs could use the information.</w:t>
      </w:r>
      <w:r w:rsidR="00191C5F" w:rsidRPr="00191C5F">
        <w:rPr>
          <w:rFonts w:cstheme="minorHAnsi"/>
        </w:rPr>
        <w:t xml:space="preserve"> </w:t>
      </w:r>
      <w:r w:rsidRPr="00191C5F">
        <w:rPr>
          <w:rFonts w:cstheme="minorHAnsi"/>
        </w:rPr>
        <w:t xml:space="preserve">It should be noted that the database created for this project is </w:t>
      </w:r>
      <w:r w:rsidR="00B4254F" w:rsidRPr="00191C5F">
        <w:rPr>
          <w:rFonts w:cstheme="minorHAnsi"/>
        </w:rPr>
        <w:t>positive</w:t>
      </w:r>
      <w:r w:rsidRPr="00191C5F">
        <w:rPr>
          <w:rFonts w:cstheme="minorHAnsi"/>
        </w:rPr>
        <w:t xml:space="preserve"> first step in that direction, because it highlights at least value chain</w:t>
      </w:r>
      <w:r w:rsidR="0020189F" w:rsidRPr="00191C5F">
        <w:rPr>
          <w:rFonts w:cstheme="minorHAnsi"/>
        </w:rPr>
        <w:t>s</w:t>
      </w:r>
      <w:r w:rsidRPr="00191C5F">
        <w:rPr>
          <w:rFonts w:cstheme="minorHAnsi"/>
        </w:rPr>
        <w:t xml:space="preserve"> in which DFID is involved at the country level, and so inquisitive parties could eventually contact DFID to have it share such information.</w:t>
      </w:r>
    </w:p>
    <w:p w14:paraId="2A143F70" w14:textId="77777777" w:rsidR="00AC5C4D" w:rsidRPr="00191C5F" w:rsidRDefault="00AC5C4D" w:rsidP="0072032A">
      <w:pPr>
        <w:pStyle w:val="Heading2"/>
        <w:rPr>
          <w:rFonts w:cstheme="minorHAnsi"/>
        </w:rPr>
      </w:pPr>
      <w:bookmarkStart w:id="175" w:name="_Toc495989595"/>
      <w:r w:rsidRPr="00191C5F">
        <w:rPr>
          <w:rFonts w:cstheme="minorHAnsi"/>
        </w:rPr>
        <w:t>Conclusion Key gaps and best practices identified</w:t>
      </w:r>
      <w:bookmarkEnd w:id="175"/>
    </w:p>
    <w:p w14:paraId="65D281B4" w14:textId="4E8A5C79" w:rsidR="00AC5C4D" w:rsidRPr="00191C5F" w:rsidRDefault="00AC5C4D" w:rsidP="0098081A">
      <w:pPr>
        <w:rPr>
          <w:rFonts w:cstheme="minorHAnsi"/>
        </w:rPr>
      </w:pPr>
      <w:r w:rsidRPr="00191C5F">
        <w:rPr>
          <w:rFonts w:cstheme="minorHAnsi"/>
        </w:rPr>
        <w:t>DFID’s Framework for Commercial Agriculture and its Economic Development Strategy lay out fundamental frameworks for implementation that are well thought through and cover most eventualities. But DFID is still learning about how to best implement within those frameworks.</w:t>
      </w:r>
      <w:r w:rsidR="00191C5F" w:rsidRPr="00191C5F">
        <w:rPr>
          <w:rFonts w:cstheme="minorHAnsi"/>
        </w:rPr>
        <w:t xml:space="preserve"> </w:t>
      </w:r>
      <w:r w:rsidRPr="00191C5F">
        <w:rPr>
          <w:rFonts w:cstheme="minorHAnsi"/>
        </w:rPr>
        <w:t>There are some gaps in focus of programmes, some gaps in DFID’s own internal coordination, and a lot of learning on better practices for achieving results.</w:t>
      </w:r>
    </w:p>
    <w:p w14:paraId="57C6C44F" w14:textId="77777777" w:rsidR="00AC5C4D" w:rsidRPr="00191C5F" w:rsidRDefault="00AC5C4D" w:rsidP="00AC5C4D">
      <w:pPr>
        <w:pStyle w:val="Heading3"/>
        <w:rPr>
          <w:rFonts w:cstheme="minorHAnsi"/>
        </w:rPr>
      </w:pPr>
      <w:bookmarkStart w:id="176" w:name="_Toc495989596"/>
      <w:r w:rsidRPr="00191C5F">
        <w:rPr>
          <w:rFonts w:cstheme="minorHAnsi"/>
        </w:rPr>
        <w:t>Main gaps in the framework</w:t>
      </w:r>
      <w:bookmarkEnd w:id="176"/>
    </w:p>
    <w:p w14:paraId="7F65F671" w14:textId="03484E45" w:rsidR="00AC5C4D" w:rsidRPr="00191C5F" w:rsidRDefault="00AC5C4D" w:rsidP="00AC5C4D">
      <w:pPr>
        <w:rPr>
          <w:rFonts w:cstheme="minorHAnsi"/>
        </w:rPr>
      </w:pPr>
      <w:r w:rsidRPr="00191C5F">
        <w:rPr>
          <w:rFonts w:cstheme="minorHAnsi"/>
        </w:rPr>
        <w:t>A number of weaknesses exist in the overall project implementation and application of DFID’s EDS and Agriculture framework.</w:t>
      </w:r>
      <w:r w:rsidR="00191C5F" w:rsidRPr="00191C5F">
        <w:rPr>
          <w:rFonts w:cstheme="minorHAnsi"/>
        </w:rPr>
        <w:t xml:space="preserve"> </w:t>
      </w:r>
      <w:r w:rsidRPr="00191C5F">
        <w:rPr>
          <w:rFonts w:cstheme="minorHAnsi"/>
        </w:rPr>
        <w:t>These include:</w:t>
      </w:r>
    </w:p>
    <w:p w14:paraId="05AC54E6" w14:textId="31EB04CE" w:rsidR="00AC5C4D" w:rsidRPr="00191C5F" w:rsidRDefault="00AC5C4D" w:rsidP="00557A11">
      <w:pPr>
        <w:pStyle w:val="ListParagraph"/>
        <w:numPr>
          <w:ilvl w:val="0"/>
          <w:numId w:val="30"/>
        </w:numPr>
        <w:rPr>
          <w:rFonts w:cstheme="minorHAnsi"/>
        </w:rPr>
      </w:pPr>
      <w:r w:rsidRPr="00191C5F">
        <w:rPr>
          <w:rFonts w:cstheme="minorHAnsi"/>
        </w:rPr>
        <w:t>Defining the target beneficiaries in most of the projects is a challenge, as the emphasis is on the level of poverty, not on the potential for the individuals to step up and become more productive and commercially active.</w:t>
      </w:r>
      <w:r w:rsidR="00191C5F" w:rsidRPr="00191C5F">
        <w:rPr>
          <w:rFonts w:cstheme="minorHAnsi"/>
        </w:rPr>
        <w:t xml:space="preserve"> </w:t>
      </w:r>
      <w:r w:rsidRPr="00191C5F">
        <w:rPr>
          <w:rFonts w:cstheme="minorHAnsi"/>
        </w:rPr>
        <w:t>Setting large target numbers to be reached can also orient projects into supporting sectors with lower long-term potential.</w:t>
      </w:r>
      <w:r w:rsidR="00191C5F" w:rsidRPr="00191C5F">
        <w:rPr>
          <w:rFonts w:cstheme="minorHAnsi"/>
        </w:rPr>
        <w:t xml:space="preserve"> </w:t>
      </w:r>
      <w:r w:rsidRPr="00191C5F">
        <w:rPr>
          <w:rFonts w:cstheme="minorHAnsi"/>
        </w:rPr>
        <w:t>Identifying good proxies for the target market (such as land size), will greatly help measurement.</w:t>
      </w:r>
    </w:p>
    <w:p w14:paraId="3F41BB2B" w14:textId="77777777" w:rsidR="00AC5C4D" w:rsidRPr="00191C5F" w:rsidRDefault="00AC5C4D" w:rsidP="00557A11">
      <w:pPr>
        <w:pStyle w:val="ListParagraph"/>
        <w:numPr>
          <w:ilvl w:val="0"/>
          <w:numId w:val="30"/>
        </w:numPr>
        <w:rPr>
          <w:rFonts w:cstheme="minorHAnsi"/>
        </w:rPr>
      </w:pPr>
      <w:r w:rsidRPr="00191C5F">
        <w:rPr>
          <w:rFonts w:cstheme="minorHAnsi"/>
        </w:rPr>
        <w:t>Geographic targeting also can affect the selection of value chains with lower opportunities, because they need to achieve results in terms of target numbers.</w:t>
      </w:r>
    </w:p>
    <w:p w14:paraId="57B642A0" w14:textId="128A8161" w:rsidR="00AC5C4D" w:rsidRPr="00191C5F" w:rsidRDefault="00AC5C4D" w:rsidP="00557A11">
      <w:pPr>
        <w:pStyle w:val="ListParagraph"/>
        <w:numPr>
          <w:ilvl w:val="0"/>
          <w:numId w:val="30"/>
        </w:numPr>
        <w:rPr>
          <w:rFonts w:cstheme="minorHAnsi"/>
        </w:rPr>
      </w:pPr>
      <w:r w:rsidRPr="00191C5F">
        <w:rPr>
          <w:rFonts w:cstheme="minorHAnsi"/>
        </w:rPr>
        <w:t>Emphasizing zones within Geography.</w:t>
      </w:r>
      <w:r w:rsidR="00191C5F" w:rsidRPr="00191C5F">
        <w:rPr>
          <w:rFonts w:cstheme="minorHAnsi"/>
        </w:rPr>
        <w:t xml:space="preserve"> </w:t>
      </w:r>
      <w:r w:rsidRPr="00191C5F">
        <w:rPr>
          <w:rFonts w:cstheme="minorHAnsi"/>
        </w:rPr>
        <w:t>While the agriculture policy framework highlights the three main geographic zones, these are rarely explicitly taken into consideration in the design of programmes.</w:t>
      </w:r>
      <w:r w:rsidR="00191C5F" w:rsidRPr="00191C5F">
        <w:rPr>
          <w:rFonts w:cstheme="minorHAnsi"/>
        </w:rPr>
        <w:t xml:space="preserve"> </w:t>
      </w:r>
      <w:r w:rsidRPr="00191C5F">
        <w:rPr>
          <w:rFonts w:cstheme="minorHAnsi"/>
        </w:rPr>
        <w:t xml:space="preserve">Clearer definition of the target zones, relating to infrastructure, markets, and opportunities needs greater attention. </w:t>
      </w:r>
    </w:p>
    <w:p w14:paraId="0626E472" w14:textId="3E7392E7" w:rsidR="00AC5C4D" w:rsidRPr="00191C5F" w:rsidRDefault="00AC5C4D" w:rsidP="00557A11">
      <w:pPr>
        <w:pStyle w:val="ListParagraph"/>
        <w:numPr>
          <w:ilvl w:val="0"/>
          <w:numId w:val="30"/>
        </w:numPr>
        <w:rPr>
          <w:rFonts w:cstheme="minorHAnsi"/>
        </w:rPr>
      </w:pPr>
      <w:r w:rsidRPr="00191C5F">
        <w:rPr>
          <w:rFonts w:cstheme="minorHAnsi"/>
        </w:rPr>
        <w:t>Research into the value chains and market systems needs to be ongoing.</w:t>
      </w:r>
      <w:r w:rsidR="00191C5F" w:rsidRPr="00191C5F">
        <w:rPr>
          <w:rFonts w:cstheme="minorHAnsi"/>
        </w:rPr>
        <w:t xml:space="preserve"> </w:t>
      </w:r>
      <w:r w:rsidRPr="00191C5F">
        <w:rPr>
          <w:rFonts w:cstheme="minorHAnsi"/>
        </w:rPr>
        <w:t>Even with long inception periods, these initial analyses are just getting below the surface.</w:t>
      </w:r>
      <w:r w:rsidR="00191C5F" w:rsidRPr="00191C5F">
        <w:rPr>
          <w:rFonts w:cstheme="minorHAnsi"/>
        </w:rPr>
        <w:t xml:space="preserve"> </w:t>
      </w:r>
      <w:r w:rsidRPr="00191C5F">
        <w:rPr>
          <w:rFonts w:cstheme="minorHAnsi"/>
        </w:rPr>
        <w:t>As projects work with their partners and implement interventions, they learn a lot, but there is no explicit requirement to update their strategies (though the best projects do).</w:t>
      </w:r>
      <w:r w:rsidR="00191C5F" w:rsidRPr="00191C5F">
        <w:rPr>
          <w:rFonts w:cstheme="minorHAnsi"/>
        </w:rPr>
        <w:t xml:space="preserve"> </w:t>
      </w:r>
      <w:r w:rsidRPr="00191C5F">
        <w:rPr>
          <w:rFonts w:cstheme="minorHAnsi"/>
        </w:rPr>
        <w:t>Recognition of the steady changes in each sector, which can vary tremendously year on year, and the need for regular updating.</w:t>
      </w:r>
    </w:p>
    <w:p w14:paraId="1D16A79B" w14:textId="3E863D77" w:rsidR="00AC5C4D" w:rsidRPr="00191C5F" w:rsidRDefault="00AC5C4D" w:rsidP="00557A11">
      <w:pPr>
        <w:pStyle w:val="ListParagraph"/>
        <w:numPr>
          <w:ilvl w:val="0"/>
          <w:numId w:val="30"/>
        </w:numPr>
        <w:rPr>
          <w:rFonts w:cstheme="minorHAnsi"/>
        </w:rPr>
      </w:pPr>
      <w:r w:rsidRPr="00191C5F">
        <w:rPr>
          <w:rFonts w:cstheme="minorHAnsi"/>
        </w:rPr>
        <w:t>Gap in Political Economy research.</w:t>
      </w:r>
      <w:r w:rsidR="00191C5F" w:rsidRPr="00191C5F">
        <w:rPr>
          <w:rFonts w:cstheme="minorHAnsi"/>
        </w:rPr>
        <w:t xml:space="preserve"> </w:t>
      </w:r>
      <w:r w:rsidRPr="00191C5F">
        <w:rPr>
          <w:rFonts w:cstheme="minorHAnsi"/>
        </w:rPr>
        <w:t>There are two levels of political economy one at the national, and then the other is within each value chain.</w:t>
      </w:r>
      <w:r w:rsidR="00191C5F" w:rsidRPr="00191C5F">
        <w:rPr>
          <w:rFonts w:cstheme="minorHAnsi"/>
        </w:rPr>
        <w:t xml:space="preserve"> </w:t>
      </w:r>
      <w:r w:rsidRPr="00191C5F">
        <w:rPr>
          <w:rFonts w:cstheme="minorHAnsi"/>
        </w:rPr>
        <w:t>The emphasis is on the first, while the second is much more difficult as it takes an in-depth knowledge of the sectors to do well.</w:t>
      </w:r>
      <w:r w:rsidR="00191C5F" w:rsidRPr="00191C5F">
        <w:rPr>
          <w:rFonts w:cstheme="minorHAnsi"/>
        </w:rPr>
        <w:t xml:space="preserve"> </w:t>
      </w:r>
      <w:r w:rsidRPr="00191C5F">
        <w:rPr>
          <w:rFonts w:cstheme="minorHAnsi"/>
        </w:rPr>
        <w:t>Then once it has been done it needs to be regularly updated.</w:t>
      </w:r>
    </w:p>
    <w:p w14:paraId="0928B603" w14:textId="77777777" w:rsidR="00AC5C4D" w:rsidRPr="00191C5F" w:rsidRDefault="00AC5C4D" w:rsidP="00AC5C4D">
      <w:pPr>
        <w:pStyle w:val="Heading3"/>
        <w:rPr>
          <w:rFonts w:cstheme="minorHAnsi"/>
        </w:rPr>
      </w:pPr>
      <w:bookmarkStart w:id="177" w:name="_Toc495989597"/>
      <w:r w:rsidRPr="00191C5F">
        <w:rPr>
          <w:rFonts w:cstheme="minorHAnsi"/>
        </w:rPr>
        <w:t>Gaps in DFID’s portfolio and coordination</w:t>
      </w:r>
      <w:bookmarkEnd w:id="177"/>
    </w:p>
    <w:p w14:paraId="79DB3640" w14:textId="5694BC2E" w:rsidR="00AC5C4D" w:rsidRPr="00191C5F" w:rsidRDefault="00AC5C4D" w:rsidP="00AC5C4D">
      <w:pPr>
        <w:rPr>
          <w:rFonts w:cstheme="minorHAnsi"/>
        </w:rPr>
      </w:pPr>
      <w:r w:rsidRPr="00191C5F">
        <w:rPr>
          <w:rFonts w:cstheme="minorHAnsi"/>
          <w:b/>
          <w:bCs/>
        </w:rPr>
        <w:t>Agricultural finance</w:t>
      </w:r>
      <w:r w:rsidRPr="00191C5F">
        <w:rPr>
          <w:rFonts w:cstheme="minorHAnsi"/>
        </w:rPr>
        <w:t>.</w:t>
      </w:r>
      <w:r w:rsidR="00191C5F" w:rsidRPr="00191C5F">
        <w:rPr>
          <w:rFonts w:cstheme="minorHAnsi"/>
        </w:rPr>
        <w:t xml:space="preserve"> </w:t>
      </w:r>
      <w:r w:rsidRPr="00191C5F">
        <w:rPr>
          <w:rFonts w:cstheme="minorHAnsi"/>
        </w:rPr>
        <w:t>Probably the most significant gap in the commercial agriculture portfolio is around agricultural finance.</w:t>
      </w:r>
      <w:r w:rsidR="00191C5F" w:rsidRPr="00191C5F">
        <w:rPr>
          <w:rFonts w:cstheme="minorHAnsi"/>
        </w:rPr>
        <w:t xml:space="preserve"> </w:t>
      </w:r>
      <w:r w:rsidRPr="00191C5F">
        <w:rPr>
          <w:rFonts w:cstheme="minorHAnsi"/>
        </w:rPr>
        <w:t>While long term investment is important, it is the ability of the hundreds of thousands of targeted farmers to access the working capital to buy seeds, inputs, pay for labo</w:t>
      </w:r>
      <w:r w:rsidR="00B4254F" w:rsidRPr="00191C5F">
        <w:rPr>
          <w:rFonts w:cstheme="minorHAnsi"/>
        </w:rPr>
        <w:t>u</w:t>
      </w:r>
      <w:r w:rsidRPr="00191C5F">
        <w:rPr>
          <w:rFonts w:cstheme="minorHAnsi"/>
        </w:rPr>
        <w:t>r, rent tractors, that are the binding constraint.</w:t>
      </w:r>
      <w:r w:rsidR="00191C5F" w:rsidRPr="00191C5F">
        <w:rPr>
          <w:rFonts w:cstheme="minorHAnsi"/>
        </w:rPr>
        <w:t xml:space="preserve"> </w:t>
      </w:r>
      <w:r w:rsidRPr="00191C5F">
        <w:rPr>
          <w:rFonts w:cstheme="minorHAnsi"/>
        </w:rPr>
        <w:t>The majority of DFID’s access to finance portfolio is linked to the Financial Sector Deepening Trusts, which set their own agendas targeting national financial inclusion issues and are not focused on agriculture. There is a need to have greater and more explicit linkage to commercial financial services for agricultural finance within the projects.</w:t>
      </w:r>
    </w:p>
    <w:p w14:paraId="69BD390C" w14:textId="0F5540FC" w:rsidR="00AC5C4D" w:rsidRPr="00191C5F" w:rsidRDefault="00AC5C4D" w:rsidP="00AC5C4D">
      <w:pPr>
        <w:rPr>
          <w:rFonts w:cstheme="minorHAnsi"/>
        </w:rPr>
      </w:pPr>
      <w:r w:rsidRPr="00191C5F">
        <w:rPr>
          <w:rFonts w:cstheme="minorHAnsi"/>
          <w:b/>
          <w:bCs/>
        </w:rPr>
        <w:t>Land tenure</w:t>
      </w:r>
      <w:r w:rsidRPr="00191C5F">
        <w:rPr>
          <w:rFonts w:cstheme="minorHAnsi"/>
        </w:rPr>
        <w:t>.</w:t>
      </w:r>
      <w:r w:rsidR="00191C5F" w:rsidRPr="00191C5F">
        <w:rPr>
          <w:rFonts w:cstheme="minorHAnsi"/>
        </w:rPr>
        <w:t xml:space="preserve"> </w:t>
      </w:r>
      <w:r w:rsidRPr="00191C5F">
        <w:rPr>
          <w:rFonts w:cstheme="minorHAnsi"/>
        </w:rPr>
        <w:t>While DFID is making steady progress on helping a number of countries to register land and get title deeds to farmers, there is less focus on linking registration with the services need to make it most productive.</w:t>
      </w:r>
      <w:r w:rsidR="00191C5F" w:rsidRPr="00191C5F">
        <w:rPr>
          <w:rFonts w:cstheme="minorHAnsi"/>
        </w:rPr>
        <w:t xml:space="preserve"> </w:t>
      </w:r>
      <w:r w:rsidRPr="00191C5F">
        <w:rPr>
          <w:rFonts w:cstheme="minorHAnsi"/>
        </w:rPr>
        <w:t>Introducing supporting initiatives, as exist on LIFT in Ethiopia, will speed to economic use of the land titles and stimulate commercial agriculture.</w:t>
      </w:r>
    </w:p>
    <w:p w14:paraId="1B426EAF" w14:textId="7EE67DF5" w:rsidR="00AC5C4D" w:rsidRDefault="00AC5C4D" w:rsidP="00AC5C4D">
      <w:pPr>
        <w:rPr>
          <w:rFonts w:cstheme="minorHAnsi"/>
        </w:rPr>
      </w:pPr>
      <w:r w:rsidRPr="00191C5F">
        <w:rPr>
          <w:rFonts w:cstheme="minorHAnsi"/>
          <w:b/>
          <w:bCs/>
        </w:rPr>
        <w:t>Lateral linkages in DFID projects</w:t>
      </w:r>
      <w:r w:rsidRPr="00191C5F">
        <w:rPr>
          <w:rFonts w:cstheme="minorHAnsi"/>
        </w:rPr>
        <w:t>.</w:t>
      </w:r>
      <w:r w:rsidR="00191C5F" w:rsidRPr="00191C5F">
        <w:rPr>
          <w:rFonts w:cstheme="minorHAnsi"/>
        </w:rPr>
        <w:t xml:space="preserve"> </w:t>
      </w:r>
      <w:r w:rsidRPr="00191C5F">
        <w:rPr>
          <w:rFonts w:cstheme="minorHAnsi"/>
        </w:rPr>
        <w:t>As noted in 5.1.3, above, lateral linkages between projects between projects are weak.</w:t>
      </w:r>
      <w:r w:rsidR="00191C5F" w:rsidRPr="00191C5F">
        <w:rPr>
          <w:rFonts w:cstheme="minorHAnsi"/>
        </w:rPr>
        <w:t xml:space="preserve"> </w:t>
      </w:r>
      <w:r w:rsidRPr="00191C5F">
        <w:rPr>
          <w:rFonts w:cstheme="minorHAnsi"/>
        </w:rPr>
        <w:t>Beyond the gap of access to finance, there are challenges aligning the incentives across project implementers to stimulate real coordination and synergy to address the binding constraints at all functional levels. This also includes coordination and linkages within DFID’s own portfolios (i.e. governance linking to economic growth).</w:t>
      </w:r>
    </w:p>
    <w:p w14:paraId="125AC051" w14:textId="4F7DA51C" w:rsidR="000852E4" w:rsidRPr="00191C5F" w:rsidRDefault="000852E4" w:rsidP="00AC5C4D">
      <w:pPr>
        <w:rPr>
          <w:rFonts w:cstheme="minorHAnsi"/>
        </w:rPr>
      </w:pPr>
      <w:r>
        <w:rPr>
          <w:rFonts w:cstheme="minorHAnsi"/>
          <w:b/>
          <w:bCs/>
        </w:rPr>
        <w:t>Better inclusion of women in programmes</w:t>
      </w:r>
      <w:r w:rsidRPr="00191C5F">
        <w:rPr>
          <w:rFonts w:cstheme="minorHAnsi"/>
        </w:rPr>
        <w:t>.</w:t>
      </w:r>
      <w:r>
        <w:rPr>
          <w:rFonts w:cstheme="minorHAnsi"/>
        </w:rPr>
        <w:t xml:space="preserve">  There is anecdotal evidence that though programmes set targets to ensure that women represent 40 percent of all beneficiaries, in practice programmes in the portfolio struggle to meet this target</w:t>
      </w:r>
      <w:r w:rsidRPr="00191C5F">
        <w:rPr>
          <w:rFonts w:cstheme="minorHAnsi"/>
        </w:rPr>
        <w:t>.</w:t>
      </w:r>
    </w:p>
    <w:p w14:paraId="5E9CE393" w14:textId="63DACB0F" w:rsidR="00AC5C4D" w:rsidRPr="00191C5F" w:rsidRDefault="00AC5C4D" w:rsidP="00B37770">
      <w:pPr>
        <w:rPr>
          <w:rFonts w:cstheme="minorHAnsi"/>
        </w:rPr>
      </w:pPr>
      <w:r w:rsidRPr="00191C5F">
        <w:rPr>
          <w:rFonts w:cstheme="minorHAnsi"/>
          <w:b/>
          <w:bCs/>
        </w:rPr>
        <w:t>Output buying linkages.</w:t>
      </w:r>
      <w:r w:rsidR="00191C5F" w:rsidRPr="00191C5F">
        <w:rPr>
          <w:rFonts w:cstheme="minorHAnsi"/>
        </w:rPr>
        <w:t xml:space="preserve"> </w:t>
      </w:r>
      <w:r w:rsidRPr="00191C5F">
        <w:rPr>
          <w:rFonts w:cstheme="minorHAnsi"/>
        </w:rPr>
        <w:t>Even though the market drives demand, projects based on establishing effective output buying market linkages are rare.</w:t>
      </w:r>
      <w:r w:rsidR="00191C5F" w:rsidRPr="00191C5F">
        <w:rPr>
          <w:rFonts w:cstheme="minorHAnsi"/>
        </w:rPr>
        <w:t xml:space="preserve"> </w:t>
      </w:r>
      <w:r w:rsidRPr="00191C5F">
        <w:rPr>
          <w:rFonts w:cstheme="minorHAnsi"/>
        </w:rPr>
        <w:t>There are some programmes based on outgrower schemes, but they typically target a small number of outgrowers</w:t>
      </w:r>
      <w:r w:rsidR="0098081A" w:rsidRPr="00191C5F">
        <w:rPr>
          <w:rFonts w:cstheme="minorHAnsi"/>
        </w:rPr>
        <w:t xml:space="preserve"> (compared to the scale </w:t>
      </w:r>
      <w:r w:rsidR="00494D19" w:rsidRPr="00191C5F">
        <w:rPr>
          <w:rFonts w:cstheme="minorHAnsi"/>
        </w:rPr>
        <w:t>of DFID targets)</w:t>
      </w:r>
      <w:r w:rsidRPr="00191C5F">
        <w:rPr>
          <w:rFonts w:cstheme="minorHAnsi"/>
        </w:rPr>
        <w:t>.</w:t>
      </w:r>
      <w:r w:rsidR="00191C5F" w:rsidRPr="00191C5F">
        <w:rPr>
          <w:rFonts w:cstheme="minorHAnsi"/>
        </w:rPr>
        <w:t xml:space="preserve"> </w:t>
      </w:r>
      <w:r w:rsidRPr="00191C5F">
        <w:rPr>
          <w:rFonts w:cstheme="minorHAnsi"/>
        </w:rPr>
        <w:t>Given DFID’s emphasis on reaching large numbers, it is often easier to work through input suppliers, rather than output buyers, for sustainable relationships to drive increases in productivity and increased incomes for SHFs.</w:t>
      </w:r>
      <w:r w:rsidR="00191C5F" w:rsidRPr="00191C5F">
        <w:rPr>
          <w:rFonts w:cstheme="minorHAnsi"/>
        </w:rPr>
        <w:t xml:space="preserve"> </w:t>
      </w:r>
      <w:r w:rsidR="00B37770" w:rsidRPr="00191C5F">
        <w:rPr>
          <w:rFonts w:cstheme="minorHAnsi"/>
        </w:rPr>
        <w:t>Many o</w:t>
      </w:r>
      <w:r w:rsidRPr="00191C5F">
        <w:rPr>
          <w:rFonts w:cstheme="minorHAnsi"/>
        </w:rPr>
        <w:t>utput buyers tend to have a much more transactional approach to working with SHFs, where they seek the lowest price (zero sum game) rather than promoting better coordination and pricing.</w:t>
      </w:r>
      <w:r w:rsidR="00191C5F" w:rsidRPr="00191C5F">
        <w:rPr>
          <w:rFonts w:cstheme="minorHAnsi"/>
        </w:rPr>
        <w:t xml:space="preserve"> </w:t>
      </w:r>
      <w:r w:rsidRPr="00191C5F">
        <w:rPr>
          <w:rFonts w:cstheme="minorHAnsi"/>
        </w:rPr>
        <w:t xml:space="preserve">When there is an effective commercial outgrower scheme for a widely traded commodity, including embedded input supply and extension services, it tends to service a </w:t>
      </w:r>
      <w:r w:rsidR="00494D19" w:rsidRPr="00191C5F">
        <w:rPr>
          <w:rFonts w:cstheme="minorHAnsi"/>
        </w:rPr>
        <w:t xml:space="preserve">comparatively </w:t>
      </w:r>
      <w:r w:rsidRPr="00191C5F">
        <w:rPr>
          <w:rFonts w:cstheme="minorHAnsi"/>
        </w:rPr>
        <w:t>small number of SHFs</w:t>
      </w:r>
      <w:r w:rsidR="00494D19" w:rsidRPr="00191C5F">
        <w:rPr>
          <w:rFonts w:cstheme="minorHAnsi"/>
        </w:rPr>
        <w:t xml:space="preserve"> (hundreds not thousands)</w:t>
      </w:r>
      <w:r w:rsidRPr="00191C5F">
        <w:rPr>
          <w:rFonts w:cstheme="minorHAnsi"/>
        </w:rPr>
        <w:t xml:space="preserve">, with an emphasis on making the best ones bigger. </w:t>
      </w:r>
    </w:p>
    <w:p w14:paraId="1E435051" w14:textId="77777777" w:rsidR="00AC5C4D" w:rsidRPr="00191C5F" w:rsidRDefault="00AC5C4D" w:rsidP="00AC5C4D">
      <w:pPr>
        <w:pStyle w:val="Heading3"/>
        <w:rPr>
          <w:rFonts w:cstheme="minorHAnsi"/>
        </w:rPr>
      </w:pPr>
      <w:bookmarkStart w:id="178" w:name="_Toc495989598"/>
      <w:r w:rsidRPr="00191C5F">
        <w:rPr>
          <w:rFonts w:cstheme="minorHAnsi"/>
        </w:rPr>
        <w:t>Recommended best practices for commercial agriculture programming.</w:t>
      </w:r>
      <w:bookmarkEnd w:id="178"/>
    </w:p>
    <w:p w14:paraId="176D0447" w14:textId="5CA05470" w:rsidR="00AC5C4D" w:rsidRPr="00191C5F" w:rsidRDefault="00AC5C4D" w:rsidP="00AC5C4D">
      <w:pPr>
        <w:rPr>
          <w:rFonts w:cstheme="minorHAnsi"/>
        </w:rPr>
      </w:pPr>
      <w:r w:rsidRPr="00191C5F">
        <w:rPr>
          <w:rFonts w:cstheme="minorHAnsi"/>
        </w:rPr>
        <w:t>Introduction of new technologies (inputs, practices) is critical for smallholder upgrading to increase productivity, but this requires finance.</w:t>
      </w:r>
      <w:r w:rsidR="00191C5F" w:rsidRPr="00191C5F">
        <w:rPr>
          <w:rFonts w:cstheme="minorHAnsi"/>
        </w:rPr>
        <w:t xml:space="preserve"> </w:t>
      </w:r>
      <w:r w:rsidRPr="00191C5F">
        <w:rPr>
          <w:rFonts w:cstheme="minorHAnsi"/>
        </w:rPr>
        <w:t>Inputs alone will not make it work.</w:t>
      </w:r>
      <w:r w:rsidR="00191C5F" w:rsidRPr="00191C5F">
        <w:rPr>
          <w:rFonts w:cstheme="minorHAnsi"/>
        </w:rPr>
        <w:t xml:space="preserve"> </w:t>
      </w:r>
    </w:p>
    <w:p w14:paraId="4C49CAE5" w14:textId="56FA0AE9" w:rsidR="00AC5C4D" w:rsidRPr="00191C5F" w:rsidRDefault="00AC5C4D" w:rsidP="00AC5C4D">
      <w:pPr>
        <w:rPr>
          <w:rFonts w:cstheme="minorHAnsi"/>
        </w:rPr>
      </w:pPr>
      <w:r w:rsidRPr="00191C5F">
        <w:rPr>
          <w:rFonts w:cstheme="minorHAnsi"/>
          <w:b/>
          <w:bCs/>
        </w:rPr>
        <w:t>Good analysis of the whole system.</w:t>
      </w:r>
      <w:r w:rsidR="00191C5F" w:rsidRPr="00191C5F">
        <w:rPr>
          <w:rFonts w:cstheme="minorHAnsi"/>
        </w:rPr>
        <w:t xml:space="preserve"> </w:t>
      </w:r>
      <w:r w:rsidRPr="00191C5F">
        <w:rPr>
          <w:rFonts w:cstheme="minorHAnsi"/>
        </w:rPr>
        <w:t>There is general agreement that we must understand the nature of the problem being fixed and its specific context before embarking on applying a solution.</w:t>
      </w:r>
      <w:r w:rsidR="00191C5F" w:rsidRPr="00191C5F">
        <w:rPr>
          <w:rFonts w:cstheme="minorHAnsi"/>
        </w:rPr>
        <w:t xml:space="preserve"> </w:t>
      </w:r>
      <w:r w:rsidRPr="00191C5F">
        <w:rPr>
          <w:rFonts w:cstheme="minorHAnsi"/>
        </w:rPr>
        <w:t xml:space="preserve">Three main types of analysis are required: </w:t>
      </w:r>
    </w:p>
    <w:p w14:paraId="45F98863" w14:textId="676FDAC0" w:rsidR="00AC5C4D" w:rsidRPr="00191C5F" w:rsidRDefault="00AC5C4D" w:rsidP="0072032A">
      <w:pPr>
        <w:pStyle w:val="ListParagraph"/>
        <w:rPr>
          <w:rFonts w:cstheme="minorHAnsi"/>
        </w:rPr>
      </w:pPr>
      <w:r w:rsidRPr="00191C5F">
        <w:rPr>
          <w:rFonts w:cstheme="minorHAnsi"/>
        </w:rPr>
        <w:t xml:space="preserve">Understanding the whole value chain, its structure and the markets it serves, including </w:t>
      </w:r>
      <w:r w:rsidR="003638AF" w:rsidRPr="00191C5F">
        <w:rPr>
          <w:rFonts w:cstheme="minorHAnsi"/>
        </w:rPr>
        <w:t>all</w:t>
      </w:r>
      <w:r w:rsidRPr="00191C5F">
        <w:rPr>
          <w:rFonts w:cstheme="minorHAnsi"/>
        </w:rPr>
        <w:t xml:space="preserve"> the channels taking the product to those specific markets.</w:t>
      </w:r>
      <w:r w:rsidR="00191C5F" w:rsidRPr="00191C5F">
        <w:rPr>
          <w:rFonts w:cstheme="minorHAnsi"/>
        </w:rPr>
        <w:t xml:space="preserve"> </w:t>
      </w:r>
      <w:r w:rsidRPr="00191C5F">
        <w:rPr>
          <w:rFonts w:cstheme="minorHAnsi"/>
        </w:rPr>
        <w:t>This will inform us of where our target clients are situated within the value chain and identify the constraints binding growth of the whole value chain, the priority problems to address, and the key points of leverage for addressing them;</w:t>
      </w:r>
    </w:p>
    <w:p w14:paraId="10F20599" w14:textId="59E9ED17" w:rsidR="00AC5C4D" w:rsidRPr="00191C5F" w:rsidRDefault="00AC5C4D" w:rsidP="0072032A">
      <w:pPr>
        <w:pStyle w:val="ListParagraph"/>
        <w:rPr>
          <w:rFonts w:cstheme="minorHAnsi"/>
        </w:rPr>
      </w:pPr>
      <w:r w:rsidRPr="00191C5F">
        <w:rPr>
          <w:rFonts w:cstheme="minorHAnsi"/>
        </w:rPr>
        <w:t>With the understanding of the broader commodity system and key constraints, the deeper specific market system analysis is required to understand why a particular constraint is not being solved.</w:t>
      </w:r>
      <w:r w:rsidR="00191C5F" w:rsidRPr="00191C5F">
        <w:rPr>
          <w:rFonts w:cstheme="minorHAnsi"/>
        </w:rPr>
        <w:t xml:space="preserve"> </w:t>
      </w:r>
      <w:r w:rsidRPr="00191C5F">
        <w:rPr>
          <w:rFonts w:cstheme="minorHAnsi"/>
        </w:rPr>
        <w:t>Many of the M4P projects do not have the broader context of the whole value (production to market) before starting their analysis of a particular piece of the value chain (such as provision of seed to smallholder farmers); and</w:t>
      </w:r>
    </w:p>
    <w:p w14:paraId="2FCD8AEF" w14:textId="77777777" w:rsidR="00AC5C4D" w:rsidRPr="00191C5F" w:rsidRDefault="00AC5C4D" w:rsidP="0072032A">
      <w:pPr>
        <w:pStyle w:val="ListParagraph"/>
        <w:rPr>
          <w:rFonts w:cstheme="minorHAnsi"/>
        </w:rPr>
      </w:pPr>
      <w:r w:rsidRPr="00191C5F">
        <w:rPr>
          <w:rFonts w:cstheme="minorHAnsi"/>
        </w:rPr>
        <w:t>Good political economy analysis which goes beyond the macro political economy at the national level (very important) down to the political economy within the specific value chain, which will reveal the governance structures and power relationships.</w:t>
      </w:r>
    </w:p>
    <w:p w14:paraId="7B57D02E" w14:textId="66499495" w:rsidR="00AC5C4D" w:rsidRPr="00191C5F" w:rsidRDefault="00AC5C4D" w:rsidP="009676E0">
      <w:pPr>
        <w:rPr>
          <w:rFonts w:cstheme="minorHAnsi"/>
        </w:rPr>
      </w:pPr>
      <w:r w:rsidRPr="00191C5F">
        <w:rPr>
          <w:rFonts w:cstheme="minorHAnsi"/>
          <w:b/>
          <w:bCs/>
        </w:rPr>
        <w:t xml:space="preserve">Using points of leverage. </w:t>
      </w:r>
      <w:r w:rsidRPr="00191C5F">
        <w:rPr>
          <w:rFonts w:cstheme="minorHAnsi"/>
        </w:rPr>
        <w:t xml:space="preserve">Identifying and applying services through the right points of leverage within the value chain </w:t>
      </w:r>
      <w:r w:rsidR="0073463C" w:rsidRPr="00191C5F">
        <w:rPr>
          <w:rFonts w:cstheme="minorHAnsi"/>
        </w:rPr>
        <w:t>is critical for most efficient and cost-effective impact on large numbers of emerging farmers.</w:t>
      </w:r>
      <w:r w:rsidR="00191C5F" w:rsidRPr="00191C5F">
        <w:rPr>
          <w:rFonts w:cstheme="minorHAnsi"/>
        </w:rPr>
        <w:t xml:space="preserve"> </w:t>
      </w:r>
      <w:r w:rsidR="0073463C" w:rsidRPr="00191C5F">
        <w:rPr>
          <w:rFonts w:cstheme="minorHAnsi"/>
        </w:rPr>
        <w:t xml:space="preserve">Major points of leverage can be </w:t>
      </w:r>
      <w:r w:rsidRPr="00191C5F">
        <w:rPr>
          <w:rFonts w:cstheme="minorHAnsi"/>
        </w:rPr>
        <w:t>economic nodes</w:t>
      </w:r>
      <w:r w:rsidR="0073463C" w:rsidRPr="00191C5F">
        <w:rPr>
          <w:rFonts w:cstheme="minorHAnsi"/>
        </w:rPr>
        <w:t xml:space="preserve"> (points through which many SHF transact)</w:t>
      </w:r>
      <w:r w:rsidRPr="00191C5F">
        <w:rPr>
          <w:rFonts w:cstheme="minorHAnsi"/>
        </w:rPr>
        <w:t>, formal policy or social norms</w:t>
      </w:r>
      <w:r w:rsidR="0073463C" w:rsidRPr="00191C5F">
        <w:rPr>
          <w:rFonts w:cstheme="minorHAnsi"/>
        </w:rPr>
        <w:t xml:space="preserve"> which affects all participants in the sector</w:t>
      </w:r>
      <w:r w:rsidRPr="00191C5F">
        <w:rPr>
          <w:rFonts w:cstheme="minorHAnsi"/>
        </w:rPr>
        <w:t>, or focus on a particular geographic region</w:t>
      </w:r>
      <w:r w:rsidR="009676E0" w:rsidRPr="00191C5F">
        <w:rPr>
          <w:rFonts w:cstheme="minorHAnsi"/>
        </w:rPr>
        <w:t xml:space="preserve"> where there is a large number of the target SHF and good cluster for outreach.</w:t>
      </w:r>
      <w:r w:rsidR="00191C5F" w:rsidRPr="00191C5F">
        <w:rPr>
          <w:rFonts w:cstheme="minorHAnsi"/>
        </w:rPr>
        <w:t xml:space="preserve"> </w:t>
      </w:r>
    </w:p>
    <w:p w14:paraId="72DA8159" w14:textId="24AB1912" w:rsidR="00AC5C4D" w:rsidRPr="00191C5F" w:rsidRDefault="00AC5C4D" w:rsidP="00AC5C4D">
      <w:pPr>
        <w:rPr>
          <w:rFonts w:cstheme="minorHAnsi"/>
        </w:rPr>
      </w:pPr>
      <w:r w:rsidRPr="00191C5F">
        <w:rPr>
          <w:rFonts w:cstheme="minorHAnsi"/>
          <w:b/>
          <w:bCs/>
        </w:rPr>
        <w:t>Using lead firms.</w:t>
      </w:r>
      <w:r w:rsidR="00191C5F" w:rsidRPr="00191C5F">
        <w:rPr>
          <w:rFonts w:cstheme="minorHAnsi"/>
        </w:rPr>
        <w:t xml:space="preserve"> </w:t>
      </w:r>
      <w:r w:rsidRPr="00191C5F">
        <w:rPr>
          <w:rFonts w:cstheme="minorHAnsi"/>
        </w:rPr>
        <w:t>The projects that reach the largest numbers of target clients prioriti</w:t>
      </w:r>
      <w:r w:rsidR="003638AF">
        <w:rPr>
          <w:rFonts w:cstheme="minorHAnsi"/>
        </w:rPr>
        <w:t>s</w:t>
      </w:r>
      <w:r w:rsidRPr="00191C5F">
        <w:rPr>
          <w:rFonts w:cstheme="minorHAnsi"/>
        </w:rPr>
        <w:t>e their delivery through larger agribusinesses, if they exist, situated at the right points of leverage.</w:t>
      </w:r>
      <w:r w:rsidR="00191C5F" w:rsidRPr="00191C5F">
        <w:rPr>
          <w:rFonts w:cstheme="minorHAnsi"/>
        </w:rPr>
        <w:t xml:space="preserve"> </w:t>
      </w:r>
      <w:r w:rsidRPr="00191C5F">
        <w:rPr>
          <w:rFonts w:cstheme="minorHAnsi"/>
        </w:rPr>
        <w:t>Successful implementation will depend on the ultimate adoption by the lead firms of these innovations based on a sound value proposition.</w:t>
      </w:r>
      <w:r w:rsidR="00191C5F" w:rsidRPr="00191C5F">
        <w:rPr>
          <w:rFonts w:cstheme="minorHAnsi"/>
        </w:rPr>
        <w:t xml:space="preserve"> </w:t>
      </w:r>
      <w:r w:rsidRPr="00191C5F">
        <w:rPr>
          <w:rFonts w:cstheme="minorHAnsi"/>
        </w:rPr>
        <w:t xml:space="preserve">These are most often agricultural input companies (selling to smallholder farmers), but can also be processors or aggregator/traders (buying from farmers, including associations). </w:t>
      </w:r>
    </w:p>
    <w:p w14:paraId="43A13149" w14:textId="77777777" w:rsidR="00AC5C4D" w:rsidRPr="00191C5F" w:rsidRDefault="00AC5C4D" w:rsidP="00AC5C4D">
      <w:pPr>
        <w:rPr>
          <w:rFonts w:cstheme="minorHAnsi"/>
        </w:rPr>
      </w:pPr>
      <w:r w:rsidRPr="00191C5F">
        <w:rPr>
          <w:rFonts w:cstheme="minorHAnsi"/>
        </w:rPr>
        <w:t>Other lead firms may include financial institutions, equipment suppliers, or service providers which are supporting the specific point in the value chain.</w:t>
      </w:r>
    </w:p>
    <w:p w14:paraId="19ECA466" w14:textId="2810C995" w:rsidR="00AC5C4D" w:rsidRPr="00191C5F" w:rsidRDefault="00AC5C4D" w:rsidP="00AC5C4D">
      <w:pPr>
        <w:rPr>
          <w:rFonts w:cstheme="minorHAnsi"/>
        </w:rPr>
      </w:pPr>
      <w:r w:rsidRPr="00191C5F">
        <w:rPr>
          <w:rFonts w:cstheme="minorHAnsi"/>
          <w:b/>
          <w:bCs/>
        </w:rPr>
        <w:t xml:space="preserve">Use of proper due diligence. </w:t>
      </w:r>
      <w:r w:rsidRPr="00191C5F">
        <w:rPr>
          <w:rFonts w:cstheme="minorHAnsi"/>
        </w:rPr>
        <w:t>With</w:t>
      </w:r>
      <w:r w:rsidRPr="00191C5F">
        <w:rPr>
          <w:rFonts w:cstheme="minorHAnsi"/>
          <w:b/>
          <w:bCs/>
        </w:rPr>
        <w:t xml:space="preserve"> </w:t>
      </w:r>
      <w:r w:rsidRPr="00191C5F">
        <w:rPr>
          <w:rFonts w:cstheme="minorHAnsi"/>
        </w:rPr>
        <w:t>a reliance on lead firms as partners to drive sustainable interventions, it is imperative that they have to capacity to do so.</w:t>
      </w:r>
      <w:r w:rsidR="00191C5F" w:rsidRPr="00191C5F">
        <w:rPr>
          <w:rFonts w:cstheme="minorHAnsi"/>
        </w:rPr>
        <w:t xml:space="preserve"> </w:t>
      </w:r>
      <w:r w:rsidRPr="00191C5F">
        <w:rPr>
          <w:rFonts w:cstheme="minorHAnsi"/>
        </w:rPr>
        <w:t>Therefore</w:t>
      </w:r>
      <w:r w:rsidR="00BA3EF0" w:rsidRPr="00191C5F">
        <w:rPr>
          <w:rFonts w:cstheme="minorHAnsi"/>
        </w:rPr>
        <w:t>,</w:t>
      </w:r>
      <w:r w:rsidRPr="00191C5F">
        <w:rPr>
          <w:rFonts w:cstheme="minorHAnsi"/>
        </w:rPr>
        <w:t xml:space="preserve"> more programmes are applying more stringent due diligence analysis on the partner firms to ascertain their capacity and commitment to </w:t>
      </w:r>
      <w:r w:rsidR="003638AF" w:rsidRPr="00191C5F">
        <w:rPr>
          <w:rFonts w:cstheme="minorHAnsi"/>
        </w:rPr>
        <w:t>following</w:t>
      </w:r>
      <w:r w:rsidRPr="00191C5F">
        <w:rPr>
          <w:rFonts w:cstheme="minorHAnsi"/>
        </w:rPr>
        <w:t xml:space="preserve"> through on the intervention.</w:t>
      </w:r>
      <w:r w:rsidR="00191C5F" w:rsidRPr="00191C5F">
        <w:rPr>
          <w:rFonts w:cstheme="minorHAnsi"/>
        </w:rPr>
        <w:t xml:space="preserve"> </w:t>
      </w:r>
      <w:r w:rsidRPr="00191C5F">
        <w:rPr>
          <w:rFonts w:cstheme="minorHAnsi"/>
        </w:rPr>
        <w:t xml:space="preserve">Simply providing co-funding, which is time bound to the partnership, is not sufficient for creating the right environment. </w:t>
      </w:r>
    </w:p>
    <w:p w14:paraId="266B9F98" w14:textId="5DC09C61" w:rsidR="00AC5C4D" w:rsidRPr="00191C5F" w:rsidRDefault="00AC5C4D" w:rsidP="00AC5C4D">
      <w:pPr>
        <w:rPr>
          <w:rFonts w:cstheme="minorHAnsi"/>
        </w:rPr>
      </w:pPr>
      <w:r w:rsidRPr="00191C5F">
        <w:rPr>
          <w:rFonts w:cstheme="minorHAnsi"/>
          <w:b/>
          <w:bCs/>
        </w:rPr>
        <w:t>Facilitation and use of Co-facilitators.</w:t>
      </w:r>
      <w:r w:rsidR="00191C5F" w:rsidRPr="00191C5F">
        <w:rPr>
          <w:rFonts w:cstheme="minorHAnsi"/>
        </w:rPr>
        <w:t xml:space="preserve"> </w:t>
      </w:r>
      <w:r w:rsidRPr="00191C5F">
        <w:rPr>
          <w:rFonts w:cstheme="minorHAnsi"/>
        </w:rPr>
        <w:t>DFID projects are increasingly playing the role of facilitator, working outside of the direct market transactions (unless they invest in a social investor) needed to grow commercial agriculture opportunities.</w:t>
      </w:r>
      <w:r w:rsidR="00191C5F" w:rsidRPr="00191C5F">
        <w:rPr>
          <w:rFonts w:cstheme="minorHAnsi"/>
        </w:rPr>
        <w:t xml:space="preserve"> </w:t>
      </w:r>
      <w:r w:rsidRPr="00191C5F">
        <w:rPr>
          <w:rFonts w:cstheme="minorHAnsi"/>
        </w:rPr>
        <w:t>The role of facilitator, an organi</w:t>
      </w:r>
      <w:r w:rsidR="00B4254F" w:rsidRPr="00191C5F">
        <w:rPr>
          <w:rFonts w:cstheme="minorHAnsi"/>
        </w:rPr>
        <w:t>s</w:t>
      </w:r>
      <w:r w:rsidRPr="00191C5F">
        <w:rPr>
          <w:rFonts w:cstheme="minorHAnsi"/>
        </w:rPr>
        <w:t>ation with a clear agenda for growth, that is seeking to get the right commercial and government actors working in mutually beneficial manner.</w:t>
      </w:r>
      <w:r w:rsidR="00191C5F" w:rsidRPr="00191C5F">
        <w:rPr>
          <w:rFonts w:cstheme="minorHAnsi"/>
        </w:rPr>
        <w:t xml:space="preserve"> </w:t>
      </w:r>
      <w:r w:rsidRPr="00191C5F">
        <w:rPr>
          <w:rFonts w:cstheme="minorHAnsi"/>
        </w:rPr>
        <w:t xml:space="preserve"> As facilitators have time bound interventions and need to achieve results, they need to carefully select their partners, working with strong value propositions.</w:t>
      </w:r>
      <w:r w:rsidR="00191C5F" w:rsidRPr="00191C5F">
        <w:rPr>
          <w:rFonts w:cstheme="minorHAnsi"/>
        </w:rPr>
        <w:t xml:space="preserve"> </w:t>
      </w:r>
      <w:r w:rsidRPr="00191C5F">
        <w:rPr>
          <w:rFonts w:cstheme="minorHAnsi"/>
        </w:rPr>
        <w:t>This model has been very effective, when properly implemented.</w:t>
      </w:r>
      <w:r w:rsidR="00191C5F" w:rsidRPr="00191C5F">
        <w:rPr>
          <w:rFonts w:cstheme="minorHAnsi"/>
        </w:rPr>
        <w:t xml:space="preserve"> </w:t>
      </w:r>
    </w:p>
    <w:p w14:paraId="09D64916" w14:textId="78C6D04C" w:rsidR="00AC5C4D" w:rsidRPr="00191C5F" w:rsidRDefault="00AC5C4D" w:rsidP="00AC5C4D">
      <w:pPr>
        <w:rPr>
          <w:rFonts w:cstheme="minorHAnsi"/>
        </w:rPr>
      </w:pPr>
      <w:r w:rsidRPr="00191C5F">
        <w:rPr>
          <w:rFonts w:cstheme="minorHAnsi"/>
        </w:rPr>
        <w:t>In many cases, the facilitators also need to work through co-facilitators, local NGOs, associations, or consulting firms, to be able to deliver in hard to reach environments or to leverage their own scarce resources.</w:t>
      </w:r>
      <w:r w:rsidR="00191C5F" w:rsidRPr="00191C5F">
        <w:rPr>
          <w:rFonts w:cstheme="minorHAnsi"/>
        </w:rPr>
        <w:t xml:space="preserve"> </w:t>
      </w:r>
      <w:r w:rsidRPr="00191C5F">
        <w:rPr>
          <w:rFonts w:cstheme="minorHAnsi"/>
        </w:rPr>
        <w:t>Some programmes, like MADE in Nigeria, have developed initiatives to build the capacity of local co-facilitators which will continue to play this role into the future for DFID or other funders.</w:t>
      </w:r>
      <w:r w:rsidR="00191C5F" w:rsidRPr="00191C5F">
        <w:rPr>
          <w:rFonts w:cstheme="minorHAnsi"/>
        </w:rPr>
        <w:t xml:space="preserve"> </w:t>
      </w:r>
      <w:r w:rsidRPr="00191C5F">
        <w:rPr>
          <w:rFonts w:cstheme="minorHAnsi"/>
        </w:rPr>
        <w:t>Working through other co-facilitators can reduce DFID’s programmatic costs.</w:t>
      </w:r>
    </w:p>
    <w:p w14:paraId="7CBE93AD" w14:textId="2A0EFF3D" w:rsidR="00AC5C4D" w:rsidRPr="00191C5F" w:rsidRDefault="00AC5C4D" w:rsidP="00AC5C4D">
      <w:pPr>
        <w:rPr>
          <w:rFonts w:cstheme="minorHAnsi"/>
        </w:rPr>
      </w:pPr>
      <w:r w:rsidRPr="00191C5F">
        <w:rPr>
          <w:rFonts w:cstheme="minorHAnsi"/>
          <w:b/>
          <w:bCs/>
        </w:rPr>
        <w:t>Importance of cross cutting services</w:t>
      </w:r>
      <w:r w:rsidRPr="00191C5F">
        <w:rPr>
          <w:rFonts w:cstheme="minorHAnsi"/>
        </w:rPr>
        <w:t>.</w:t>
      </w:r>
      <w:r w:rsidR="00191C5F" w:rsidRPr="00191C5F">
        <w:rPr>
          <w:rFonts w:cstheme="minorHAnsi"/>
        </w:rPr>
        <w:t xml:space="preserve"> </w:t>
      </w:r>
      <w:r w:rsidRPr="00191C5F">
        <w:rPr>
          <w:rFonts w:cstheme="minorHAnsi"/>
        </w:rPr>
        <w:t>Sectors providing services that cut across many value chains, such as agro-inputs or food processing, can address binding constraints for a number of value chains simultaneously.</w:t>
      </w:r>
      <w:r w:rsidR="00191C5F" w:rsidRPr="00191C5F">
        <w:rPr>
          <w:rFonts w:cstheme="minorHAnsi"/>
        </w:rPr>
        <w:t xml:space="preserve"> </w:t>
      </w:r>
      <w:r w:rsidRPr="00191C5F">
        <w:rPr>
          <w:rFonts w:cstheme="minorHAnsi"/>
        </w:rPr>
        <w:t>Though the emphasis of reach many smallholders with viable services.</w:t>
      </w:r>
    </w:p>
    <w:p w14:paraId="36344703" w14:textId="33B373EE" w:rsidR="00AC5C4D" w:rsidRPr="00191C5F" w:rsidRDefault="00AC5C4D" w:rsidP="00AC5C4D">
      <w:pPr>
        <w:rPr>
          <w:rFonts w:cstheme="minorHAnsi"/>
        </w:rPr>
      </w:pPr>
      <w:r w:rsidRPr="00191C5F">
        <w:rPr>
          <w:rFonts w:cstheme="minorHAnsi"/>
          <w:b/>
          <w:bCs/>
        </w:rPr>
        <w:t>Establishing a clear value proposition.</w:t>
      </w:r>
      <w:r w:rsidR="00191C5F" w:rsidRPr="00191C5F">
        <w:rPr>
          <w:rFonts w:cstheme="minorHAnsi"/>
          <w:b/>
          <w:bCs/>
        </w:rPr>
        <w:t xml:space="preserve"> </w:t>
      </w:r>
      <w:r w:rsidRPr="00191C5F">
        <w:rPr>
          <w:rFonts w:cstheme="minorHAnsi"/>
        </w:rPr>
        <w:t xml:space="preserve">Building buy-in from institutional partners who will potentially deliver the solutions into the future </w:t>
      </w:r>
      <w:r w:rsidR="00BA3EF0" w:rsidRPr="00191C5F">
        <w:rPr>
          <w:rFonts w:cstheme="minorHAnsi"/>
        </w:rPr>
        <w:t>requires a c</w:t>
      </w:r>
      <w:r w:rsidRPr="00191C5F">
        <w:rPr>
          <w:rFonts w:cstheme="minorHAnsi"/>
        </w:rPr>
        <w:t>lear identification of the value proposition.</w:t>
      </w:r>
      <w:r w:rsidR="00191C5F" w:rsidRPr="00191C5F">
        <w:rPr>
          <w:rFonts w:cstheme="minorHAnsi"/>
        </w:rPr>
        <w:t xml:space="preserve"> </w:t>
      </w:r>
      <w:r w:rsidRPr="00191C5F">
        <w:rPr>
          <w:rFonts w:cstheme="minorHAnsi"/>
        </w:rPr>
        <w:t xml:space="preserve">A sound value proposition is needed for reaching sustainability and scale, tied to business </w:t>
      </w:r>
      <w:r w:rsidR="003638AF" w:rsidRPr="00191C5F">
        <w:rPr>
          <w:rFonts w:cstheme="minorHAnsi"/>
        </w:rPr>
        <w:t>modelling</w:t>
      </w:r>
      <w:r w:rsidRPr="00191C5F">
        <w:rPr>
          <w:rFonts w:cstheme="minorHAnsi"/>
        </w:rPr>
        <w:t>.</w:t>
      </w:r>
      <w:r w:rsidR="00191C5F" w:rsidRPr="00191C5F">
        <w:rPr>
          <w:rFonts w:cstheme="minorHAnsi"/>
        </w:rPr>
        <w:t xml:space="preserve"> </w:t>
      </w:r>
      <w:r w:rsidRPr="00191C5F">
        <w:rPr>
          <w:rFonts w:cstheme="minorHAnsi"/>
        </w:rPr>
        <w:t>An important element in establishing the value proposition is sound business modelling, which is often a weakness in projects.</w:t>
      </w:r>
      <w:r w:rsidR="00191C5F" w:rsidRPr="00191C5F">
        <w:rPr>
          <w:rFonts w:cstheme="minorHAnsi"/>
        </w:rPr>
        <w:t xml:space="preserve"> </w:t>
      </w:r>
    </w:p>
    <w:p w14:paraId="0E951EFA" w14:textId="4DE6D932" w:rsidR="00AC5C4D" w:rsidRPr="00191C5F" w:rsidRDefault="00AC5C4D" w:rsidP="00AC5C4D">
      <w:pPr>
        <w:rPr>
          <w:rFonts w:cstheme="minorHAnsi"/>
        </w:rPr>
      </w:pPr>
      <w:r w:rsidRPr="00191C5F">
        <w:rPr>
          <w:rFonts w:cstheme="minorHAnsi"/>
          <w:b/>
          <w:bCs/>
        </w:rPr>
        <w:t>Effective use of Monitoring and Results Measurement (MRM).</w:t>
      </w:r>
      <w:r w:rsidR="00191C5F" w:rsidRPr="00191C5F">
        <w:rPr>
          <w:rFonts w:cstheme="minorHAnsi"/>
          <w:b/>
          <w:bCs/>
        </w:rPr>
        <w:t xml:space="preserve"> </w:t>
      </w:r>
      <w:r w:rsidRPr="00191C5F">
        <w:rPr>
          <w:rFonts w:cstheme="minorHAnsi"/>
        </w:rPr>
        <w:t>MRM, often used synonymously with M&amp;E, is a critical component that is weak on most projects.</w:t>
      </w:r>
      <w:r w:rsidR="00191C5F" w:rsidRPr="00191C5F">
        <w:rPr>
          <w:rFonts w:cstheme="minorHAnsi"/>
        </w:rPr>
        <w:t xml:space="preserve"> </w:t>
      </w:r>
      <w:r w:rsidRPr="00191C5F">
        <w:rPr>
          <w:rFonts w:cstheme="minorHAnsi"/>
        </w:rPr>
        <w:t>Good MRM starts with the clear understanding of the desired results and then monitors against them.</w:t>
      </w:r>
      <w:r w:rsidR="00191C5F" w:rsidRPr="00191C5F">
        <w:rPr>
          <w:rFonts w:cstheme="minorHAnsi"/>
        </w:rPr>
        <w:t xml:space="preserve"> </w:t>
      </w:r>
      <w:r w:rsidRPr="00191C5F">
        <w:rPr>
          <w:rFonts w:cstheme="minorHAnsi"/>
        </w:rPr>
        <w:t xml:space="preserve">The Donor Committee on Enterprise Development (DCED) standards for MRM are based on the use of results chains, which explicitly lay out the theory of change and the elements needed to measure progress on the theory of change. </w:t>
      </w:r>
    </w:p>
    <w:p w14:paraId="09D20AFB" w14:textId="20E05B7A" w:rsidR="00AC5C4D" w:rsidRPr="00191C5F" w:rsidRDefault="00AC5C4D" w:rsidP="00AC5C4D">
      <w:pPr>
        <w:rPr>
          <w:rFonts w:cstheme="minorHAnsi"/>
        </w:rPr>
      </w:pPr>
      <w:r w:rsidRPr="00191C5F">
        <w:rPr>
          <w:rFonts w:cstheme="minorHAnsi"/>
        </w:rPr>
        <w:t>Clearly defining and harmoni</w:t>
      </w:r>
      <w:r w:rsidR="003638AF">
        <w:rPr>
          <w:rFonts w:cstheme="minorHAnsi"/>
        </w:rPr>
        <w:t>s</w:t>
      </w:r>
      <w:r w:rsidRPr="00191C5F">
        <w:rPr>
          <w:rFonts w:cstheme="minorHAnsi"/>
        </w:rPr>
        <w:t>ing indicators is important.</w:t>
      </w:r>
      <w:r w:rsidR="00191C5F" w:rsidRPr="00191C5F">
        <w:rPr>
          <w:rFonts w:cstheme="minorHAnsi"/>
        </w:rPr>
        <w:t xml:space="preserve"> </w:t>
      </w:r>
      <w:r w:rsidRPr="00191C5F">
        <w:rPr>
          <w:rFonts w:cstheme="minorHAnsi"/>
        </w:rPr>
        <w:t>At present DFID programmes have varying definitions between what is an “output indicator” and what is an “outcome indicator”, which makes it difficult to compare across projects.</w:t>
      </w:r>
      <w:r w:rsidR="00191C5F" w:rsidRPr="00191C5F">
        <w:rPr>
          <w:rFonts w:cstheme="minorHAnsi"/>
        </w:rPr>
        <w:t xml:space="preserve"> </w:t>
      </w:r>
      <w:r w:rsidRPr="00191C5F">
        <w:rPr>
          <w:rFonts w:cstheme="minorHAnsi"/>
        </w:rPr>
        <w:t>Very frequently DFID programmes define systemic change as an output, when this is an outcome.</w:t>
      </w:r>
    </w:p>
    <w:p w14:paraId="59FBEE76" w14:textId="402FB627" w:rsidR="00AC5C4D" w:rsidRPr="00191C5F" w:rsidRDefault="00AC5C4D" w:rsidP="00AC5C4D">
      <w:pPr>
        <w:rPr>
          <w:rFonts w:cstheme="minorHAnsi"/>
        </w:rPr>
      </w:pPr>
      <w:r w:rsidRPr="00191C5F">
        <w:rPr>
          <w:rFonts w:cstheme="minorHAnsi"/>
          <w:b/>
          <w:bCs/>
        </w:rPr>
        <w:t xml:space="preserve">Focus on reachable markets. </w:t>
      </w:r>
      <w:r w:rsidRPr="00191C5F">
        <w:rPr>
          <w:rFonts w:cstheme="minorHAnsi"/>
        </w:rPr>
        <w:t>Domestic markets are much easier to reach than international markets, which have much more stringent standards and trade criteria.</w:t>
      </w:r>
      <w:r w:rsidR="00191C5F" w:rsidRPr="00191C5F">
        <w:rPr>
          <w:rFonts w:cstheme="minorHAnsi"/>
        </w:rPr>
        <w:t xml:space="preserve"> </w:t>
      </w:r>
      <w:r w:rsidRPr="00191C5F">
        <w:rPr>
          <w:rFonts w:cstheme="minorHAnsi"/>
        </w:rPr>
        <w:t xml:space="preserve">In addition, competing with international competition for domestic markets usually means working under a “price umbrella”, where local suppliers are competing with the Cost Insurance Freight cost locally </w:t>
      </w:r>
      <w:r w:rsidR="00FE60D4" w:rsidRPr="00191C5F">
        <w:rPr>
          <w:rFonts w:cstheme="minorHAnsi"/>
        </w:rPr>
        <w:t>compared to</w:t>
      </w:r>
      <w:r w:rsidRPr="00191C5F">
        <w:rPr>
          <w:rFonts w:cstheme="minorHAnsi"/>
        </w:rPr>
        <w:t xml:space="preserve"> the Free on Board price for exports.</w:t>
      </w:r>
      <w:r w:rsidR="00191C5F" w:rsidRPr="00191C5F">
        <w:rPr>
          <w:rFonts w:cstheme="minorHAnsi"/>
        </w:rPr>
        <w:t xml:space="preserve"> </w:t>
      </w:r>
      <w:r w:rsidRPr="00191C5F">
        <w:rPr>
          <w:rFonts w:cstheme="minorHAnsi"/>
        </w:rPr>
        <w:t>Therefore, being able to compete effectively for the local market is the starting point, and then export.</w:t>
      </w:r>
    </w:p>
    <w:p w14:paraId="30F8164F" w14:textId="708DEF58" w:rsidR="00AC5C4D" w:rsidRPr="00191C5F" w:rsidRDefault="00AC5C4D" w:rsidP="00AC5C4D">
      <w:pPr>
        <w:rPr>
          <w:rFonts w:cstheme="minorHAnsi"/>
        </w:rPr>
      </w:pPr>
      <w:r w:rsidRPr="00191C5F">
        <w:rPr>
          <w:rFonts w:cstheme="minorHAnsi"/>
        </w:rPr>
        <w:t>While the majority of the DFID projects are in Africa, the emphasis on responding to the needs of domestic markets also holds true in the portfolio in Asia.</w:t>
      </w:r>
      <w:r w:rsidR="00191C5F" w:rsidRPr="00191C5F">
        <w:rPr>
          <w:rFonts w:cstheme="minorHAnsi"/>
        </w:rPr>
        <w:t xml:space="preserve"> </w:t>
      </w:r>
      <w:r w:rsidRPr="00191C5F">
        <w:rPr>
          <w:rFonts w:cstheme="minorHAnsi"/>
        </w:rPr>
        <w:t xml:space="preserve">DFID’s recent focal countries in Asia have been Afghanistan, Nepal, Bangladesh, Pakistan, and Myanmar, countries with large underserved domestic markets. </w:t>
      </w:r>
    </w:p>
    <w:p w14:paraId="387CAEB0" w14:textId="1CDAF793" w:rsidR="00AC5C4D" w:rsidRPr="00191C5F" w:rsidRDefault="00AC5C4D" w:rsidP="00AC5C4D">
      <w:pPr>
        <w:rPr>
          <w:rFonts w:cstheme="minorHAnsi"/>
        </w:rPr>
      </w:pPr>
      <w:r w:rsidRPr="00191C5F">
        <w:rPr>
          <w:rFonts w:cstheme="minorHAnsi"/>
          <w:b/>
          <w:bCs/>
        </w:rPr>
        <w:t>Flexible programming to support innovation.</w:t>
      </w:r>
      <w:r w:rsidR="00191C5F" w:rsidRPr="00191C5F">
        <w:rPr>
          <w:rFonts w:cstheme="minorHAnsi"/>
        </w:rPr>
        <w:t xml:space="preserve"> </w:t>
      </w:r>
      <w:r w:rsidRPr="00191C5F">
        <w:rPr>
          <w:rFonts w:cstheme="minorHAnsi"/>
        </w:rPr>
        <w:t>As a concluding topic, it is important to note that DFID’s funding is providing much of the most innovative work that is being done in the field of commerciali</w:t>
      </w:r>
      <w:r w:rsidR="003638AF">
        <w:rPr>
          <w:rFonts w:cstheme="minorHAnsi"/>
        </w:rPr>
        <w:t>s</w:t>
      </w:r>
      <w:r w:rsidRPr="00191C5F">
        <w:rPr>
          <w:rFonts w:cstheme="minorHAnsi"/>
        </w:rPr>
        <w:t>ing agriculture to the benefit of SHFs.</w:t>
      </w:r>
      <w:r w:rsidR="00191C5F" w:rsidRPr="00191C5F">
        <w:rPr>
          <w:rFonts w:cstheme="minorHAnsi"/>
        </w:rPr>
        <w:t xml:space="preserve"> </w:t>
      </w:r>
      <w:r w:rsidRPr="00191C5F">
        <w:rPr>
          <w:rFonts w:cstheme="minorHAnsi"/>
        </w:rPr>
        <w:t>As noted throughout this study, DFID is setting new standards for target numbers of beneficiaries who can be reached and funding the innovations by contractors and other implementing partners to effectively reach those beneficiaries.</w:t>
      </w:r>
      <w:r w:rsidR="00191C5F" w:rsidRPr="00191C5F">
        <w:rPr>
          <w:rFonts w:cstheme="minorHAnsi"/>
        </w:rPr>
        <w:t xml:space="preserve"> </w:t>
      </w:r>
      <w:r w:rsidRPr="00191C5F">
        <w:rPr>
          <w:rFonts w:cstheme="minorHAnsi"/>
        </w:rPr>
        <w:t>In order to reach target beneficiaries at scale with sustainable benefits into the future, implementers have been developing and using methodologies focusing on and addressing underlying systemic constraints.</w:t>
      </w:r>
      <w:r w:rsidR="00191C5F" w:rsidRPr="00191C5F">
        <w:rPr>
          <w:rFonts w:cstheme="minorHAnsi"/>
        </w:rPr>
        <w:t xml:space="preserve"> </w:t>
      </w:r>
      <w:r w:rsidRPr="00191C5F">
        <w:rPr>
          <w:rFonts w:cstheme="minorHAnsi"/>
        </w:rPr>
        <w:t xml:space="preserve">DFID programmes have also tried innovations such as the Gatsby currency swaps, and the PropCom </w:t>
      </w:r>
      <w:r w:rsidR="00A72E61" w:rsidRPr="00191C5F">
        <w:rPr>
          <w:rFonts w:cstheme="minorHAnsi"/>
        </w:rPr>
        <w:t>MaiKarfi</w:t>
      </w:r>
      <w:r w:rsidR="00EE7476" w:rsidRPr="00191C5F">
        <w:rPr>
          <w:rFonts w:cstheme="minorHAnsi"/>
        </w:rPr>
        <w:t>’s</w:t>
      </w:r>
      <w:r w:rsidRPr="00191C5F">
        <w:rPr>
          <w:rFonts w:cstheme="minorHAnsi"/>
        </w:rPr>
        <w:t xml:space="preserve"> equity investment in Baban Gona.</w:t>
      </w:r>
      <w:r w:rsidR="00191C5F" w:rsidRPr="00191C5F">
        <w:rPr>
          <w:rFonts w:cstheme="minorHAnsi"/>
        </w:rPr>
        <w:t xml:space="preserve"> </w:t>
      </w:r>
      <w:r w:rsidRPr="00191C5F">
        <w:rPr>
          <w:rFonts w:cstheme="minorHAnsi"/>
        </w:rPr>
        <w:t xml:space="preserve">DFID should continue its use of relatively flexible programming to deliver on large targets which will continue to facilitate future innovations. </w:t>
      </w:r>
    </w:p>
    <w:p w14:paraId="2246758C" w14:textId="77777777" w:rsidR="00AC5C4D" w:rsidRPr="00191C5F" w:rsidRDefault="00AC5C4D" w:rsidP="00AC5C4D">
      <w:pPr>
        <w:rPr>
          <w:rFonts w:cstheme="minorHAnsi"/>
        </w:rPr>
      </w:pPr>
    </w:p>
    <w:p w14:paraId="04184D03" w14:textId="77777777" w:rsidR="00AC5C4D" w:rsidRPr="00191C5F" w:rsidRDefault="00AC5C4D" w:rsidP="00AC5C4D">
      <w:pPr>
        <w:rPr>
          <w:rFonts w:cstheme="minorHAnsi"/>
        </w:rPr>
      </w:pPr>
    </w:p>
    <w:p w14:paraId="7A1C61BC" w14:textId="77777777" w:rsidR="008862E6" w:rsidRDefault="008862E6" w:rsidP="006106FE">
      <w:pPr>
        <w:rPr>
          <w:rFonts w:cstheme="minorHAnsi"/>
        </w:rPr>
        <w:sectPr w:rsidR="008862E6" w:rsidSect="00F811A6">
          <w:footerReference w:type="default" r:id="rId56"/>
          <w:pgSz w:w="11906" w:h="16838"/>
          <w:pgMar w:top="1440" w:right="1440" w:bottom="1440" w:left="1440" w:header="708" w:footer="708" w:gutter="0"/>
          <w:pgNumType w:start="1"/>
          <w:cols w:space="708"/>
          <w:docGrid w:linePitch="360"/>
        </w:sectPr>
      </w:pPr>
    </w:p>
    <w:p w14:paraId="630F2487" w14:textId="56F933E5" w:rsidR="00831800" w:rsidRPr="00191C5F" w:rsidRDefault="00831800" w:rsidP="00831800">
      <w:pPr>
        <w:pStyle w:val="DAIHeading1"/>
        <w:numPr>
          <w:ilvl w:val="0"/>
          <w:numId w:val="0"/>
        </w:numPr>
        <w:ind w:left="851" w:hanging="851"/>
        <w:rPr>
          <w:rFonts w:asciiTheme="minorHAnsi" w:hAnsiTheme="minorHAnsi" w:cstheme="minorHAnsi"/>
        </w:rPr>
      </w:pPr>
      <w:bookmarkStart w:id="179" w:name="_Toc495989599"/>
      <w:r w:rsidRPr="00191C5F">
        <w:rPr>
          <w:rFonts w:asciiTheme="minorHAnsi" w:hAnsiTheme="minorHAnsi" w:cstheme="minorHAnsi"/>
        </w:rPr>
        <w:t>ANNEXES</w:t>
      </w:r>
      <w:bookmarkEnd w:id="179"/>
    </w:p>
    <w:p w14:paraId="758F6893" w14:textId="4960401A" w:rsidR="004A16F9" w:rsidRPr="00191C5F" w:rsidRDefault="0072032A" w:rsidP="00831800">
      <w:pPr>
        <w:pStyle w:val="Heading2"/>
        <w:numPr>
          <w:ilvl w:val="0"/>
          <w:numId w:val="0"/>
        </w:numPr>
        <w:ind w:left="720" w:hanging="720"/>
        <w:rPr>
          <w:rFonts w:cstheme="minorHAnsi"/>
        </w:rPr>
      </w:pPr>
      <w:bookmarkStart w:id="180" w:name="_Toc492891355"/>
      <w:bookmarkStart w:id="181" w:name="_Toc495989600"/>
      <w:r w:rsidRPr="00191C5F">
        <w:rPr>
          <w:rFonts w:cstheme="minorHAnsi"/>
        </w:rPr>
        <w:t xml:space="preserve">Annex </w:t>
      </w:r>
      <w:r w:rsidR="00054100" w:rsidRPr="00191C5F">
        <w:rPr>
          <w:rFonts w:cstheme="minorHAnsi"/>
        </w:rPr>
        <w:fldChar w:fldCharType="begin"/>
      </w:r>
      <w:r w:rsidR="00054100" w:rsidRPr="00191C5F">
        <w:rPr>
          <w:rFonts w:cstheme="minorHAnsi"/>
        </w:rPr>
        <w:instrText xml:space="preserve"> SEQ Annex \* ARABIC </w:instrText>
      </w:r>
      <w:r w:rsidR="00054100" w:rsidRPr="00191C5F">
        <w:rPr>
          <w:rFonts w:cstheme="minorHAnsi"/>
        </w:rPr>
        <w:fldChar w:fldCharType="separate"/>
      </w:r>
      <w:r w:rsidRPr="00191C5F">
        <w:rPr>
          <w:rFonts w:cstheme="minorHAnsi"/>
          <w:noProof/>
        </w:rPr>
        <w:t>1</w:t>
      </w:r>
      <w:r w:rsidR="00054100" w:rsidRPr="00191C5F">
        <w:rPr>
          <w:rFonts w:cstheme="minorHAnsi"/>
          <w:noProof/>
        </w:rPr>
        <w:fldChar w:fldCharType="end"/>
      </w:r>
      <w:r w:rsidR="004A16F9" w:rsidRPr="00191C5F">
        <w:rPr>
          <w:rFonts w:cstheme="minorHAnsi"/>
        </w:rPr>
        <w:t xml:space="preserve"> Updated Data sheet, tables</w:t>
      </w:r>
      <w:bookmarkEnd w:id="180"/>
      <w:bookmarkEnd w:id="181"/>
    </w:p>
    <w:p w14:paraId="11CD3C42" w14:textId="77777777" w:rsidR="00F018A7" w:rsidRPr="00191C5F" w:rsidRDefault="00F018A7" w:rsidP="00F018A7">
      <w:pPr>
        <w:pStyle w:val="Heading3"/>
        <w:numPr>
          <w:ilvl w:val="0"/>
          <w:numId w:val="0"/>
        </w:numPr>
        <w:ind w:left="720" w:hanging="720"/>
        <w:rPr>
          <w:rFonts w:cstheme="minorHAnsi"/>
        </w:rPr>
      </w:pPr>
      <w:bookmarkStart w:id="182" w:name="_Toc495989601"/>
      <w:bookmarkStart w:id="183" w:name="_Toc490004662"/>
      <w:bookmarkStart w:id="184" w:name="_Toc489429265"/>
      <w:bookmarkStart w:id="185" w:name="_Toc489429521"/>
      <w:bookmarkStart w:id="186" w:name="_Toc481590856"/>
      <w:r w:rsidRPr="00191C5F">
        <w:rPr>
          <w:rFonts w:cstheme="minorHAnsi"/>
        </w:rPr>
        <w:t>Framework for Creating Data labels</w:t>
      </w:r>
      <w:bookmarkEnd w:id="182"/>
    </w:p>
    <w:p w14:paraId="098D5DC3" w14:textId="77777777" w:rsidR="00F018A7" w:rsidRPr="00191C5F" w:rsidRDefault="00F018A7" w:rsidP="00F018A7">
      <w:pPr>
        <w:rPr>
          <w:rFonts w:cstheme="minorHAnsi"/>
        </w:rPr>
      </w:pPr>
      <w:r w:rsidRPr="00191C5F">
        <w:rPr>
          <w:rFonts w:cstheme="minorHAnsi"/>
        </w:rPr>
        <w:t>This section focuses on the ones that needed the most defining, notably the outcomes/outputs, the channels, and the subset of commercial agriculture programming.</w:t>
      </w:r>
    </w:p>
    <w:p w14:paraId="36A11149" w14:textId="77777777" w:rsidR="00831800" w:rsidRPr="00191C5F" w:rsidRDefault="00831800" w:rsidP="00831800">
      <w:pPr>
        <w:rPr>
          <w:rFonts w:cstheme="minorHAnsi"/>
        </w:rPr>
      </w:pPr>
      <w:bookmarkStart w:id="187" w:name="_Toc495989602"/>
      <w:r w:rsidRPr="00191C5F">
        <w:rPr>
          <w:rStyle w:val="Heading3Char"/>
          <w:rFonts w:eastAsia="Calibri" w:cstheme="minorHAnsi"/>
        </w:rPr>
        <w:t>Outcomes/outputs</w:t>
      </w:r>
      <w:bookmarkEnd w:id="183"/>
      <w:bookmarkEnd w:id="187"/>
    </w:p>
    <w:p w14:paraId="5C20F8DB" w14:textId="77777777" w:rsidR="00831800" w:rsidRPr="00191C5F" w:rsidRDefault="00831800" w:rsidP="00831800">
      <w:pPr>
        <w:rPr>
          <w:rFonts w:cstheme="minorHAnsi"/>
        </w:rPr>
      </w:pPr>
      <w:r w:rsidRPr="00191C5F">
        <w:rPr>
          <w:rFonts w:cstheme="minorHAnsi"/>
        </w:rPr>
        <w:t>In the original database provided by DFID, there were the three following sub-sheets:</w:t>
      </w:r>
    </w:p>
    <w:p w14:paraId="77F7D381" w14:textId="5699416B" w:rsidR="00831800" w:rsidRPr="00191C5F" w:rsidRDefault="00831800" w:rsidP="00557A11">
      <w:pPr>
        <w:pStyle w:val="ListParagraph"/>
        <w:numPr>
          <w:ilvl w:val="0"/>
          <w:numId w:val="6"/>
        </w:numPr>
        <w:contextualSpacing/>
        <w:rPr>
          <w:rFonts w:cstheme="minorHAnsi"/>
        </w:rPr>
      </w:pPr>
      <w:r w:rsidRPr="00191C5F">
        <w:rPr>
          <w:rFonts w:cstheme="minorHAnsi"/>
        </w:rPr>
        <w:t>Output indicators:</w:t>
      </w:r>
      <w:r w:rsidR="00191C5F" w:rsidRPr="00191C5F">
        <w:rPr>
          <w:rFonts w:cstheme="minorHAnsi"/>
        </w:rPr>
        <w:t xml:space="preserve"> </w:t>
      </w:r>
      <w:r w:rsidRPr="00191C5F">
        <w:rPr>
          <w:rFonts w:cstheme="minorHAnsi"/>
        </w:rPr>
        <w:t>this was a list of all the indicators, without values, used by DFID programmes.</w:t>
      </w:r>
    </w:p>
    <w:p w14:paraId="7979F5EB" w14:textId="1DADF887" w:rsidR="00831800" w:rsidRPr="00191C5F" w:rsidRDefault="00831800" w:rsidP="00557A11">
      <w:pPr>
        <w:pStyle w:val="ListParagraph"/>
        <w:numPr>
          <w:ilvl w:val="0"/>
          <w:numId w:val="6"/>
        </w:numPr>
        <w:contextualSpacing/>
        <w:rPr>
          <w:rFonts w:cstheme="minorHAnsi"/>
        </w:rPr>
      </w:pPr>
      <w:r w:rsidRPr="00191C5F">
        <w:rPr>
          <w:rFonts w:cstheme="minorHAnsi"/>
        </w:rPr>
        <w:t>Outcome indicators:</w:t>
      </w:r>
      <w:r w:rsidR="00191C5F" w:rsidRPr="00191C5F">
        <w:rPr>
          <w:rFonts w:cstheme="minorHAnsi"/>
        </w:rPr>
        <w:t xml:space="preserve"> </w:t>
      </w:r>
      <w:r w:rsidRPr="00191C5F">
        <w:rPr>
          <w:rFonts w:cstheme="minorHAnsi"/>
        </w:rPr>
        <w:t>this was a list of outcomes listed for 39 programmes, some with target numbers associated, others not.</w:t>
      </w:r>
      <w:r w:rsidR="00191C5F" w:rsidRPr="00191C5F">
        <w:rPr>
          <w:rFonts w:cstheme="minorHAnsi"/>
        </w:rPr>
        <w:t xml:space="preserve"> </w:t>
      </w:r>
      <w:r w:rsidRPr="00191C5F">
        <w:rPr>
          <w:rFonts w:cstheme="minorHAnsi"/>
        </w:rPr>
        <w:t>Some outcomes were simply target percentages to be achieved.</w:t>
      </w:r>
      <w:r w:rsidR="00191C5F" w:rsidRPr="00191C5F">
        <w:rPr>
          <w:rFonts w:cstheme="minorHAnsi"/>
        </w:rPr>
        <w:t xml:space="preserve"> </w:t>
      </w:r>
      <w:r w:rsidRPr="00191C5F">
        <w:rPr>
          <w:rFonts w:cstheme="minorHAnsi"/>
        </w:rPr>
        <w:t>There was no clear indication if numbers presented were always targets or if some were actual numbers achieved.</w:t>
      </w:r>
    </w:p>
    <w:p w14:paraId="56DC3487" w14:textId="22D2632F" w:rsidR="00831800" w:rsidRPr="00191C5F" w:rsidRDefault="00831800" w:rsidP="00557A11">
      <w:pPr>
        <w:pStyle w:val="ListParagraph"/>
        <w:numPr>
          <w:ilvl w:val="0"/>
          <w:numId w:val="6"/>
        </w:numPr>
        <w:contextualSpacing/>
        <w:rPr>
          <w:rFonts w:cstheme="minorHAnsi"/>
        </w:rPr>
      </w:pPr>
      <w:r w:rsidRPr="00191C5F">
        <w:rPr>
          <w:rFonts w:cstheme="minorHAnsi"/>
        </w:rPr>
        <w:t>Standardised indicators:</w:t>
      </w:r>
      <w:r w:rsidR="00191C5F" w:rsidRPr="00191C5F">
        <w:rPr>
          <w:rFonts w:cstheme="minorHAnsi"/>
        </w:rPr>
        <w:t xml:space="preserve"> </w:t>
      </w:r>
      <w:r w:rsidRPr="00191C5F">
        <w:rPr>
          <w:rFonts w:cstheme="minorHAnsi"/>
        </w:rPr>
        <w:t>A list of indicators that seems to have been gathered form other institutions such as the World Bank.</w:t>
      </w:r>
    </w:p>
    <w:p w14:paraId="58D7F822" w14:textId="77777777" w:rsidR="00831800" w:rsidRPr="00191C5F" w:rsidRDefault="00831800" w:rsidP="00831800">
      <w:pPr>
        <w:rPr>
          <w:rFonts w:cstheme="minorHAnsi"/>
        </w:rPr>
      </w:pPr>
      <w:r w:rsidRPr="00191C5F">
        <w:rPr>
          <w:rFonts w:cstheme="minorHAnsi"/>
        </w:rPr>
        <w:t>This organisation of the data made it not only difficult to understand how programmes were associated to outcomes, it also made it truly difficult to evaluate larger scale outcomes across all programmes.</w:t>
      </w:r>
    </w:p>
    <w:p w14:paraId="70570910" w14:textId="77777777" w:rsidR="00831800" w:rsidRPr="00191C5F" w:rsidRDefault="00831800" w:rsidP="00831800">
      <w:pPr>
        <w:rPr>
          <w:rFonts w:cstheme="minorHAnsi"/>
        </w:rPr>
      </w:pPr>
      <w:r w:rsidRPr="00191C5F">
        <w:rPr>
          <w:rFonts w:cstheme="minorHAnsi"/>
        </w:rPr>
        <w:t>Using DFID’s Agriculture Policy Framework as a guide, it is clear that commercial agriculture programmes should primarily focus on the “Stepping up” of smallholder farmers, with some “Stepping out” occurring through the creation of new processing and service businesses.</w:t>
      </w:r>
      <w:r w:rsidRPr="00191C5F">
        <w:rPr>
          <w:rStyle w:val="FootnoteReference"/>
          <w:rFonts w:cstheme="minorHAnsi"/>
        </w:rPr>
        <w:t xml:space="preserve"> </w:t>
      </w:r>
      <w:r w:rsidRPr="00191C5F">
        <w:rPr>
          <w:rStyle w:val="FootnoteReference"/>
          <w:rFonts w:cstheme="minorHAnsi"/>
        </w:rPr>
        <w:footnoteReference w:id="44"/>
      </w:r>
      <w:r w:rsidRPr="00191C5F">
        <w:rPr>
          <w:rFonts w:cstheme="minorHAnsi"/>
        </w:rPr>
        <w:t xml:space="preserve"> Based on this, and the most common outputs and outcomes found in the original database numerous and annual reviews, the five outcomes identified below were seen as most relevant to the largest number of programmes: </w:t>
      </w:r>
    </w:p>
    <w:p w14:paraId="5603AD69" w14:textId="41210C09" w:rsidR="00831800" w:rsidRPr="00191C5F" w:rsidRDefault="00831800" w:rsidP="00557A11">
      <w:pPr>
        <w:pStyle w:val="ListParagraph"/>
        <w:numPr>
          <w:ilvl w:val="0"/>
          <w:numId w:val="7"/>
        </w:numPr>
        <w:ind w:hanging="360"/>
        <w:contextualSpacing/>
        <w:rPr>
          <w:rFonts w:cstheme="minorHAnsi"/>
        </w:rPr>
      </w:pPr>
      <w:r w:rsidRPr="00191C5F">
        <w:rPr>
          <w:rFonts w:cstheme="minorHAnsi"/>
          <w:b/>
        </w:rPr>
        <w:t>Number of Smallholder farmers which will show increased productivity (through improved inputs, better processes, or new technology), access to new customers (through new channels, product mix, or linkages</w:t>
      </w:r>
      <w:r w:rsidRPr="00191C5F">
        <w:rPr>
          <w:rFonts w:cstheme="minorHAnsi"/>
        </w:rPr>
        <w:t>).</w:t>
      </w:r>
      <w:r w:rsidR="00191C5F" w:rsidRPr="00191C5F">
        <w:rPr>
          <w:rFonts w:cstheme="minorHAnsi"/>
        </w:rPr>
        <w:t xml:space="preserve"> </w:t>
      </w:r>
      <w:r w:rsidRPr="00191C5F">
        <w:rPr>
          <w:rFonts w:cstheme="minorHAnsi"/>
          <w:b/>
        </w:rPr>
        <w:t>Outcome.</w:t>
      </w:r>
      <w:r w:rsidR="00191C5F" w:rsidRPr="00191C5F">
        <w:rPr>
          <w:rFonts w:cstheme="minorHAnsi"/>
          <w:b/>
        </w:rPr>
        <w:t xml:space="preserve"> </w:t>
      </w:r>
      <w:r w:rsidRPr="00191C5F">
        <w:rPr>
          <w:rFonts w:cstheme="minorHAnsi"/>
        </w:rPr>
        <w:t>In Access to Finance programmes in rural areas, it was assumed that extending credit to farmers allowed them to improve productivity.</w:t>
      </w:r>
      <w:r w:rsidRPr="00191C5F">
        <w:rPr>
          <w:rStyle w:val="FootnoteReference"/>
          <w:rFonts w:cstheme="minorHAnsi"/>
        </w:rPr>
        <w:footnoteReference w:id="45"/>
      </w:r>
      <w:r w:rsidRPr="00191C5F">
        <w:rPr>
          <w:rFonts w:cstheme="minorHAnsi"/>
        </w:rPr>
        <w:t xml:space="preserve"> </w:t>
      </w:r>
    </w:p>
    <w:p w14:paraId="6620860F" w14:textId="763BC049" w:rsidR="00831800" w:rsidRPr="00191C5F" w:rsidRDefault="00831800" w:rsidP="00557A11">
      <w:pPr>
        <w:pStyle w:val="ListParagraph"/>
        <w:numPr>
          <w:ilvl w:val="0"/>
          <w:numId w:val="7"/>
        </w:numPr>
        <w:ind w:hanging="360"/>
        <w:contextualSpacing/>
        <w:rPr>
          <w:rFonts w:cstheme="minorHAnsi"/>
        </w:rPr>
      </w:pPr>
      <w:r w:rsidRPr="00191C5F">
        <w:rPr>
          <w:rFonts w:cstheme="minorHAnsi"/>
          <w:b/>
        </w:rPr>
        <w:t>Number of Agricultural linked SMEs which will show increased productivity (through improved inputs, better processes, or new technology), access to new customers (through new channels, product mix, or linkages).</w:t>
      </w:r>
      <w:r w:rsidR="00191C5F" w:rsidRPr="00191C5F">
        <w:rPr>
          <w:rFonts w:cstheme="minorHAnsi"/>
        </w:rPr>
        <w:t xml:space="preserve"> </w:t>
      </w:r>
      <w:r w:rsidRPr="00191C5F">
        <w:rPr>
          <w:rFonts w:cstheme="minorHAnsi"/>
          <w:b/>
        </w:rPr>
        <w:t>Outcome.</w:t>
      </w:r>
      <w:r w:rsidR="00191C5F" w:rsidRPr="00191C5F">
        <w:rPr>
          <w:rFonts w:cstheme="minorHAnsi"/>
          <w:b/>
        </w:rPr>
        <w:t xml:space="preserve"> </w:t>
      </w:r>
    </w:p>
    <w:p w14:paraId="08C3E364" w14:textId="33946A67" w:rsidR="00831800" w:rsidRPr="00191C5F" w:rsidRDefault="00831800" w:rsidP="00557A11">
      <w:pPr>
        <w:pStyle w:val="ListParagraph"/>
        <w:numPr>
          <w:ilvl w:val="0"/>
          <w:numId w:val="7"/>
        </w:numPr>
        <w:ind w:hanging="360"/>
        <w:contextualSpacing/>
        <w:rPr>
          <w:rFonts w:cstheme="minorHAnsi"/>
        </w:rPr>
      </w:pPr>
      <w:r w:rsidRPr="00191C5F">
        <w:rPr>
          <w:rFonts w:cstheme="minorHAnsi"/>
          <w:b/>
        </w:rPr>
        <w:t>Number of new jobs created through programme</w:t>
      </w:r>
      <w:r w:rsidRPr="00191C5F">
        <w:rPr>
          <w:rFonts w:cstheme="minorHAnsi"/>
        </w:rPr>
        <w:t>.</w:t>
      </w:r>
      <w:r w:rsidR="00191C5F" w:rsidRPr="00191C5F">
        <w:rPr>
          <w:rFonts w:cstheme="minorHAnsi"/>
        </w:rPr>
        <w:t xml:space="preserve"> </w:t>
      </w:r>
      <w:r w:rsidRPr="00191C5F">
        <w:rPr>
          <w:rFonts w:cstheme="minorHAnsi"/>
          <w:b/>
        </w:rPr>
        <w:t xml:space="preserve">Outcome. </w:t>
      </w:r>
      <w:r w:rsidRPr="00191C5F">
        <w:rPr>
          <w:rFonts w:cstheme="minorHAnsi"/>
        </w:rPr>
        <w:t>This includes Full time equivalent jobs.</w:t>
      </w:r>
    </w:p>
    <w:p w14:paraId="5DF7230E" w14:textId="77777777" w:rsidR="00831800" w:rsidRPr="00191C5F" w:rsidRDefault="00831800" w:rsidP="00557A11">
      <w:pPr>
        <w:pStyle w:val="ListParagraph"/>
        <w:numPr>
          <w:ilvl w:val="0"/>
          <w:numId w:val="7"/>
        </w:numPr>
        <w:ind w:hanging="360"/>
        <w:contextualSpacing/>
        <w:rPr>
          <w:rFonts w:cstheme="minorHAnsi"/>
          <w:b/>
        </w:rPr>
      </w:pPr>
      <w:r w:rsidRPr="00191C5F">
        <w:rPr>
          <w:rFonts w:cstheme="minorHAnsi"/>
          <w:b/>
        </w:rPr>
        <w:t>Number of new businesses created through project Outcome</w:t>
      </w:r>
    </w:p>
    <w:p w14:paraId="6D08C4F9" w14:textId="48C7032B" w:rsidR="00831800" w:rsidRPr="00191C5F" w:rsidRDefault="00831800" w:rsidP="00557A11">
      <w:pPr>
        <w:pStyle w:val="ListParagraph"/>
        <w:numPr>
          <w:ilvl w:val="0"/>
          <w:numId w:val="7"/>
        </w:numPr>
        <w:ind w:hanging="360"/>
        <w:contextualSpacing/>
        <w:rPr>
          <w:rFonts w:cstheme="minorHAnsi"/>
          <w:b/>
        </w:rPr>
      </w:pPr>
      <w:r w:rsidRPr="00191C5F">
        <w:rPr>
          <w:rFonts w:cstheme="minorHAnsi"/>
          <w:b/>
        </w:rPr>
        <w:t>Amount of investment stimulated.</w:t>
      </w:r>
      <w:r w:rsidR="00191C5F" w:rsidRPr="00191C5F">
        <w:rPr>
          <w:rFonts w:cstheme="minorHAnsi"/>
          <w:b/>
        </w:rPr>
        <w:t xml:space="preserve"> </w:t>
      </w:r>
      <w:r w:rsidRPr="00191C5F">
        <w:rPr>
          <w:rFonts w:cstheme="minorHAnsi"/>
          <w:b/>
        </w:rPr>
        <w:t>Outcome.</w:t>
      </w:r>
      <w:r w:rsidR="00191C5F" w:rsidRPr="00191C5F">
        <w:rPr>
          <w:rFonts w:cstheme="minorHAnsi"/>
          <w:b/>
        </w:rPr>
        <w:t xml:space="preserve"> </w:t>
      </w:r>
      <w:r w:rsidRPr="00191C5F">
        <w:rPr>
          <w:rFonts w:cstheme="minorHAnsi"/>
        </w:rPr>
        <w:t xml:space="preserve">This </w:t>
      </w:r>
      <w:r w:rsidR="003638AF" w:rsidRPr="00191C5F">
        <w:rPr>
          <w:rFonts w:cstheme="minorHAnsi"/>
        </w:rPr>
        <w:t>assumes</w:t>
      </w:r>
      <w:r w:rsidRPr="00191C5F">
        <w:rPr>
          <w:rFonts w:cstheme="minorHAnsi"/>
        </w:rPr>
        <w:t xml:space="preserve"> that additional investment has stimulated additional results. The database should show the programme target amount and actual amount for each outcomes/output.</w:t>
      </w:r>
      <w:r w:rsidR="00191C5F" w:rsidRPr="00191C5F">
        <w:rPr>
          <w:rFonts w:cstheme="minorHAnsi"/>
        </w:rPr>
        <w:t xml:space="preserve"> </w:t>
      </w:r>
    </w:p>
    <w:p w14:paraId="04796C16" w14:textId="77777777" w:rsidR="00831800" w:rsidRPr="00191C5F" w:rsidRDefault="00831800" w:rsidP="00831800">
      <w:pPr>
        <w:rPr>
          <w:rFonts w:cstheme="minorHAnsi"/>
          <w:b/>
        </w:rPr>
      </w:pPr>
      <w:r w:rsidRPr="00191C5F">
        <w:rPr>
          <w:rFonts w:cstheme="minorHAnsi"/>
          <w:b/>
        </w:rPr>
        <w:t>Channels</w:t>
      </w:r>
    </w:p>
    <w:p w14:paraId="4134438F" w14:textId="7E028FAD" w:rsidR="00831800" w:rsidRPr="00191C5F" w:rsidRDefault="00831800" w:rsidP="00831800">
      <w:pPr>
        <w:rPr>
          <w:rFonts w:cstheme="minorHAnsi"/>
        </w:rPr>
      </w:pPr>
      <w:r w:rsidRPr="00191C5F">
        <w:rPr>
          <w:rFonts w:cstheme="minorHAnsi"/>
        </w:rPr>
        <w:t>The channel is the delivery through which the change expected from the programme will be delivered.</w:t>
      </w:r>
      <w:r w:rsidR="00191C5F" w:rsidRPr="00191C5F">
        <w:rPr>
          <w:rFonts w:cstheme="minorHAnsi"/>
        </w:rPr>
        <w:t xml:space="preserve"> </w:t>
      </w:r>
      <w:r w:rsidRPr="00191C5F">
        <w:rPr>
          <w:rFonts w:cstheme="minorHAnsi"/>
        </w:rPr>
        <w:t>It is not necessarily the project implementer.</w:t>
      </w:r>
      <w:r w:rsidR="00191C5F" w:rsidRPr="00191C5F">
        <w:rPr>
          <w:rFonts w:cstheme="minorHAnsi"/>
        </w:rPr>
        <w:t xml:space="preserve"> </w:t>
      </w:r>
      <w:r w:rsidRPr="00191C5F">
        <w:rPr>
          <w:rFonts w:cstheme="minorHAnsi"/>
        </w:rPr>
        <w:t>For example, a consultancy may have been contracted by DFID to implement a Market Systems Development (MSD) project in Niger, but the channel that it will most likely use is Small and Medium Enterprises (SMEs).</w:t>
      </w:r>
      <w:r w:rsidR="00191C5F" w:rsidRPr="00191C5F">
        <w:rPr>
          <w:rFonts w:cstheme="minorHAnsi"/>
        </w:rPr>
        <w:t xml:space="preserve"> </w:t>
      </w:r>
      <w:r w:rsidR="003638AF">
        <w:rPr>
          <w:rFonts w:cstheme="minorHAnsi"/>
        </w:rPr>
        <w:t>I</w:t>
      </w:r>
      <w:r w:rsidRPr="00191C5F">
        <w:rPr>
          <w:rFonts w:cstheme="minorHAnsi"/>
        </w:rPr>
        <w:t>n this example, one should input “SMEs”</w:t>
      </w:r>
      <w:r w:rsidR="00B4254F" w:rsidRPr="00191C5F">
        <w:rPr>
          <w:rFonts w:cstheme="minorHAnsi"/>
        </w:rPr>
        <w:t>.</w:t>
      </w:r>
      <w:r w:rsidRPr="00191C5F">
        <w:rPr>
          <w:rFonts w:cstheme="minorHAnsi"/>
        </w:rPr>
        <w:t xml:space="preserve"> Similarly, AgDevCo is an investment fund, but the channel through which it operates are SMEs as well, by extending loan or equity financing.</w:t>
      </w:r>
      <w:r w:rsidR="00191C5F" w:rsidRPr="00191C5F">
        <w:rPr>
          <w:rFonts w:cstheme="minorHAnsi"/>
        </w:rPr>
        <w:t xml:space="preserve"> </w:t>
      </w:r>
      <w:r w:rsidRPr="00191C5F">
        <w:rPr>
          <w:rFonts w:cstheme="minorHAnsi"/>
        </w:rPr>
        <w:t>This is a difference in contracting language versus implementation language.</w:t>
      </w:r>
    </w:p>
    <w:p w14:paraId="0D10AE4D" w14:textId="77777777" w:rsidR="00831800" w:rsidRPr="00191C5F" w:rsidRDefault="00831800" w:rsidP="00831800">
      <w:pPr>
        <w:rPr>
          <w:rFonts w:cstheme="minorHAnsi"/>
        </w:rPr>
      </w:pPr>
      <w:r w:rsidRPr="00191C5F">
        <w:rPr>
          <w:rFonts w:cstheme="minorHAnsi"/>
        </w:rPr>
        <w:t>There are seven primary channels most programmes go through</w:t>
      </w:r>
    </w:p>
    <w:p w14:paraId="53FB8249" w14:textId="77777777" w:rsidR="00831800" w:rsidRPr="00191C5F" w:rsidRDefault="00831800" w:rsidP="00557A11">
      <w:pPr>
        <w:pStyle w:val="ListParagraph"/>
        <w:numPr>
          <w:ilvl w:val="0"/>
          <w:numId w:val="8"/>
        </w:numPr>
        <w:ind w:hanging="360"/>
        <w:contextualSpacing/>
        <w:rPr>
          <w:rFonts w:cstheme="minorHAnsi"/>
        </w:rPr>
      </w:pPr>
      <w:r w:rsidRPr="00191C5F">
        <w:rPr>
          <w:rFonts w:cstheme="minorHAnsi"/>
          <w:b/>
        </w:rPr>
        <w:t>Government</w:t>
      </w:r>
      <w:r w:rsidRPr="00191C5F">
        <w:rPr>
          <w:rFonts w:cstheme="minorHAnsi"/>
        </w:rPr>
        <w:t>: Generally, the government is driving change through changes in the market environment (Policy reform, Institutional building, Enabling environment) and infrastructure programmes.</w:t>
      </w:r>
    </w:p>
    <w:p w14:paraId="72C1FAD7" w14:textId="636CC00F" w:rsidR="00831800" w:rsidRPr="00191C5F" w:rsidRDefault="00831800" w:rsidP="00557A11">
      <w:pPr>
        <w:pStyle w:val="ListParagraph"/>
        <w:numPr>
          <w:ilvl w:val="0"/>
          <w:numId w:val="8"/>
        </w:numPr>
        <w:ind w:hanging="360"/>
        <w:contextualSpacing/>
        <w:rPr>
          <w:rFonts w:cstheme="minorHAnsi"/>
        </w:rPr>
      </w:pPr>
      <w:r w:rsidRPr="00191C5F">
        <w:rPr>
          <w:rFonts w:cstheme="minorHAnsi"/>
          <w:b/>
        </w:rPr>
        <w:t>Private Sector</w:t>
      </w:r>
      <w:r w:rsidRPr="00191C5F">
        <w:rPr>
          <w:rFonts w:cstheme="minorHAnsi"/>
        </w:rPr>
        <w:t>: This represents a range of regional and local companies, based primarily outside of the EU or USA.</w:t>
      </w:r>
      <w:r w:rsidR="00191C5F" w:rsidRPr="00191C5F">
        <w:rPr>
          <w:rFonts w:cstheme="minorHAnsi"/>
        </w:rPr>
        <w:t xml:space="preserve"> </w:t>
      </w:r>
      <w:r w:rsidRPr="00191C5F">
        <w:rPr>
          <w:rFonts w:cstheme="minorHAnsi"/>
        </w:rPr>
        <w:t>This is an arbitrary definition, but so would be using a World Bank or other definition.</w:t>
      </w:r>
      <w:r w:rsidR="00191C5F" w:rsidRPr="00191C5F">
        <w:rPr>
          <w:rFonts w:cstheme="minorHAnsi"/>
        </w:rPr>
        <w:t xml:space="preserve"> </w:t>
      </w:r>
      <w:r w:rsidRPr="00191C5F">
        <w:rPr>
          <w:rFonts w:cstheme="minorHAnsi"/>
        </w:rPr>
        <w:t>This does mean that certain large local companies, such Shoprite in East and Southern Africa, get assigned to this category.</w:t>
      </w:r>
      <w:r w:rsidR="00191C5F" w:rsidRPr="00191C5F">
        <w:rPr>
          <w:rFonts w:cstheme="minorHAnsi"/>
        </w:rPr>
        <w:t xml:space="preserve"> </w:t>
      </w:r>
      <w:r w:rsidRPr="00191C5F">
        <w:rPr>
          <w:rFonts w:cstheme="minorHAnsi"/>
        </w:rPr>
        <w:t>However, since no project exists that works exclusively with only one large company, it would be inane to prioriti</w:t>
      </w:r>
      <w:r w:rsidR="003638AF">
        <w:rPr>
          <w:rFonts w:cstheme="minorHAnsi"/>
        </w:rPr>
        <w:t>s</w:t>
      </w:r>
      <w:r w:rsidRPr="00191C5F">
        <w:rPr>
          <w:rFonts w:cstheme="minorHAnsi"/>
        </w:rPr>
        <w:t xml:space="preserve">e Shoprite as a partner at the expense of 30 smaller local companies. </w:t>
      </w:r>
    </w:p>
    <w:p w14:paraId="16C0FF85" w14:textId="021C916B" w:rsidR="00831800" w:rsidRPr="00191C5F" w:rsidRDefault="00831800" w:rsidP="00557A11">
      <w:pPr>
        <w:pStyle w:val="ListParagraph"/>
        <w:numPr>
          <w:ilvl w:val="0"/>
          <w:numId w:val="8"/>
        </w:numPr>
        <w:ind w:hanging="360"/>
        <w:contextualSpacing/>
        <w:rPr>
          <w:rFonts w:cstheme="minorHAnsi"/>
        </w:rPr>
      </w:pPr>
      <w:r w:rsidRPr="00191C5F">
        <w:rPr>
          <w:rFonts w:cstheme="minorHAnsi"/>
          <w:b/>
        </w:rPr>
        <w:t>Multinational Corporations (MNCs)</w:t>
      </w:r>
      <w:r w:rsidRPr="00191C5F">
        <w:rPr>
          <w:rFonts w:cstheme="minorHAnsi"/>
        </w:rPr>
        <w:t>: MNC here is described as a company whose home country and primary incorporation are in the EU or USA.</w:t>
      </w:r>
      <w:r w:rsidR="00191C5F" w:rsidRPr="00191C5F">
        <w:rPr>
          <w:rFonts w:cstheme="minorHAnsi"/>
        </w:rPr>
        <w:t xml:space="preserve"> </w:t>
      </w:r>
      <w:r w:rsidRPr="00191C5F">
        <w:rPr>
          <w:rFonts w:cstheme="minorHAnsi"/>
        </w:rPr>
        <w:t>Though limiting, this definition helps better classify the data, and avoids the debate involved in defining what is an SME.</w:t>
      </w:r>
      <w:r w:rsidR="00191C5F" w:rsidRPr="00191C5F">
        <w:rPr>
          <w:rFonts w:cstheme="minorHAnsi"/>
        </w:rPr>
        <w:t xml:space="preserve"> </w:t>
      </w:r>
      <w:r w:rsidRPr="00191C5F">
        <w:rPr>
          <w:rFonts w:cstheme="minorHAnsi"/>
        </w:rPr>
        <w:t>For example, Shoprite is an SME by European standards but could qualify as an MNC in Africa.</w:t>
      </w:r>
      <w:r w:rsidR="00191C5F" w:rsidRPr="00191C5F">
        <w:rPr>
          <w:rFonts w:cstheme="minorHAnsi"/>
        </w:rPr>
        <w:t xml:space="preserve"> </w:t>
      </w:r>
      <w:r w:rsidRPr="00191C5F">
        <w:rPr>
          <w:rFonts w:cstheme="minorHAnsi"/>
        </w:rPr>
        <w:t>In the present classification, Shoprite is not considered an MNC.</w:t>
      </w:r>
    </w:p>
    <w:p w14:paraId="05175D13" w14:textId="77777777" w:rsidR="00831800" w:rsidRPr="00191C5F" w:rsidRDefault="00831800" w:rsidP="00557A11">
      <w:pPr>
        <w:pStyle w:val="ListParagraph"/>
        <w:numPr>
          <w:ilvl w:val="0"/>
          <w:numId w:val="8"/>
        </w:numPr>
        <w:ind w:hanging="360"/>
        <w:contextualSpacing/>
        <w:rPr>
          <w:rFonts w:cstheme="minorHAnsi"/>
        </w:rPr>
      </w:pPr>
      <w:r w:rsidRPr="00191C5F">
        <w:rPr>
          <w:rFonts w:cstheme="minorHAnsi"/>
          <w:b/>
        </w:rPr>
        <w:t>Associations</w:t>
      </w:r>
      <w:r w:rsidRPr="00191C5F">
        <w:rPr>
          <w:rFonts w:cstheme="minorHAnsi"/>
        </w:rPr>
        <w:t>: Any private sector groupings, including cooperatives, farmer groups or similar working together to create income generating activities</w:t>
      </w:r>
    </w:p>
    <w:p w14:paraId="6C5A4784" w14:textId="3BD7D5EB" w:rsidR="00831800" w:rsidRPr="00191C5F" w:rsidRDefault="00831800" w:rsidP="00557A11">
      <w:pPr>
        <w:pStyle w:val="ListParagraph"/>
        <w:numPr>
          <w:ilvl w:val="0"/>
          <w:numId w:val="8"/>
        </w:numPr>
        <w:ind w:hanging="360"/>
        <w:contextualSpacing/>
        <w:rPr>
          <w:rFonts w:cstheme="minorHAnsi"/>
        </w:rPr>
      </w:pPr>
      <w:r w:rsidRPr="00191C5F">
        <w:rPr>
          <w:rFonts w:cstheme="minorHAnsi"/>
          <w:b/>
        </w:rPr>
        <w:t>Non-Government Organisations (NGOs)</w:t>
      </w:r>
      <w:r w:rsidRPr="00191C5F">
        <w:rPr>
          <w:rFonts w:cstheme="minorHAnsi"/>
        </w:rPr>
        <w:t xml:space="preserve"> can drive change in market environment through improved negotiating power (both in purchase and sale), information sharing within the group (best practices, market information) and without (lobbying).</w:t>
      </w:r>
      <w:r w:rsidR="00191C5F" w:rsidRPr="00191C5F">
        <w:rPr>
          <w:rFonts w:cstheme="minorHAnsi"/>
        </w:rPr>
        <w:t xml:space="preserve"> </w:t>
      </w:r>
      <w:r w:rsidRPr="00191C5F">
        <w:rPr>
          <w:rFonts w:cstheme="minorHAnsi"/>
        </w:rPr>
        <w:t>This amounts to reduction of information asymmetry.</w:t>
      </w:r>
      <w:r w:rsidR="00191C5F" w:rsidRPr="00191C5F">
        <w:rPr>
          <w:rFonts w:cstheme="minorHAnsi"/>
        </w:rPr>
        <w:t xml:space="preserve"> </w:t>
      </w:r>
      <w:r w:rsidRPr="00191C5F">
        <w:rPr>
          <w:rFonts w:cstheme="minorHAnsi"/>
        </w:rPr>
        <w:t>NGOs are often a primary channel in conflict and post conflict areas.</w:t>
      </w:r>
    </w:p>
    <w:p w14:paraId="5E7673D5" w14:textId="5B0AF2D8" w:rsidR="00831800" w:rsidRPr="00191C5F" w:rsidRDefault="00831800" w:rsidP="00557A11">
      <w:pPr>
        <w:pStyle w:val="ListParagraph"/>
        <w:numPr>
          <w:ilvl w:val="0"/>
          <w:numId w:val="8"/>
        </w:numPr>
        <w:ind w:hanging="360"/>
        <w:contextualSpacing/>
        <w:rPr>
          <w:rFonts w:cstheme="minorHAnsi"/>
        </w:rPr>
      </w:pPr>
      <w:r w:rsidRPr="00191C5F">
        <w:rPr>
          <w:rFonts w:cstheme="minorHAnsi"/>
          <w:b/>
        </w:rPr>
        <w:t>Research institutions:</w:t>
      </w:r>
      <w:r w:rsidRPr="00191C5F">
        <w:rPr>
          <w:rFonts w:cstheme="minorHAnsi"/>
        </w:rPr>
        <w:t xml:space="preserve"> Local or international bodies that conduct research to into improving productivity through technological or process breakthroughs.</w:t>
      </w:r>
      <w:r w:rsidR="00191C5F" w:rsidRPr="00191C5F">
        <w:rPr>
          <w:rFonts w:cstheme="minorHAnsi"/>
        </w:rPr>
        <w:t xml:space="preserve"> </w:t>
      </w:r>
    </w:p>
    <w:p w14:paraId="0146AD57" w14:textId="503D352E" w:rsidR="00831800" w:rsidRPr="00191C5F" w:rsidRDefault="00831800" w:rsidP="00557A11">
      <w:pPr>
        <w:pStyle w:val="ListParagraph"/>
        <w:numPr>
          <w:ilvl w:val="0"/>
          <w:numId w:val="8"/>
        </w:numPr>
        <w:ind w:hanging="360"/>
        <w:contextualSpacing/>
        <w:rPr>
          <w:rFonts w:cstheme="minorHAnsi"/>
        </w:rPr>
      </w:pPr>
      <w:r w:rsidRPr="00191C5F">
        <w:rPr>
          <w:rFonts w:cstheme="minorHAnsi"/>
          <w:b/>
        </w:rPr>
        <w:t>Financial Institutions (FI)</w:t>
      </w:r>
      <w:r w:rsidRPr="00191C5F">
        <w:rPr>
          <w:rFonts w:cstheme="minorHAnsi"/>
        </w:rPr>
        <w:t>: Though many FI are SMEs, their specific nature and role makes it useful to understand when they are the primary channel.</w:t>
      </w:r>
      <w:r w:rsidR="00191C5F" w:rsidRPr="00191C5F">
        <w:rPr>
          <w:rFonts w:cstheme="minorHAnsi"/>
        </w:rPr>
        <w:t xml:space="preserve"> </w:t>
      </w:r>
      <w:r w:rsidRPr="00191C5F">
        <w:rPr>
          <w:rFonts w:cstheme="minorHAnsi"/>
        </w:rPr>
        <w:t>Financial institutions include MFI, Banks, Social Impact Funds, and Fintech companies</w:t>
      </w:r>
    </w:p>
    <w:p w14:paraId="0F7498DB" w14:textId="77777777" w:rsidR="00831800" w:rsidRPr="00191C5F" w:rsidRDefault="00831800" w:rsidP="00831800">
      <w:pPr>
        <w:rPr>
          <w:rFonts w:cstheme="minorHAnsi"/>
          <w:b/>
        </w:rPr>
      </w:pPr>
      <w:r w:rsidRPr="00191C5F">
        <w:rPr>
          <w:rFonts w:cstheme="minorHAnsi"/>
          <w:b/>
        </w:rPr>
        <w:t>Subsets of Commercial Agriculture Programming</w:t>
      </w:r>
    </w:p>
    <w:p w14:paraId="0718D085" w14:textId="1ADF93D4" w:rsidR="00831800" w:rsidRPr="00191C5F" w:rsidRDefault="00831800" w:rsidP="00831800">
      <w:pPr>
        <w:rPr>
          <w:rFonts w:cstheme="minorHAnsi"/>
        </w:rPr>
      </w:pPr>
      <w:r w:rsidRPr="00191C5F">
        <w:rPr>
          <w:rFonts w:cstheme="minorHAnsi"/>
        </w:rPr>
        <w:t>It is important to differentiate what type of DFID programmes are being implemented and what is there impact.</w:t>
      </w:r>
      <w:r w:rsidR="00191C5F" w:rsidRPr="00191C5F">
        <w:rPr>
          <w:rFonts w:cstheme="minorHAnsi"/>
        </w:rPr>
        <w:t xml:space="preserve"> </w:t>
      </w:r>
      <w:r w:rsidRPr="00191C5F">
        <w:rPr>
          <w:rFonts w:cstheme="minorHAnsi"/>
        </w:rPr>
        <w:t>To do this, 8 subsets were identified and defined below.</w:t>
      </w:r>
    </w:p>
    <w:p w14:paraId="5E043DD1" w14:textId="77777777" w:rsidR="00831800" w:rsidRPr="00191C5F" w:rsidRDefault="00831800" w:rsidP="00557A11">
      <w:pPr>
        <w:pStyle w:val="ListParagraph"/>
        <w:numPr>
          <w:ilvl w:val="0"/>
          <w:numId w:val="9"/>
        </w:numPr>
        <w:contextualSpacing/>
        <w:rPr>
          <w:rFonts w:cstheme="minorHAnsi"/>
        </w:rPr>
      </w:pPr>
      <w:r w:rsidRPr="00191C5F">
        <w:rPr>
          <w:rFonts w:cstheme="minorHAnsi"/>
        </w:rPr>
        <w:t>Value Chain Development: These are programmes which seek to improve agricultural value chains, by improving one or several of the following</w:t>
      </w:r>
      <w:r w:rsidRPr="00191C5F">
        <w:rPr>
          <w:rStyle w:val="FootnoteReference"/>
          <w:rFonts w:cstheme="minorHAnsi"/>
        </w:rPr>
        <w:footnoteReference w:id="46"/>
      </w:r>
      <w:r w:rsidRPr="00191C5F">
        <w:rPr>
          <w:rFonts w:cstheme="minorHAnsi"/>
        </w:rPr>
        <w:t>:</w:t>
      </w:r>
    </w:p>
    <w:p w14:paraId="63C465A9" w14:textId="77777777" w:rsidR="00831800" w:rsidRPr="00191C5F" w:rsidRDefault="00831800" w:rsidP="00557A11">
      <w:pPr>
        <w:pStyle w:val="ListParagraph"/>
        <w:numPr>
          <w:ilvl w:val="1"/>
          <w:numId w:val="9"/>
        </w:numPr>
        <w:contextualSpacing/>
        <w:rPr>
          <w:rFonts w:cstheme="minorHAnsi"/>
        </w:rPr>
      </w:pPr>
      <w:r w:rsidRPr="00191C5F">
        <w:rPr>
          <w:rFonts w:cstheme="minorHAnsi"/>
        </w:rPr>
        <w:t>Market linkages: This is primarily done by linking to output buyers, resulting in increased demand for a certain quantity and quality of product</w:t>
      </w:r>
    </w:p>
    <w:p w14:paraId="007CE7C1" w14:textId="6BB56499" w:rsidR="00831800" w:rsidRPr="00191C5F" w:rsidRDefault="00831800" w:rsidP="00557A11">
      <w:pPr>
        <w:pStyle w:val="ListParagraph"/>
        <w:numPr>
          <w:ilvl w:val="1"/>
          <w:numId w:val="9"/>
        </w:numPr>
        <w:contextualSpacing/>
        <w:rPr>
          <w:rFonts w:cstheme="minorHAnsi"/>
        </w:rPr>
      </w:pPr>
      <w:r w:rsidRPr="00191C5F">
        <w:rPr>
          <w:rFonts w:cstheme="minorHAnsi"/>
        </w:rPr>
        <w:t>Commercialising technology:</w:t>
      </w:r>
      <w:r w:rsidR="00191C5F" w:rsidRPr="00191C5F">
        <w:rPr>
          <w:rFonts w:cstheme="minorHAnsi"/>
        </w:rPr>
        <w:t xml:space="preserve"> </w:t>
      </w:r>
      <w:r w:rsidRPr="00191C5F">
        <w:rPr>
          <w:rFonts w:cstheme="minorHAnsi"/>
        </w:rPr>
        <w:t xml:space="preserve">This improves productivity by improving access to better inputs or through the promotion and use of different equipment </w:t>
      </w:r>
    </w:p>
    <w:p w14:paraId="52D3850B" w14:textId="5FD7451E" w:rsidR="00831800" w:rsidRPr="00191C5F" w:rsidRDefault="00831800" w:rsidP="00557A11">
      <w:pPr>
        <w:pStyle w:val="ListParagraph"/>
        <w:numPr>
          <w:ilvl w:val="1"/>
          <w:numId w:val="9"/>
        </w:numPr>
        <w:contextualSpacing/>
        <w:rPr>
          <w:rFonts w:cstheme="minorHAnsi"/>
        </w:rPr>
      </w:pPr>
      <w:r w:rsidRPr="00191C5F">
        <w:rPr>
          <w:rFonts w:cstheme="minorHAnsi"/>
        </w:rPr>
        <w:t>Economic infrastructure: this is the creation of exchanges or other marketplaces, rather than the creation of roads or other physical assets.</w:t>
      </w:r>
      <w:r w:rsidR="00191C5F" w:rsidRPr="00191C5F">
        <w:rPr>
          <w:rFonts w:cstheme="minorHAnsi"/>
        </w:rPr>
        <w:t xml:space="preserve"> </w:t>
      </w:r>
      <w:r w:rsidRPr="00191C5F">
        <w:rPr>
          <w:rFonts w:cstheme="minorHAnsi"/>
        </w:rPr>
        <w:t>An online trading platform for grains would be an example of economic infrastructure.</w:t>
      </w:r>
    </w:p>
    <w:p w14:paraId="17A3DE1A" w14:textId="2D53DFA2" w:rsidR="00831800" w:rsidRPr="00191C5F" w:rsidRDefault="00831800" w:rsidP="00557A11">
      <w:pPr>
        <w:pStyle w:val="ListParagraph"/>
        <w:numPr>
          <w:ilvl w:val="0"/>
          <w:numId w:val="9"/>
        </w:numPr>
        <w:contextualSpacing/>
        <w:rPr>
          <w:rFonts w:cstheme="minorHAnsi"/>
        </w:rPr>
      </w:pPr>
      <w:r w:rsidRPr="00191C5F">
        <w:rPr>
          <w:rFonts w:cstheme="minorHAnsi"/>
        </w:rPr>
        <w:t>Agribusiness investment:</w:t>
      </w:r>
      <w:r w:rsidR="00191C5F" w:rsidRPr="00191C5F">
        <w:rPr>
          <w:rFonts w:cstheme="minorHAnsi"/>
        </w:rPr>
        <w:t xml:space="preserve"> </w:t>
      </w:r>
      <w:r w:rsidRPr="00191C5F">
        <w:rPr>
          <w:rFonts w:cstheme="minorHAnsi"/>
        </w:rPr>
        <w:t>These focus primarily on companies, whether new or existing ones, which require capital for asset purchase or market expansion.</w:t>
      </w:r>
    </w:p>
    <w:p w14:paraId="048C47FE" w14:textId="77777777" w:rsidR="00831800" w:rsidRPr="00191C5F" w:rsidRDefault="00831800" w:rsidP="00557A11">
      <w:pPr>
        <w:pStyle w:val="ListParagraph"/>
        <w:numPr>
          <w:ilvl w:val="1"/>
          <w:numId w:val="9"/>
        </w:numPr>
        <w:contextualSpacing/>
        <w:rPr>
          <w:rFonts w:cstheme="minorHAnsi"/>
        </w:rPr>
      </w:pPr>
      <w:r w:rsidRPr="00191C5F">
        <w:rPr>
          <w:rFonts w:cstheme="minorHAnsi"/>
        </w:rPr>
        <w:t>Investment promotion/Business linkages</w:t>
      </w:r>
    </w:p>
    <w:p w14:paraId="14B285C3" w14:textId="77777777" w:rsidR="00831800" w:rsidRPr="00191C5F" w:rsidRDefault="00831800" w:rsidP="00557A11">
      <w:pPr>
        <w:pStyle w:val="ListParagraph"/>
        <w:numPr>
          <w:ilvl w:val="1"/>
          <w:numId w:val="9"/>
        </w:numPr>
        <w:contextualSpacing/>
        <w:rPr>
          <w:rFonts w:cstheme="minorHAnsi"/>
        </w:rPr>
      </w:pPr>
      <w:r w:rsidRPr="00191C5F">
        <w:rPr>
          <w:rFonts w:cstheme="minorHAnsi"/>
        </w:rPr>
        <w:t>Equity or loan provisions to Private sector companies</w:t>
      </w:r>
    </w:p>
    <w:p w14:paraId="1FC23CF1" w14:textId="77777777" w:rsidR="00831800" w:rsidRPr="00191C5F" w:rsidRDefault="00831800" w:rsidP="00557A11">
      <w:pPr>
        <w:pStyle w:val="ListParagraph"/>
        <w:numPr>
          <w:ilvl w:val="1"/>
          <w:numId w:val="9"/>
        </w:numPr>
        <w:contextualSpacing/>
        <w:rPr>
          <w:rFonts w:cstheme="minorHAnsi"/>
        </w:rPr>
      </w:pPr>
      <w:r w:rsidRPr="00191C5F">
        <w:rPr>
          <w:rFonts w:cstheme="minorHAnsi"/>
        </w:rPr>
        <w:t>Grant or 0% interest loan to Private sector companies</w:t>
      </w:r>
    </w:p>
    <w:p w14:paraId="79A8BEBE" w14:textId="79721D01" w:rsidR="00831800" w:rsidRPr="00191C5F" w:rsidRDefault="00743721" w:rsidP="00557A11">
      <w:pPr>
        <w:pStyle w:val="ListParagraph"/>
        <w:numPr>
          <w:ilvl w:val="1"/>
          <w:numId w:val="9"/>
        </w:numPr>
        <w:contextualSpacing/>
        <w:rPr>
          <w:rFonts w:cstheme="minorHAnsi"/>
        </w:rPr>
      </w:pPr>
      <w:r>
        <w:rPr>
          <w:rFonts w:cstheme="minorHAnsi"/>
        </w:rPr>
        <w:t>Public Private Partnership</w:t>
      </w:r>
    </w:p>
    <w:p w14:paraId="59AA6D04" w14:textId="5D7C737F" w:rsidR="00831800" w:rsidRPr="00191C5F" w:rsidRDefault="00831800" w:rsidP="00557A11">
      <w:pPr>
        <w:pStyle w:val="ListParagraph"/>
        <w:numPr>
          <w:ilvl w:val="0"/>
          <w:numId w:val="9"/>
        </w:numPr>
        <w:contextualSpacing/>
        <w:rPr>
          <w:rFonts w:cstheme="minorHAnsi"/>
        </w:rPr>
      </w:pPr>
      <w:r w:rsidRPr="00191C5F">
        <w:rPr>
          <w:rFonts w:cstheme="minorHAnsi"/>
        </w:rPr>
        <w:t>Business enabling environment/regulatory reform:</w:t>
      </w:r>
      <w:r w:rsidR="00191C5F" w:rsidRPr="00191C5F">
        <w:rPr>
          <w:rFonts w:cstheme="minorHAnsi"/>
        </w:rPr>
        <w:t xml:space="preserve"> </w:t>
      </w:r>
      <w:r w:rsidRPr="00191C5F">
        <w:rPr>
          <w:rFonts w:cstheme="minorHAnsi"/>
        </w:rPr>
        <w:t>Also referred to as “Getting the Basics Right,”. These are generally handled by governments or advocacy initiatives some common ones are</w:t>
      </w:r>
    </w:p>
    <w:p w14:paraId="7A25252A" w14:textId="77777777" w:rsidR="00831800" w:rsidRPr="00191C5F" w:rsidRDefault="00831800" w:rsidP="00557A11">
      <w:pPr>
        <w:pStyle w:val="ListParagraph"/>
        <w:numPr>
          <w:ilvl w:val="1"/>
          <w:numId w:val="9"/>
        </w:numPr>
        <w:contextualSpacing/>
        <w:rPr>
          <w:rFonts w:cstheme="minorHAnsi"/>
        </w:rPr>
      </w:pPr>
      <w:r w:rsidRPr="00191C5F">
        <w:rPr>
          <w:rFonts w:cstheme="minorHAnsi"/>
        </w:rPr>
        <w:t>Investment climate reform</w:t>
      </w:r>
    </w:p>
    <w:p w14:paraId="7E0FBFFA" w14:textId="77777777" w:rsidR="00831800" w:rsidRPr="00191C5F" w:rsidRDefault="00831800" w:rsidP="00557A11">
      <w:pPr>
        <w:pStyle w:val="ListParagraph"/>
        <w:numPr>
          <w:ilvl w:val="1"/>
          <w:numId w:val="9"/>
        </w:numPr>
        <w:contextualSpacing/>
        <w:rPr>
          <w:rFonts w:cstheme="minorHAnsi"/>
        </w:rPr>
      </w:pPr>
      <w:r w:rsidRPr="00191C5F">
        <w:rPr>
          <w:rFonts w:cstheme="minorHAnsi"/>
        </w:rPr>
        <w:t>Trade Policy</w:t>
      </w:r>
    </w:p>
    <w:p w14:paraId="3D44E69C" w14:textId="77777777" w:rsidR="00831800" w:rsidRPr="00191C5F" w:rsidRDefault="00831800" w:rsidP="00557A11">
      <w:pPr>
        <w:pStyle w:val="ListParagraph"/>
        <w:numPr>
          <w:ilvl w:val="1"/>
          <w:numId w:val="9"/>
        </w:numPr>
        <w:contextualSpacing/>
        <w:rPr>
          <w:rFonts w:cstheme="minorHAnsi"/>
        </w:rPr>
      </w:pPr>
      <w:r w:rsidRPr="00191C5F">
        <w:rPr>
          <w:rFonts w:cstheme="minorHAnsi"/>
        </w:rPr>
        <w:t>Trade infrastructure</w:t>
      </w:r>
    </w:p>
    <w:p w14:paraId="174FD434" w14:textId="77777777" w:rsidR="00831800" w:rsidRPr="00191C5F" w:rsidRDefault="00831800" w:rsidP="00557A11">
      <w:pPr>
        <w:pStyle w:val="ListParagraph"/>
        <w:numPr>
          <w:ilvl w:val="1"/>
          <w:numId w:val="9"/>
        </w:numPr>
        <w:contextualSpacing/>
        <w:rPr>
          <w:rFonts w:cstheme="minorHAnsi"/>
        </w:rPr>
      </w:pPr>
      <w:r w:rsidRPr="00191C5F">
        <w:rPr>
          <w:rFonts w:cstheme="minorHAnsi"/>
        </w:rPr>
        <w:t xml:space="preserve">Agricultural Policy Reform, which includes strengthening institutions responsible for agricultural oversight </w:t>
      </w:r>
    </w:p>
    <w:p w14:paraId="6C8C8716" w14:textId="77777777" w:rsidR="00831800" w:rsidRPr="00191C5F" w:rsidRDefault="00831800" w:rsidP="00557A11">
      <w:pPr>
        <w:pStyle w:val="ListParagraph"/>
        <w:numPr>
          <w:ilvl w:val="1"/>
          <w:numId w:val="9"/>
        </w:numPr>
        <w:contextualSpacing/>
        <w:rPr>
          <w:rFonts w:cstheme="minorHAnsi"/>
        </w:rPr>
      </w:pPr>
      <w:r w:rsidRPr="00191C5F">
        <w:rPr>
          <w:rFonts w:cstheme="minorHAnsi"/>
        </w:rPr>
        <w:t>Financial Policy Reform, which includes strengthening institutions responsible for financial oversight</w:t>
      </w:r>
    </w:p>
    <w:p w14:paraId="662739AC" w14:textId="4A173EF6" w:rsidR="00831800" w:rsidRPr="00191C5F" w:rsidRDefault="00831800" w:rsidP="00557A11">
      <w:pPr>
        <w:pStyle w:val="ListParagraph"/>
        <w:numPr>
          <w:ilvl w:val="0"/>
          <w:numId w:val="9"/>
        </w:numPr>
        <w:contextualSpacing/>
        <w:rPr>
          <w:rFonts w:cstheme="minorHAnsi"/>
        </w:rPr>
      </w:pPr>
      <w:r w:rsidRPr="00191C5F">
        <w:rPr>
          <w:rFonts w:cstheme="minorHAnsi"/>
        </w:rPr>
        <w:t>Access to finance: Whereas Agribusiness investment targets manufacturing or service to SMEs, access to finance programmes seeks to expand the number of individuals who have access to financial services.</w:t>
      </w:r>
      <w:r w:rsidR="00191C5F" w:rsidRPr="00191C5F">
        <w:rPr>
          <w:rFonts w:cstheme="minorHAnsi"/>
        </w:rPr>
        <w:t xml:space="preserve"> </w:t>
      </w:r>
      <w:r w:rsidRPr="00191C5F">
        <w:rPr>
          <w:rFonts w:cstheme="minorHAnsi"/>
        </w:rPr>
        <w:t>There are two primary sub categories</w:t>
      </w:r>
    </w:p>
    <w:p w14:paraId="09DC5DDE" w14:textId="7370D624" w:rsidR="00831800" w:rsidRPr="00191C5F" w:rsidRDefault="00831800" w:rsidP="00557A11">
      <w:pPr>
        <w:pStyle w:val="ListParagraph"/>
        <w:numPr>
          <w:ilvl w:val="1"/>
          <w:numId w:val="9"/>
        </w:numPr>
        <w:contextualSpacing/>
        <w:rPr>
          <w:rFonts w:cstheme="minorHAnsi"/>
        </w:rPr>
      </w:pPr>
      <w:r w:rsidRPr="00191C5F">
        <w:rPr>
          <w:rFonts w:cstheme="minorHAnsi"/>
        </w:rPr>
        <w:t>Financial Systems Development:</w:t>
      </w:r>
      <w:r w:rsidR="00191C5F" w:rsidRPr="00191C5F">
        <w:rPr>
          <w:rFonts w:cstheme="minorHAnsi"/>
        </w:rPr>
        <w:t xml:space="preserve"> </w:t>
      </w:r>
      <w:r w:rsidRPr="00191C5F">
        <w:rPr>
          <w:rFonts w:cstheme="minorHAnsi"/>
        </w:rPr>
        <w:t>This includes the expansion of financial services through the provision of new products and services to a variety of actors.</w:t>
      </w:r>
    </w:p>
    <w:p w14:paraId="6609D414" w14:textId="769C9F8D" w:rsidR="00831800" w:rsidRPr="00191C5F" w:rsidRDefault="00831800" w:rsidP="00557A11">
      <w:pPr>
        <w:pStyle w:val="ListParagraph"/>
        <w:numPr>
          <w:ilvl w:val="1"/>
          <w:numId w:val="9"/>
        </w:numPr>
        <w:contextualSpacing/>
        <w:rPr>
          <w:rFonts w:cstheme="minorHAnsi"/>
        </w:rPr>
      </w:pPr>
      <w:r w:rsidRPr="00191C5F">
        <w:rPr>
          <w:rFonts w:cstheme="minorHAnsi"/>
        </w:rPr>
        <w:t>Rural finance:</w:t>
      </w:r>
      <w:r w:rsidR="00191C5F" w:rsidRPr="00191C5F">
        <w:rPr>
          <w:rFonts w:cstheme="minorHAnsi"/>
        </w:rPr>
        <w:t xml:space="preserve"> </w:t>
      </w:r>
      <w:r w:rsidRPr="00191C5F">
        <w:rPr>
          <w:rFonts w:cstheme="minorHAnsi"/>
        </w:rPr>
        <w:t>This includes the expansion of financial services to farmers, primarily in the form of loan products.</w:t>
      </w:r>
      <w:r w:rsidR="00191C5F" w:rsidRPr="00191C5F">
        <w:rPr>
          <w:rFonts w:cstheme="minorHAnsi"/>
        </w:rPr>
        <w:t xml:space="preserve"> </w:t>
      </w:r>
      <w:r w:rsidRPr="00191C5F">
        <w:rPr>
          <w:rFonts w:cstheme="minorHAnsi"/>
        </w:rPr>
        <w:t xml:space="preserve">The primary difference with the previous point is a more targeted group of individuals and less actual financial innovation. </w:t>
      </w:r>
    </w:p>
    <w:p w14:paraId="2219F994" w14:textId="6C2F2B0C" w:rsidR="00831800" w:rsidRPr="00191C5F" w:rsidRDefault="00831800" w:rsidP="00557A11">
      <w:pPr>
        <w:pStyle w:val="ListParagraph"/>
        <w:numPr>
          <w:ilvl w:val="0"/>
          <w:numId w:val="9"/>
        </w:numPr>
        <w:contextualSpacing/>
        <w:rPr>
          <w:rFonts w:cstheme="minorHAnsi"/>
        </w:rPr>
      </w:pPr>
      <w:r w:rsidRPr="00191C5F">
        <w:rPr>
          <w:rFonts w:cstheme="minorHAnsi"/>
        </w:rPr>
        <w:t>Land Tenure:</w:t>
      </w:r>
      <w:r w:rsidR="00191C5F" w:rsidRPr="00191C5F">
        <w:rPr>
          <w:rFonts w:cstheme="minorHAnsi"/>
        </w:rPr>
        <w:t xml:space="preserve"> </w:t>
      </w:r>
      <w:r w:rsidRPr="00191C5F">
        <w:rPr>
          <w:rFonts w:cstheme="minorHAnsi"/>
        </w:rPr>
        <w:t>Land registration, primarily to ensure owners have the incentive to improve the land, as well as have an asset to act as a guarantee in access to finance</w:t>
      </w:r>
    </w:p>
    <w:p w14:paraId="59887556" w14:textId="77777777" w:rsidR="00831800" w:rsidRPr="00191C5F" w:rsidRDefault="00831800" w:rsidP="00557A11">
      <w:pPr>
        <w:pStyle w:val="ListParagraph"/>
        <w:numPr>
          <w:ilvl w:val="1"/>
          <w:numId w:val="9"/>
        </w:numPr>
        <w:contextualSpacing/>
        <w:rPr>
          <w:rFonts w:cstheme="minorHAnsi"/>
        </w:rPr>
      </w:pPr>
      <w:r w:rsidRPr="00191C5F">
        <w:rPr>
          <w:rFonts w:cstheme="minorHAnsi"/>
        </w:rPr>
        <w:t>Land titling</w:t>
      </w:r>
    </w:p>
    <w:p w14:paraId="630A4486" w14:textId="77777777" w:rsidR="00831800" w:rsidRPr="00191C5F" w:rsidRDefault="00831800" w:rsidP="00557A11">
      <w:pPr>
        <w:pStyle w:val="ListParagraph"/>
        <w:numPr>
          <w:ilvl w:val="1"/>
          <w:numId w:val="9"/>
        </w:numPr>
        <w:contextualSpacing/>
        <w:rPr>
          <w:rFonts w:cstheme="minorHAnsi"/>
        </w:rPr>
      </w:pPr>
      <w:r w:rsidRPr="00191C5F">
        <w:rPr>
          <w:rFonts w:cstheme="minorHAnsi"/>
        </w:rPr>
        <w:t>Using land titles for productive use</w:t>
      </w:r>
    </w:p>
    <w:p w14:paraId="1BF3B22E" w14:textId="787B9D1C" w:rsidR="00831800" w:rsidRPr="00191C5F" w:rsidRDefault="00831800" w:rsidP="00557A11">
      <w:pPr>
        <w:pStyle w:val="ListParagraph"/>
        <w:numPr>
          <w:ilvl w:val="0"/>
          <w:numId w:val="9"/>
        </w:numPr>
        <w:contextualSpacing/>
        <w:rPr>
          <w:rFonts w:cstheme="minorHAnsi"/>
        </w:rPr>
      </w:pPr>
      <w:r w:rsidRPr="00191C5F">
        <w:rPr>
          <w:rFonts w:cstheme="minorHAnsi"/>
        </w:rPr>
        <w:t>Climate Smart Agriculture (CSA):</w:t>
      </w:r>
      <w:r w:rsidR="00191C5F" w:rsidRPr="00191C5F">
        <w:rPr>
          <w:rFonts w:cstheme="minorHAnsi"/>
        </w:rPr>
        <w:t xml:space="preserve"> </w:t>
      </w:r>
      <w:r w:rsidRPr="00191C5F">
        <w:rPr>
          <w:rFonts w:cstheme="minorHAnsi"/>
        </w:rPr>
        <w:t>Linked to DFID’s own new sub component, this focuses primarily on promoting the use of climate resilient techniques, crops, and inputs.</w:t>
      </w:r>
    </w:p>
    <w:p w14:paraId="6F075EF5" w14:textId="77777777" w:rsidR="00831800" w:rsidRPr="00191C5F" w:rsidRDefault="00831800" w:rsidP="00557A11">
      <w:pPr>
        <w:pStyle w:val="ListParagraph"/>
        <w:numPr>
          <w:ilvl w:val="1"/>
          <w:numId w:val="9"/>
        </w:numPr>
        <w:contextualSpacing/>
        <w:rPr>
          <w:rFonts w:cstheme="minorHAnsi"/>
        </w:rPr>
      </w:pPr>
      <w:r w:rsidRPr="00191C5F">
        <w:rPr>
          <w:rFonts w:cstheme="minorHAnsi"/>
        </w:rPr>
        <w:t>Research into new CSA</w:t>
      </w:r>
    </w:p>
    <w:p w14:paraId="08D2CB74" w14:textId="77777777" w:rsidR="00831800" w:rsidRPr="00191C5F" w:rsidRDefault="00831800" w:rsidP="00557A11">
      <w:pPr>
        <w:pStyle w:val="ListParagraph"/>
        <w:numPr>
          <w:ilvl w:val="1"/>
          <w:numId w:val="9"/>
        </w:numPr>
        <w:contextualSpacing/>
        <w:rPr>
          <w:rFonts w:cstheme="minorHAnsi"/>
        </w:rPr>
      </w:pPr>
      <w:r w:rsidRPr="00191C5F">
        <w:rPr>
          <w:rFonts w:cstheme="minorHAnsi"/>
        </w:rPr>
        <w:t>Commercialising CSA</w:t>
      </w:r>
    </w:p>
    <w:p w14:paraId="19D3CABA" w14:textId="0908843E" w:rsidR="00831800" w:rsidRPr="00191C5F" w:rsidRDefault="00831800" w:rsidP="00557A11">
      <w:pPr>
        <w:pStyle w:val="ListParagraph"/>
        <w:numPr>
          <w:ilvl w:val="0"/>
          <w:numId w:val="9"/>
        </w:numPr>
        <w:contextualSpacing/>
        <w:rPr>
          <w:rFonts w:cstheme="minorHAnsi"/>
        </w:rPr>
      </w:pPr>
      <w:r w:rsidRPr="00191C5F">
        <w:rPr>
          <w:rFonts w:cstheme="minorHAnsi"/>
        </w:rPr>
        <w:t>Agricultural research and development (through Research Organisation):</w:t>
      </w:r>
      <w:r w:rsidR="00191C5F" w:rsidRPr="00191C5F">
        <w:rPr>
          <w:rFonts w:cstheme="minorHAnsi"/>
        </w:rPr>
        <w:t xml:space="preserve"> </w:t>
      </w:r>
      <w:r w:rsidRPr="00191C5F">
        <w:rPr>
          <w:rFonts w:cstheme="minorHAnsi"/>
        </w:rPr>
        <w:t>There are numerous areas of both practical and applied research that can benefit commercial agriculture.</w:t>
      </w:r>
      <w:r w:rsidR="00191C5F" w:rsidRPr="00191C5F">
        <w:rPr>
          <w:rFonts w:cstheme="minorHAnsi"/>
        </w:rPr>
        <w:t xml:space="preserve"> </w:t>
      </w:r>
      <w:r w:rsidRPr="00191C5F">
        <w:rPr>
          <w:rFonts w:cstheme="minorHAnsi"/>
        </w:rPr>
        <w:t xml:space="preserve">Below are three that seemed most common </w:t>
      </w:r>
    </w:p>
    <w:p w14:paraId="6D151424" w14:textId="12776076" w:rsidR="00831800" w:rsidRPr="00191C5F" w:rsidRDefault="00831800" w:rsidP="00557A11">
      <w:pPr>
        <w:pStyle w:val="ListParagraph"/>
        <w:numPr>
          <w:ilvl w:val="1"/>
          <w:numId w:val="9"/>
        </w:numPr>
        <w:contextualSpacing/>
        <w:rPr>
          <w:rFonts w:cstheme="minorHAnsi"/>
        </w:rPr>
      </w:pPr>
      <w:r w:rsidRPr="00191C5F">
        <w:rPr>
          <w:rFonts w:cstheme="minorHAnsi"/>
        </w:rPr>
        <w:t>Agricultural Policy Research:</w:t>
      </w:r>
      <w:r w:rsidR="00191C5F" w:rsidRPr="00191C5F">
        <w:rPr>
          <w:rFonts w:cstheme="minorHAnsi"/>
        </w:rPr>
        <w:t xml:space="preserve"> </w:t>
      </w:r>
      <w:r w:rsidRPr="00191C5F">
        <w:rPr>
          <w:rFonts w:cstheme="minorHAnsi"/>
        </w:rPr>
        <w:t>Research in improving agricultural enabling environment</w:t>
      </w:r>
    </w:p>
    <w:p w14:paraId="5CB2895C" w14:textId="39135E19" w:rsidR="00831800" w:rsidRPr="00191C5F" w:rsidRDefault="00831800" w:rsidP="00557A11">
      <w:pPr>
        <w:pStyle w:val="ListParagraph"/>
        <w:numPr>
          <w:ilvl w:val="1"/>
          <w:numId w:val="9"/>
        </w:numPr>
        <w:contextualSpacing/>
        <w:rPr>
          <w:rFonts w:cstheme="minorHAnsi"/>
        </w:rPr>
      </w:pPr>
      <w:r w:rsidRPr="00191C5F">
        <w:rPr>
          <w:rFonts w:cstheme="minorHAnsi"/>
        </w:rPr>
        <w:t>Encouraging Private sector research: This is a rather unique approach that DFID has taken through Pull Funds and Catalytic Funds.</w:t>
      </w:r>
      <w:r w:rsidR="00191C5F" w:rsidRPr="00191C5F">
        <w:rPr>
          <w:rFonts w:cstheme="minorHAnsi"/>
        </w:rPr>
        <w:t xml:space="preserve"> </w:t>
      </w:r>
      <w:r w:rsidRPr="00191C5F">
        <w:rPr>
          <w:rFonts w:cstheme="minorHAnsi"/>
        </w:rPr>
        <w:t>Unlike pure research, it seeks to reward businesses for finding solutions to issues the private sector faces, and help pilot those solutions.</w:t>
      </w:r>
    </w:p>
    <w:p w14:paraId="484C77FF" w14:textId="77777777" w:rsidR="00831800" w:rsidRPr="00191C5F" w:rsidRDefault="00831800" w:rsidP="00557A11">
      <w:pPr>
        <w:pStyle w:val="ListParagraph"/>
        <w:numPr>
          <w:ilvl w:val="1"/>
          <w:numId w:val="9"/>
        </w:numPr>
        <w:contextualSpacing/>
        <w:rPr>
          <w:rFonts w:cstheme="minorHAnsi"/>
        </w:rPr>
      </w:pPr>
      <w:r w:rsidRPr="00191C5F">
        <w:rPr>
          <w:rFonts w:cstheme="minorHAnsi"/>
        </w:rPr>
        <w:t>Trade and Policy Research: Research in improving Trade and Policy enabling environment</w:t>
      </w:r>
    </w:p>
    <w:p w14:paraId="38A448DB" w14:textId="258D5378" w:rsidR="00831800" w:rsidRPr="00191C5F" w:rsidRDefault="00831800" w:rsidP="00557A11">
      <w:pPr>
        <w:pStyle w:val="ListParagraph"/>
        <w:numPr>
          <w:ilvl w:val="0"/>
          <w:numId w:val="9"/>
        </w:numPr>
        <w:contextualSpacing/>
        <w:rPr>
          <w:rFonts w:cstheme="minorHAnsi"/>
        </w:rPr>
      </w:pPr>
      <w:r w:rsidRPr="00191C5F">
        <w:rPr>
          <w:rFonts w:cstheme="minorHAnsi"/>
        </w:rPr>
        <w:t>Infrastructure:</w:t>
      </w:r>
      <w:r w:rsidR="00191C5F" w:rsidRPr="00191C5F">
        <w:rPr>
          <w:rFonts w:cstheme="minorHAnsi"/>
        </w:rPr>
        <w:t xml:space="preserve"> </w:t>
      </w:r>
      <w:r w:rsidRPr="00191C5F">
        <w:rPr>
          <w:rFonts w:cstheme="minorHAnsi"/>
        </w:rPr>
        <w:t>DFID has a number of programmes which focus on providing road and irrigation infrastructure, either bi-laterally or through multilateral programmes with institutions such as the Word Bank.</w:t>
      </w:r>
    </w:p>
    <w:bookmarkEnd w:id="184"/>
    <w:bookmarkEnd w:id="185"/>
    <w:p w14:paraId="00A7EF92" w14:textId="77777777" w:rsidR="004A16F9" w:rsidRPr="00191C5F" w:rsidRDefault="004A16F9" w:rsidP="004A16F9">
      <w:pPr>
        <w:rPr>
          <w:rFonts w:cstheme="minorHAnsi"/>
        </w:rPr>
      </w:pPr>
      <w:r w:rsidRPr="00191C5F">
        <w:rPr>
          <w:rFonts w:cstheme="minorHAnsi"/>
        </w:rPr>
        <w:t>Below is the complete table of data items</w:t>
      </w:r>
    </w:p>
    <w:p w14:paraId="56BAB032" w14:textId="4ED4F9C4" w:rsidR="00F516F8" w:rsidRDefault="00F516F8" w:rsidP="004A16F9">
      <w:pPr>
        <w:rPr>
          <w:rFonts w:cstheme="minorHAnsi"/>
        </w:rPr>
      </w:pPr>
    </w:p>
    <w:p w14:paraId="5B7EC412" w14:textId="7F15396D" w:rsidR="00B26ACC" w:rsidRDefault="00B26ACC" w:rsidP="004A16F9">
      <w:pPr>
        <w:rPr>
          <w:rFonts w:cstheme="minorHAnsi"/>
        </w:rPr>
      </w:pPr>
    </w:p>
    <w:p w14:paraId="6C490E35" w14:textId="77777777" w:rsidR="00B26ACC" w:rsidRPr="00191C5F" w:rsidRDefault="00B26ACC" w:rsidP="004A16F9">
      <w:pPr>
        <w:rPr>
          <w:rFonts w:cstheme="minorHAnsi"/>
        </w:rPr>
      </w:pPr>
    </w:p>
    <w:p w14:paraId="368ED454" w14:textId="77777777" w:rsidR="007A5DA4" w:rsidRPr="00191C5F" w:rsidRDefault="007A5DA4" w:rsidP="004A16F9">
      <w:pPr>
        <w:rPr>
          <w:rFonts w:cstheme="minorHAnsi"/>
        </w:rPr>
        <w:sectPr w:rsidR="007A5DA4" w:rsidRPr="00191C5F" w:rsidSect="00D94C89">
          <w:pgSz w:w="11906" w:h="16838"/>
          <w:pgMar w:top="1440" w:right="1440" w:bottom="1440" w:left="1440" w:header="708" w:footer="708" w:gutter="0"/>
          <w:cols w:space="708"/>
          <w:docGrid w:linePitch="360"/>
        </w:sectPr>
      </w:pPr>
    </w:p>
    <w:tbl>
      <w:tblPr>
        <w:tblW w:w="14400" w:type="dxa"/>
        <w:tblBorders>
          <w:top w:val="single" w:sz="8" w:space="0" w:color="ABABAB"/>
          <w:left w:val="single" w:sz="8" w:space="0" w:color="ABABAB"/>
          <w:bottom w:val="single" w:sz="8" w:space="0" w:color="ABABAB"/>
          <w:right w:val="single" w:sz="8" w:space="0" w:color="ABABAB"/>
          <w:insideH w:val="single" w:sz="8" w:space="0" w:color="ABABAB"/>
          <w:insideV w:val="single" w:sz="8" w:space="0" w:color="ABABAB"/>
        </w:tblBorders>
        <w:tblLayout w:type="fixed"/>
        <w:tblLook w:val="04A0" w:firstRow="1" w:lastRow="0" w:firstColumn="1" w:lastColumn="0" w:noHBand="0" w:noVBand="1"/>
      </w:tblPr>
      <w:tblGrid>
        <w:gridCol w:w="3205"/>
        <w:gridCol w:w="11195"/>
      </w:tblGrid>
      <w:tr w:rsidR="00FE41F5" w:rsidRPr="00191C5F" w14:paraId="079FE1A5" w14:textId="77777777" w:rsidTr="00176A6D">
        <w:trPr>
          <w:trHeight w:val="380"/>
        </w:trPr>
        <w:tc>
          <w:tcPr>
            <w:tcW w:w="1113" w:type="pct"/>
            <w:tcBorders>
              <w:top w:val="single" w:sz="4" w:space="0" w:color="auto"/>
              <w:left w:val="single" w:sz="4" w:space="0" w:color="auto"/>
              <w:bottom w:val="single" w:sz="4" w:space="0" w:color="auto"/>
              <w:right w:val="single" w:sz="4" w:space="0" w:color="auto"/>
            </w:tcBorders>
            <w:shd w:val="clear" w:color="auto" w:fill="2F75B5"/>
            <w:noWrap/>
            <w:hideMark/>
          </w:tcPr>
          <w:p w14:paraId="02D3663B" w14:textId="77777777" w:rsidR="00FE41F5" w:rsidRPr="00191C5F" w:rsidRDefault="00FE41F5" w:rsidP="0052616A">
            <w:pPr>
              <w:rPr>
                <w:rFonts w:eastAsia="Times New Roman" w:cstheme="minorHAnsi"/>
                <w:b/>
                <w:bCs/>
                <w:color w:val="FFFFFF" w:themeColor="background1"/>
              </w:rPr>
            </w:pPr>
            <w:r w:rsidRPr="00191C5F">
              <w:rPr>
                <w:rFonts w:eastAsia="Times New Roman" w:cstheme="minorHAnsi"/>
                <w:b/>
                <w:bCs/>
                <w:color w:val="FFFFFF" w:themeColor="background1"/>
              </w:rPr>
              <w:t>Programme Description</w:t>
            </w:r>
          </w:p>
        </w:tc>
        <w:tc>
          <w:tcPr>
            <w:tcW w:w="3887" w:type="pct"/>
            <w:tcBorders>
              <w:top w:val="single" w:sz="4" w:space="0" w:color="auto"/>
              <w:left w:val="single" w:sz="4" w:space="0" w:color="auto"/>
              <w:bottom w:val="single" w:sz="4" w:space="0" w:color="auto"/>
              <w:right w:val="single" w:sz="4" w:space="0" w:color="auto"/>
            </w:tcBorders>
            <w:shd w:val="clear" w:color="auto" w:fill="2F75B5"/>
            <w:hideMark/>
          </w:tcPr>
          <w:p w14:paraId="03059132" w14:textId="77777777" w:rsidR="00FE41F5" w:rsidRPr="00191C5F" w:rsidRDefault="00FE41F5" w:rsidP="0052616A">
            <w:pPr>
              <w:rPr>
                <w:rFonts w:eastAsia="Times New Roman" w:cstheme="minorHAnsi"/>
                <w:b/>
                <w:bCs/>
                <w:color w:val="FFFFFF" w:themeColor="background1"/>
              </w:rPr>
            </w:pPr>
            <w:r w:rsidRPr="00191C5F">
              <w:rPr>
                <w:rFonts w:eastAsia="Times New Roman" w:cstheme="minorHAnsi"/>
                <w:b/>
                <w:bCs/>
                <w:color w:val="FFFFFF" w:themeColor="background1"/>
              </w:rPr>
              <w:t>Categories that provide descriptive information of programme</w:t>
            </w:r>
          </w:p>
        </w:tc>
      </w:tr>
      <w:tr w:rsidR="00FE41F5" w:rsidRPr="00191C5F" w14:paraId="4EE200B4"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1BA01D14"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Geographic focus</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6888459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This identifies the continent (e.g. Africa) or generally recogni</w:t>
            </w:r>
            <w:r>
              <w:rPr>
                <w:rFonts w:eastAsia="Times New Roman" w:cstheme="minorHAnsi"/>
                <w:color w:val="000000"/>
              </w:rPr>
              <w:t>s</w:t>
            </w:r>
            <w:r w:rsidRPr="00191C5F">
              <w:rPr>
                <w:rFonts w:eastAsia="Times New Roman" w:cstheme="minorHAnsi"/>
                <w:color w:val="000000"/>
              </w:rPr>
              <w:t>ed region (e.g. "Middle East") in which a programme takes place. If the programme spans multiple continents or regions, the entry should be marked as "Global"</w:t>
            </w:r>
          </w:p>
        </w:tc>
      </w:tr>
      <w:tr w:rsidR="00FE41F5" w:rsidRPr="00191C5F" w14:paraId="7379DDF1"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4"/>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F41CD3C"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Specific Geographic focus</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A6B5A74"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The project will focus on a specific country to be entered (e.g. Afghanistan), multiple countries on the same continent clustered in a region to be cited (for example, East African Community/EAC), or multiple countries on different continents (Global)</w:t>
            </w:r>
          </w:p>
        </w:tc>
      </w:tr>
      <w:tr w:rsidR="00FE41F5" w:rsidRPr="00191C5F" w14:paraId="0190EE1D"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5446388"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Start Date</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4BAB3159"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Actual Start Date of Project</w:t>
            </w:r>
          </w:p>
        </w:tc>
      </w:tr>
      <w:tr w:rsidR="00FE41F5" w:rsidRPr="00191C5F" w14:paraId="4825A034"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300B8CA7"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End Date</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461FAC66"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Most recent end date, including extensions to projects</w:t>
            </w:r>
          </w:p>
        </w:tc>
      </w:tr>
      <w:tr w:rsidR="00FE41F5" w:rsidRPr="00191C5F" w14:paraId="06A5EE9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67FD6A3"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Length of Project (in years)</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515A0CB2"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Total estimated duration of project</w:t>
            </w:r>
          </w:p>
        </w:tc>
      </w:tr>
      <w:tr w:rsidR="00FE41F5" w:rsidRPr="00191C5F" w14:paraId="5FB0E0C3"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6BE0BB7"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Not Started/Implementation/ Closed</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63D4398E"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Allows to see if project is closed or ongoing. Extensions are considered ongoing</w:t>
            </w:r>
          </w:p>
        </w:tc>
      </w:tr>
      <w:tr w:rsidR="00FE41F5" w:rsidRPr="00191C5F" w14:paraId="7B20CFB5"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1FAB936D"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Bilateral/Multilateral</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1443765F" w14:textId="6EECA2E0"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xml:space="preserve">Project is funded bilaterally (just DFID) or through Multilateral funding sources (includes co-financing from other donors – i.e. </w:t>
            </w:r>
            <w:r w:rsidR="005C1C5A">
              <w:rPr>
                <w:rFonts w:eastAsia="Times New Roman" w:cstheme="minorHAnsi"/>
                <w:color w:val="000000"/>
              </w:rPr>
              <w:t>DANIDA</w:t>
            </w:r>
            <w:r w:rsidRPr="00191C5F">
              <w:rPr>
                <w:rFonts w:eastAsia="Times New Roman" w:cstheme="minorHAnsi"/>
                <w:color w:val="000000"/>
              </w:rPr>
              <w:t xml:space="preserve">, EU, etc). </w:t>
            </w:r>
          </w:p>
        </w:tc>
      </w:tr>
      <w:tr w:rsidR="00FE41F5" w:rsidRPr="00191C5F" w14:paraId="4E23FE13"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34CD519C"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DFID Budget</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43C09514"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Amount DIFD contributed to program, including extensions</w:t>
            </w:r>
          </w:p>
        </w:tc>
      </w:tr>
      <w:tr w:rsidR="00FE41F5" w:rsidRPr="00191C5F" w14:paraId="0F53D0E1"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5D708A0"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Total Project Budget</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3572C747"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Final amount committed to project, including extensions. If multilateral, this should be larger than the amount provided by DFID alone</w:t>
            </w:r>
          </w:p>
        </w:tc>
      </w:tr>
      <w:tr w:rsidR="00FE41F5" w:rsidRPr="00191C5F" w14:paraId="77DF2D11"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1D80F24D"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Centrally managed or Country Office</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76DC2E0A"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xml:space="preserve">A centrally managed Project will be multi-country managed out of DFID HQ or a Regional office, compared to implemented by a country office </w:t>
            </w:r>
          </w:p>
        </w:tc>
      </w:tr>
      <w:tr w:rsidR="00FE41F5" w:rsidRPr="00191C5F" w14:paraId="51A984B5"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7D0D3B2"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Annual Review rating</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31562A82"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Indicates the Ratings given by DIFD each year, which can be A++, A+, A, B, or C</w:t>
            </w:r>
          </w:p>
        </w:tc>
      </w:tr>
      <w:tr w:rsidR="00FE41F5" w:rsidRPr="00191C5F" w14:paraId="137CB54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F54F888"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PCR Rating</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9CF5F0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Indicates PCR rating if applicable</w:t>
            </w:r>
          </w:p>
        </w:tc>
      </w:tr>
      <w:tr w:rsidR="00FE41F5" w:rsidRPr="00191C5F" w14:paraId="2D19B311"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32425D2D"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Risk at Outset</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36FD43AA"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Use Risk at first year</w:t>
            </w:r>
          </w:p>
        </w:tc>
      </w:tr>
      <w:tr w:rsidR="00FE41F5" w:rsidRPr="00191C5F" w14:paraId="01BF7F81"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DF752A4"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Aries Code</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42A31A6" w14:textId="073160CB"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xml:space="preserve">Input Aries Code From </w:t>
            </w:r>
            <w:r w:rsidR="005C1C5A" w:rsidRPr="00191C5F">
              <w:rPr>
                <w:rFonts w:eastAsia="Times New Roman" w:cstheme="minorHAnsi"/>
                <w:color w:val="000000"/>
              </w:rPr>
              <w:t>DevTracker</w:t>
            </w:r>
          </w:p>
        </w:tc>
      </w:tr>
      <w:tr w:rsidR="00FE41F5" w:rsidRPr="00191C5F" w14:paraId="4F96E9A5"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A8B354E"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Programme Title</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3988C914"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write programme title, and create hyperlink to DevTracker (https://devtracker.dfid.gov.uk/) page</w:t>
            </w:r>
          </w:p>
        </w:tc>
      </w:tr>
      <w:tr w:rsidR="00FE41F5" w:rsidRPr="00191C5F" w14:paraId="11CDE96E"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B8E2F90"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Overview of project</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48C3923C" w14:textId="0C5AF124"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xml:space="preserve">Cut and paste overview from </w:t>
            </w:r>
            <w:r w:rsidR="005C1C5A" w:rsidRPr="00191C5F">
              <w:rPr>
                <w:rFonts w:eastAsia="Times New Roman" w:cstheme="minorHAnsi"/>
                <w:color w:val="000000"/>
              </w:rPr>
              <w:t>DevTracker</w:t>
            </w:r>
            <w:r w:rsidRPr="00191C5F">
              <w:rPr>
                <w:rFonts w:eastAsia="Times New Roman" w:cstheme="minorHAnsi"/>
                <w:color w:val="000000"/>
              </w:rPr>
              <w:t xml:space="preserve"> home page</w:t>
            </w:r>
          </w:p>
        </w:tc>
      </w:tr>
      <w:tr w:rsidR="00FE41F5" w:rsidRPr="00191C5F" w14:paraId="7BD390DE"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380EE70"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Climate Change</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448117C"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Does the project have a specific climate resilience component Yes/No</w:t>
            </w:r>
          </w:p>
        </w:tc>
      </w:tr>
      <w:tr w:rsidR="00FE41F5" w:rsidRPr="00191C5F" w14:paraId="4E62712C"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E699825"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Climate Change Elements</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33FEBB41"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If yes, describe</w:t>
            </w:r>
          </w:p>
        </w:tc>
      </w:tr>
      <w:tr w:rsidR="00FE41F5" w:rsidRPr="00191C5F" w14:paraId="70178247"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319C868B"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Nutrition</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5CE24901"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Does the project have a specific nutrition component Yes/No</w:t>
            </w:r>
          </w:p>
        </w:tc>
      </w:tr>
      <w:tr w:rsidR="00FE41F5" w:rsidRPr="00191C5F" w14:paraId="1FF21D95"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0EDD29B"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Nutrition Elements</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4EB5650A"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If yes, describe</w:t>
            </w:r>
          </w:p>
        </w:tc>
      </w:tr>
      <w:tr w:rsidR="00FE41F5" w:rsidRPr="00191C5F" w14:paraId="24D4DBAC"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66594A7"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Gender &amp; Social Inclusion</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2049500"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Does the project have a specific Social Inclusion &amp; Gender component Yes/No</w:t>
            </w:r>
          </w:p>
        </w:tc>
      </w:tr>
      <w:tr w:rsidR="00FE41F5" w:rsidRPr="00191C5F" w14:paraId="6980C57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14FC1194"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Social Inclusion &amp; Gender Elements</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53B282B"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If yes, describe</w:t>
            </w:r>
          </w:p>
        </w:tc>
      </w:tr>
      <w:tr w:rsidR="00FE41F5" w:rsidRPr="00191C5F" w14:paraId="7468F6FC"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C239FBA"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4DB358F8"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r>
      <w:tr w:rsidR="00FE41F5" w:rsidRPr="00191C5F" w14:paraId="215D31F6"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9D81A07"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Major Market Focus</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726B81BD" w14:textId="77777777" w:rsidR="00FE41F5" w:rsidRPr="00191C5F" w:rsidRDefault="00FE41F5" w:rsidP="0052616A">
            <w:pPr>
              <w:spacing w:after="0" w:line="240" w:lineRule="auto"/>
              <w:rPr>
                <w:rFonts w:eastAsia="Times New Roman" w:cstheme="minorHAnsi"/>
                <w:b/>
                <w:bCs/>
                <w:color w:val="000000"/>
              </w:rPr>
            </w:pPr>
            <w:r w:rsidRPr="00191C5F">
              <w:rPr>
                <w:rFonts w:eastAsia="Times New Roman" w:cstheme="minorHAnsi"/>
                <w:b/>
                <w:bCs/>
                <w:color w:val="000000"/>
              </w:rPr>
              <w:t xml:space="preserve">There are six options: </w:t>
            </w:r>
          </w:p>
        </w:tc>
      </w:tr>
      <w:tr w:rsidR="00FE41F5" w:rsidRPr="00191C5F" w14:paraId="642A027C"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F527F6A"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6AEEBF33" w14:textId="77777777" w:rsidR="00FE41F5" w:rsidRPr="00191C5F" w:rsidRDefault="00FE41F5" w:rsidP="0052616A">
            <w:pPr>
              <w:spacing w:after="0" w:line="240" w:lineRule="auto"/>
              <w:rPr>
                <w:rFonts w:eastAsia="Times New Roman" w:cstheme="minorHAnsi"/>
                <w:b/>
                <w:bCs/>
                <w:color w:val="000000"/>
              </w:rPr>
            </w:pPr>
            <w:r w:rsidRPr="00191C5F">
              <w:rPr>
                <w:rFonts w:eastAsia="Times New Roman" w:cstheme="minorHAnsi"/>
                <w:b/>
                <w:bCs/>
                <w:color w:val="000000"/>
              </w:rPr>
              <w:t>Domestic (local market)</w:t>
            </w:r>
          </w:p>
        </w:tc>
      </w:tr>
      <w:tr w:rsidR="00FE41F5" w:rsidRPr="00191C5F" w14:paraId="4B92F5F3"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3AAE2BBC"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46D09939" w14:textId="77777777" w:rsidR="00FE41F5" w:rsidRPr="00191C5F" w:rsidRDefault="00FE41F5" w:rsidP="0052616A">
            <w:pPr>
              <w:spacing w:after="0" w:line="240" w:lineRule="auto"/>
              <w:rPr>
                <w:rFonts w:eastAsia="Times New Roman" w:cstheme="minorHAnsi"/>
                <w:b/>
                <w:bCs/>
                <w:color w:val="000000"/>
              </w:rPr>
            </w:pPr>
            <w:r w:rsidRPr="00191C5F">
              <w:rPr>
                <w:rFonts w:eastAsia="Times New Roman" w:cstheme="minorHAnsi"/>
                <w:b/>
                <w:bCs/>
                <w:color w:val="000000"/>
              </w:rPr>
              <w:t>Regional (export to other countries within the continent/region)</w:t>
            </w:r>
          </w:p>
        </w:tc>
      </w:tr>
      <w:tr w:rsidR="00FE41F5" w:rsidRPr="00191C5F" w14:paraId="4316719A"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FF247BD"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6CB6FD0B" w14:textId="77777777" w:rsidR="00FE41F5" w:rsidRPr="00191C5F" w:rsidRDefault="00FE41F5" w:rsidP="0052616A">
            <w:pPr>
              <w:spacing w:after="0" w:line="240" w:lineRule="auto"/>
              <w:rPr>
                <w:rFonts w:eastAsia="Times New Roman" w:cstheme="minorHAnsi"/>
                <w:b/>
                <w:bCs/>
                <w:color w:val="000000"/>
              </w:rPr>
            </w:pPr>
            <w:r w:rsidRPr="00191C5F">
              <w:rPr>
                <w:rFonts w:eastAsia="Times New Roman" w:cstheme="minorHAnsi"/>
                <w:b/>
                <w:bCs/>
                <w:color w:val="000000"/>
              </w:rPr>
              <w:t>Export (export to countries outside the continent)</w:t>
            </w:r>
          </w:p>
        </w:tc>
      </w:tr>
      <w:tr w:rsidR="00FE41F5" w:rsidRPr="00191C5F" w14:paraId="19C71F8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F10FC48"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59AB401B" w14:textId="77777777" w:rsidR="00FE41F5" w:rsidRPr="00191C5F" w:rsidRDefault="00FE41F5" w:rsidP="0052616A">
            <w:pPr>
              <w:spacing w:after="0" w:line="240" w:lineRule="auto"/>
              <w:rPr>
                <w:rFonts w:eastAsia="Times New Roman" w:cstheme="minorHAnsi"/>
                <w:b/>
                <w:bCs/>
                <w:color w:val="000000"/>
              </w:rPr>
            </w:pPr>
            <w:r w:rsidRPr="00191C5F">
              <w:rPr>
                <w:rFonts w:eastAsia="Times New Roman" w:cstheme="minorHAnsi"/>
                <w:b/>
                <w:bCs/>
                <w:color w:val="000000"/>
              </w:rPr>
              <w:t>Domestic &amp; Regional (an explicitly known market for products both domestically and regional)</w:t>
            </w:r>
          </w:p>
        </w:tc>
      </w:tr>
      <w:tr w:rsidR="00FE41F5" w:rsidRPr="00191C5F" w14:paraId="2DDAF738"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7106D96"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1C48BF2E" w14:textId="77777777" w:rsidR="00FE41F5" w:rsidRPr="00191C5F" w:rsidRDefault="00FE41F5" w:rsidP="0052616A">
            <w:pPr>
              <w:spacing w:after="0" w:line="240" w:lineRule="auto"/>
              <w:rPr>
                <w:rFonts w:eastAsia="Times New Roman" w:cstheme="minorHAnsi"/>
                <w:b/>
                <w:bCs/>
                <w:color w:val="000000"/>
              </w:rPr>
            </w:pPr>
            <w:r w:rsidRPr="00191C5F">
              <w:rPr>
                <w:rFonts w:eastAsia="Times New Roman" w:cstheme="minorHAnsi"/>
                <w:b/>
                <w:bCs/>
                <w:color w:val="000000"/>
              </w:rPr>
              <w:t>Domestic &amp; Export (explicit market for product both domestically and outside the region)</w:t>
            </w:r>
          </w:p>
        </w:tc>
      </w:tr>
      <w:tr w:rsidR="00FE41F5" w:rsidRPr="00191C5F" w14:paraId="697508CA"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44AD8F7"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0672495C" w14:textId="77777777" w:rsidR="00FE41F5" w:rsidRPr="00191C5F" w:rsidRDefault="00FE41F5" w:rsidP="0052616A">
            <w:pPr>
              <w:spacing w:after="0" w:line="240" w:lineRule="auto"/>
              <w:rPr>
                <w:rFonts w:eastAsia="Times New Roman" w:cstheme="minorHAnsi"/>
                <w:b/>
                <w:bCs/>
                <w:color w:val="000000"/>
              </w:rPr>
            </w:pPr>
            <w:r w:rsidRPr="00191C5F">
              <w:rPr>
                <w:rFonts w:eastAsia="Times New Roman" w:cstheme="minorHAnsi"/>
                <w:b/>
                <w:bCs/>
                <w:color w:val="000000"/>
              </w:rPr>
              <w:t>Domestic, Regional, &amp; Export (this generally means the programme is a large multilateral initiative.)</w:t>
            </w:r>
          </w:p>
        </w:tc>
      </w:tr>
      <w:tr w:rsidR="00FE41F5" w:rsidRPr="00191C5F" w14:paraId="56F0C7BF"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9DF1A54"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0F01E667"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r>
      <w:tr w:rsidR="00FE41F5" w:rsidRPr="00191C5F" w14:paraId="09BE261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E2BCB6B" w14:textId="77777777" w:rsidR="00FE41F5" w:rsidRPr="00191C5F" w:rsidRDefault="00FE41F5" w:rsidP="0052616A">
            <w:pPr>
              <w:spacing w:after="0" w:line="240" w:lineRule="auto"/>
              <w:rPr>
                <w:rFonts w:eastAsia="Times New Roman" w:cstheme="minorHAnsi"/>
                <w:b/>
                <w:bCs/>
                <w:color w:val="000000"/>
              </w:rPr>
            </w:pPr>
            <w:r w:rsidRPr="00191C5F">
              <w:rPr>
                <w:rFonts w:eastAsia="Times New Roman" w:cstheme="minorHAnsi"/>
                <w:b/>
                <w:bCs/>
                <w:color w:val="000000"/>
              </w:rPr>
              <w:t>Programme Implementation</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127AA54"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r>
      <w:tr w:rsidR="00FE41F5" w:rsidRPr="00191C5F" w14:paraId="4658EE20"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36"/>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EC733F0"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Outcome/output Targets</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1B206F42"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xml:space="preserve">These categories are simplified targets, based on the most common ones found in the previous projects. This does not automatically add up all outcomes or outputs in logframe. When it makes sense to do so, one should add them up if for example the programme is working with SMEs in three different fields (e.g. Banks (for finance), input suppliers (for improving farmer productivity), and processors (for purchasing farmer outputs). However, if a project has a target for trainings, then one for number of farmers who use the techniques, then these should not be added, since the second output is logically dependent on the first (at least one hopes).  Therefore, time should be spent looking at outputs as well as outcomes. </w:t>
            </w:r>
          </w:p>
        </w:tc>
      </w:tr>
      <w:tr w:rsidR="00FE41F5" w:rsidRPr="00191C5F" w14:paraId="7C4BC9CC"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3"/>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CB40F79"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02C28A99"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Number of Smallholder farmers which will show increased productivity (through improved inputs, better processes, or new technology), access to new customers (through new channels, product mix, or linkages). This is not necessarily the number of individuals trained. If project logframe has output that measure number of individuals using techniques (compared to simply attending a training), that is the number to use. If the information is not specified use larger number.</w:t>
            </w:r>
          </w:p>
        </w:tc>
      </w:tr>
      <w:tr w:rsidR="00FE41F5" w:rsidRPr="00191C5F" w14:paraId="19B24D51"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2899C7D"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744517E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Number of Agricultural linked SMEs which will show increased productivity (through improved inputs, better processes, or new technology), access to new customers (through new channels, product mix, or linkages). Same logic as above applies for all other outcomes</w:t>
            </w:r>
          </w:p>
        </w:tc>
      </w:tr>
      <w:tr w:rsidR="00FE41F5" w:rsidRPr="00191C5F" w14:paraId="14065697"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84CCB8E"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6529EA17"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Number of new jobs created through programme. This includes Full time equivalent jobs.</w:t>
            </w:r>
          </w:p>
        </w:tc>
      </w:tr>
      <w:tr w:rsidR="00FE41F5" w:rsidRPr="00191C5F" w14:paraId="63FCE949"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234975A"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469F2FE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Number of new businesses created through project</w:t>
            </w:r>
          </w:p>
        </w:tc>
      </w:tr>
      <w:tr w:rsidR="00FE41F5" w:rsidRPr="00191C5F" w14:paraId="11075C95"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88E7CD8"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0D5856D2"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Amount of investment stimulated</w:t>
            </w:r>
          </w:p>
        </w:tc>
      </w:tr>
      <w:tr w:rsidR="00FE41F5" w:rsidRPr="00191C5F" w14:paraId="0E0848BF"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2776CA2"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1A8F7F0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r>
      <w:tr w:rsidR="00FE41F5" w:rsidRPr="00191C5F" w14:paraId="600B815A"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EDB72C5"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Outcome/output Actual</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73CECFEC"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Same as previous, except using actuals from Annual and project reviews</w:t>
            </w:r>
          </w:p>
        </w:tc>
      </w:tr>
      <w:tr w:rsidR="00FE41F5" w:rsidRPr="00191C5F" w14:paraId="35B7D001"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346E33D6"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02C75FEE"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r>
      <w:tr w:rsidR="00FE41F5" w:rsidRPr="00191C5F" w14:paraId="4A63CAC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7B38616"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6D2BF506"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r>
      <w:tr w:rsidR="00FE41F5" w:rsidRPr="00191C5F" w14:paraId="27120CF3"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1665DC0"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Value Chains 1 through 3</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7F277074"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Top three value chains project is targeting. These include</w:t>
            </w:r>
          </w:p>
        </w:tc>
      </w:tr>
      <w:tr w:rsidR="00FE41F5" w:rsidRPr="00191C5F" w14:paraId="773432C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A879506"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3E6D03B6"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Specific names of value chain such as “maize, cassava….”</w:t>
            </w:r>
          </w:p>
        </w:tc>
      </w:tr>
      <w:tr w:rsidR="00FE41F5" w:rsidRPr="00191C5F" w14:paraId="0464EAC7"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88C2DEB"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4CA6A8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Horticulture, to be specified as Fresh or Processed</w:t>
            </w:r>
          </w:p>
        </w:tc>
      </w:tr>
      <w:tr w:rsidR="00FE41F5" w:rsidRPr="00191C5F" w14:paraId="26941C43"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E8F76D6"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50CEBF77"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Agricultural inputs: Use for all inputs, even i</w:t>
            </w:r>
            <w:r>
              <w:rPr>
                <w:rFonts w:eastAsia="Times New Roman" w:cstheme="minorHAnsi"/>
                <w:color w:val="000000"/>
              </w:rPr>
              <w:t>f only 1 input (such as fertilis</w:t>
            </w:r>
            <w:r w:rsidRPr="00191C5F">
              <w:rPr>
                <w:rFonts w:eastAsia="Times New Roman" w:cstheme="minorHAnsi"/>
                <w:color w:val="000000"/>
              </w:rPr>
              <w:t>er) is being supported. Also use if more than 1 input is being supported</w:t>
            </w:r>
          </w:p>
        </w:tc>
      </w:tr>
      <w:tr w:rsidR="00FE41F5" w:rsidRPr="00191C5F" w14:paraId="42904187"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1B0CFCA0"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5C44482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r>
      <w:tr w:rsidR="00FE41F5" w:rsidRPr="00191C5F" w14:paraId="5D57810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332EB794"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Delivery Channels</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24572F2"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There are seven primary channels used to impact behaviour. If a project uses multiple, cite the primary core one. The seven are:</w:t>
            </w:r>
          </w:p>
        </w:tc>
      </w:tr>
      <w:tr w:rsidR="00FE41F5" w:rsidRPr="00191C5F" w14:paraId="5230781F"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0FD146E"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08056641"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1</w:t>
            </w:r>
            <w:r w:rsidRPr="00191C5F">
              <w:rPr>
                <w:rFonts w:cstheme="minorHAnsi"/>
                <w:b/>
              </w:rPr>
              <w:t>. Government</w:t>
            </w:r>
            <w:r w:rsidRPr="00191C5F">
              <w:rPr>
                <w:rFonts w:eastAsia="Times New Roman" w:cstheme="minorHAnsi"/>
                <w:i/>
                <w:iCs/>
                <w:color w:val="000000"/>
              </w:rPr>
              <w:t xml:space="preserve">  </w:t>
            </w:r>
          </w:p>
        </w:tc>
      </w:tr>
      <w:tr w:rsidR="00FE41F5" w:rsidRPr="00191C5F" w14:paraId="14DF7A59"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87D1E8F"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630A1549"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Indicated when the government is driving change through changes in the market environment: Policy reform, Institutional building, Enabling environment ("Getting the Basics Right").</w:t>
            </w:r>
          </w:p>
        </w:tc>
      </w:tr>
      <w:tr w:rsidR="00FE41F5" w:rsidRPr="00191C5F" w14:paraId="2ADCDCF4"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C65603A"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38297E3E" w14:textId="77777777" w:rsidR="00FE41F5" w:rsidRPr="00191C5F" w:rsidRDefault="00FE41F5" w:rsidP="0052616A">
            <w:pPr>
              <w:pStyle w:val="ListParagraph"/>
              <w:numPr>
                <w:ilvl w:val="0"/>
                <w:numId w:val="34"/>
              </w:numPr>
              <w:spacing w:after="0" w:line="240" w:lineRule="auto"/>
              <w:rPr>
                <w:rFonts w:eastAsia="Times New Roman" w:cstheme="minorHAnsi"/>
                <w:color w:val="000000"/>
              </w:rPr>
            </w:pPr>
            <w:r w:rsidRPr="00191C5F">
              <w:rPr>
                <w:rFonts w:eastAsia="Times New Roman" w:cstheme="minorHAnsi"/>
                <w:color w:val="000000"/>
              </w:rPr>
              <w:t>Min Ag</w:t>
            </w:r>
          </w:p>
        </w:tc>
      </w:tr>
      <w:tr w:rsidR="00FE41F5" w:rsidRPr="00191C5F" w14:paraId="7BE16345"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6153A9A"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27762E77" w14:textId="77777777" w:rsidR="00FE41F5" w:rsidRPr="00191C5F" w:rsidRDefault="00FE41F5" w:rsidP="0052616A">
            <w:pPr>
              <w:pStyle w:val="ListParagraph"/>
              <w:numPr>
                <w:ilvl w:val="0"/>
                <w:numId w:val="34"/>
              </w:numPr>
              <w:spacing w:after="0" w:line="240" w:lineRule="auto"/>
              <w:rPr>
                <w:rFonts w:eastAsia="Times New Roman" w:cstheme="minorHAnsi"/>
                <w:color w:val="000000"/>
              </w:rPr>
            </w:pPr>
            <w:r w:rsidRPr="00191C5F">
              <w:rPr>
                <w:rFonts w:eastAsia="Times New Roman" w:cstheme="minorHAnsi"/>
                <w:color w:val="000000"/>
              </w:rPr>
              <w:t>Trade Policy</w:t>
            </w:r>
          </w:p>
        </w:tc>
      </w:tr>
      <w:tr w:rsidR="00FE41F5" w:rsidRPr="00191C5F" w14:paraId="2F3E7FD4"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10AA3851"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6D3F44C7" w14:textId="77777777" w:rsidR="00FE41F5" w:rsidRPr="00191C5F" w:rsidRDefault="00FE41F5" w:rsidP="0052616A">
            <w:pPr>
              <w:pStyle w:val="ListParagraph"/>
              <w:numPr>
                <w:ilvl w:val="0"/>
                <w:numId w:val="34"/>
              </w:numPr>
              <w:spacing w:after="0" w:line="240" w:lineRule="auto"/>
              <w:rPr>
                <w:rFonts w:eastAsia="Times New Roman" w:cstheme="minorHAnsi"/>
                <w:color w:val="000000"/>
              </w:rPr>
            </w:pPr>
            <w:r w:rsidRPr="00191C5F">
              <w:rPr>
                <w:rFonts w:eastAsia="Times New Roman" w:cstheme="minorHAnsi"/>
                <w:color w:val="000000"/>
              </w:rPr>
              <w:t>Infrastructure</w:t>
            </w:r>
          </w:p>
        </w:tc>
      </w:tr>
      <w:tr w:rsidR="00FE41F5" w:rsidRPr="00191C5F" w14:paraId="212B05D1"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BBAB379"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1483D910"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Private agribusiness Sector defined as either Private Sector, Multinational Corporations(MNCs), or Associations</w:t>
            </w:r>
          </w:p>
        </w:tc>
      </w:tr>
      <w:tr w:rsidR="00FE41F5" w:rsidRPr="00191C5F" w14:paraId="70C612B6"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A8AF5F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100A28A6"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Private sector companies in agribusiness are driving long-term change by through changes within the market environment. These include: input supply, output supply, other technology changes (in equipment or process).</w:t>
            </w:r>
          </w:p>
        </w:tc>
      </w:tr>
      <w:tr w:rsidR="00FE41F5" w:rsidRPr="00191C5F" w14:paraId="0688FDEC"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9C8C8F9"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6D2F836"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b/>
                <w:color w:val="000000"/>
              </w:rPr>
              <w:t xml:space="preserve"> </w:t>
            </w:r>
            <w:r w:rsidRPr="00191C5F">
              <w:rPr>
                <w:rFonts w:eastAsia="Times New Roman" w:cstheme="minorHAnsi"/>
                <w:b/>
                <w:i/>
                <w:color w:val="000000"/>
              </w:rPr>
              <w:t>2. Private Sector</w:t>
            </w:r>
            <w:r w:rsidRPr="00191C5F">
              <w:rPr>
                <w:rFonts w:eastAsia="Times New Roman" w:cstheme="minorHAnsi"/>
                <w:b/>
                <w:color w:val="000000"/>
              </w:rPr>
              <w:t>:</w:t>
            </w:r>
            <w:r w:rsidRPr="00191C5F">
              <w:rPr>
                <w:rFonts w:eastAsia="Times New Roman" w:cstheme="minorHAnsi"/>
                <w:color w:val="000000"/>
              </w:rPr>
              <w:t xml:space="preserve"> This is a catch all for any local or regional company operating in project country, regardless of size. This will range from large African retailer Shoprite to smaller processors</w:t>
            </w:r>
          </w:p>
        </w:tc>
      </w:tr>
      <w:tr w:rsidR="00FE41F5" w:rsidRPr="00191C5F" w14:paraId="51C493A9"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081F317"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457A794"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xml:space="preserve"> </w:t>
            </w:r>
            <w:r w:rsidRPr="00191C5F">
              <w:rPr>
                <w:rFonts w:eastAsia="Times New Roman" w:cstheme="minorHAnsi"/>
                <w:b/>
                <w:i/>
                <w:color w:val="000000"/>
              </w:rPr>
              <w:t>3. Associations</w:t>
            </w:r>
            <w:r w:rsidRPr="00191C5F">
              <w:rPr>
                <w:rFonts w:eastAsia="Times New Roman" w:cstheme="minorHAnsi"/>
                <w:color w:val="000000"/>
              </w:rPr>
              <w:t>: Any private sector groupings, including cooperatives, farmer groups or similar working together to create income generating activities</w:t>
            </w:r>
          </w:p>
        </w:tc>
      </w:tr>
      <w:tr w:rsidR="00FE41F5" w:rsidRPr="00191C5F" w14:paraId="42316CE3"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D618B6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22D62BB"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b/>
                <w:i/>
                <w:color w:val="000000"/>
              </w:rPr>
              <w:t>4.MNC:</w:t>
            </w:r>
            <w:r w:rsidRPr="00191C5F">
              <w:rPr>
                <w:rFonts w:eastAsia="Times New Roman" w:cstheme="minorHAnsi"/>
                <w:color w:val="000000"/>
              </w:rPr>
              <w:t xml:space="preserve"> MNC here is described as an EU or USA incorporated entity. Though ethnocentric, it helps better qualification and avoids the debate of "what is an SME"</w:t>
            </w:r>
          </w:p>
        </w:tc>
      </w:tr>
      <w:tr w:rsidR="00FE41F5" w:rsidRPr="00191C5F" w14:paraId="373369AB"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D2B08D8"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76FF3223"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5.NGOs</w:t>
            </w:r>
          </w:p>
        </w:tc>
      </w:tr>
      <w:tr w:rsidR="00FE41F5" w:rsidRPr="00191C5F" w14:paraId="21186C1C"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A698FD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4EBF6F2A"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xml:space="preserve"> NGOs are driving change in market environment through improved negotiating power (both in purchase and sale), information sharing within the group (best practices, market information) and without (lobbying). This amounts to reduction of information asymmetry</w:t>
            </w:r>
          </w:p>
        </w:tc>
      </w:tr>
      <w:tr w:rsidR="00FE41F5" w:rsidRPr="00191C5F" w14:paraId="3263FBA6"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0F83D72"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0E5A1F00"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6.Research institutions</w:t>
            </w:r>
          </w:p>
        </w:tc>
      </w:tr>
      <w:tr w:rsidR="00FE41F5" w:rsidRPr="00191C5F" w14:paraId="2CCFF9FA"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0B9CF12"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3349AF1F"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xml:space="preserve">Local or international bodies that conduct research to into improving productivity through technological or process breakthroughs. </w:t>
            </w:r>
          </w:p>
        </w:tc>
      </w:tr>
      <w:tr w:rsidR="00FE41F5" w:rsidRPr="00191C5F" w14:paraId="41D304D1"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1B5AAC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7164C47E"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xml:space="preserve">7.Financial Institutions </w:t>
            </w:r>
          </w:p>
        </w:tc>
      </w:tr>
      <w:tr w:rsidR="00FE41F5" w:rsidRPr="00191C5F" w14:paraId="46CF0ED5"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76CA742"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7E5966F0"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To be used when the primary institution driving change are financial institutions, such as MFI, Banks, Social Impact Funds, Fintech companies….</w:t>
            </w:r>
          </w:p>
        </w:tc>
      </w:tr>
      <w:tr w:rsidR="00FE41F5" w:rsidRPr="00191C5F" w14:paraId="23B059FF"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1078CEC8"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05A19A7D"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r>
      <w:tr w:rsidR="00FE41F5" w:rsidRPr="00191C5F" w14:paraId="23FCA56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3F794209"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Subset of Commercial Ag Programming</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29E7282A"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There are 9 subsets. If there are several within a project, the primary subset should be listed, then the second. The 9 are</w:t>
            </w:r>
          </w:p>
        </w:tc>
      </w:tr>
      <w:tr w:rsidR="00FE41F5" w:rsidRPr="00191C5F" w14:paraId="753EE033"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E61571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67564FC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r>
      <w:tr w:rsidR="00FE41F5" w:rsidRPr="00191C5F" w14:paraId="50C7EFC7"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82C081B"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1C3FA5CA"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Value Chain development: focus on inputs. projects which seek to improve agricultural value chains, by improving one or several of the following</w:t>
            </w:r>
          </w:p>
        </w:tc>
      </w:tr>
      <w:tr w:rsidR="00FE41F5" w:rsidRPr="00191C5F" w14:paraId="2DA96CEB"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1468461"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295143F9" w14:textId="77777777" w:rsidR="00FE41F5" w:rsidRPr="00191C5F" w:rsidRDefault="00FE41F5" w:rsidP="0052616A">
            <w:pPr>
              <w:pStyle w:val="ListParagraph"/>
              <w:numPr>
                <w:ilvl w:val="0"/>
                <w:numId w:val="35"/>
              </w:numPr>
              <w:spacing w:after="0" w:line="240" w:lineRule="auto"/>
              <w:rPr>
                <w:rFonts w:eastAsia="Times New Roman" w:cstheme="minorHAnsi"/>
                <w:color w:val="000000"/>
              </w:rPr>
            </w:pPr>
            <w:r w:rsidRPr="00191C5F">
              <w:rPr>
                <w:rFonts w:eastAsia="Times New Roman" w:cstheme="minorHAnsi"/>
                <w:color w:val="000000"/>
              </w:rPr>
              <w:t>Commercialising technology</w:t>
            </w:r>
          </w:p>
        </w:tc>
      </w:tr>
      <w:tr w:rsidR="00FE41F5" w:rsidRPr="00191C5F" w14:paraId="480EEAEF"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7C43575"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1D43AB4A" w14:textId="77777777" w:rsidR="00FE41F5" w:rsidRPr="00191C5F" w:rsidRDefault="00FE41F5" w:rsidP="0052616A">
            <w:pPr>
              <w:pStyle w:val="ListParagraph"/>
              <w:numPr>
                <w:ilvl w:val="0"/>
                <w:numId w:val="35"/>
              </w:numPr>
              <w:spacing w:after="0" w:line="240" w:lineRule="auto"/>
              <w:rPr>
                <w:rFonts w:eastAsia="Times New Roman" w:cstheme="minorHAnsi"/>
                <w:color w:val="000000"/>
              </w:rPr>
            </w:pPr>
            <w:r w:rsidRPr="00191C5F">
              <w:rPr>
                <w:rFonts w:eastAsia="Times New Roman" w:cstheme="minorHAnsi"/>
                <w:color w:val="000000"/>
              </w:rPr>
              <w:t>Through the increased access to better input supply</w:t>
            </w:r>
          </w:p>
        </w:tc>
      </w:tr>
      <w:tr w:rsidR="00FE41F5" w:rsidRPr="00191C5F" w14:paraId="50DE3ECE"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F579D60"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5F3D61D0" w14:textId="77777777" w:rsidR="00FE41F5" w:rsidRPr="00191C5F" w:rsidRDefault="00FE41F5" w:rsidP="0052616A">
            <w:pPr>
              <w:pStyle w:val="ListParagraph"/>
              <w:numPr>
                <w:ilvl w:val="0"/>
                <w:numId w:val="35"/>
              </w:numPr>
              <w:spacing w:after="0" w:line="240" w:lineRule="auto"/>
              <w:rPr>
                <w:rFonts w:eastAsia="Times New Roman" w:cstheme="minorHAnsi"/>
                <w:color w:val="000000"/>
              </w:rPr>
            </w:pPr>
            <w:r w:rsidRPr="00191C5F">
              <w:rPr>
                <w:rFonts w:eastAsia="Times New Roman" w:cstheme="minorHAnsi"/>
                <w:color w:val="000000"/>
              </w:rPr>
              <w:t xml:space="preserve">Through the promotion of new equipment </w:t>
            </w:r>
          </w:p>
        </w:tc>
      </w:tr>
      <w:tr w:rsidR="00FE41F5" w:rsidRPr="00191C5F" w14:paraId="7EFAF5F3"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tcPr>
          <w:p w14:paraId="791C414B" w14:textId="77777777" w:rsidR="00FE41F5" w:rsidRPr="00191C5F" w:rsidRDefault="00FE41F5" w:rsidP="0052616A">
            <w:pPr>
              <w:spacing w:after="0" w:line="240" w:lineRule="auto"/>
              <w:rPr>
                <w:rFonts w:eastAsia="Times New Roman" w:cstheme="minorHAnsi"/>
                <w:b/>
                <w:bCs/>
                <w:i/>
                <w:iCs/>
                <w:color w:val="000000"/>
              </w:rPr>
            </w:pPr>
          </w:p>
        </w:tc>
        <w:tc>
          <w:tcPr>
            <w:tcW w:w="3887" w:type="pct"/>
            <w:tcBorders>
              <w:top w:val="single" w:sz="4" w:space="0" w:color="auto"/>
              <w:left w:val="single" w:sz="4" w:space="0" w:color="auto"/>
              <w:bottom w:val="single" w:sz="4" w:space="0" w:color="auto"/>
              <w:right w:val="single" w:sz="4" w:space="0" w:color="auto"/>
            </w:tcBorders>
            <w:shd w:val="clear" w:color="auto" w:fill="auto"/>
            <w:noWrap/>
          </w:tcPr>
          <w:p w14:paraId="4C01DFFE"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b/>
                <w:bCs/>
                <w:i/>
                <w:iCs/>
                <w:color w:val="000000"/>
              </w:rPr>
              <w:t>Value Chain development: focus on outputs. projects which seek to improve agricultural value chains, by improving one or several of the following</w:t>
            </w:r>
          </w:p>
        </w:tc>
      </w:tr>
      <w:tr w:rsidR="00FE41F5" w:rsidRPr="00191C5F" w14:paraId="2A667D2B"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tcPr>
          <w:p w14:paraId="7CBA73F1" w14:textId="77777777" w:rsidR="00FE41F5" w:rsidRPr="00191C5F" w:rsidRDefault="00FE41F5" w:rsidP="0052616A">
            <w:pPr>
              <w:spacing w:after="0" w:line="240" w:lineRule="auto"/>
              <w:rPr>
                <w:rFonts w:eastAsia="Times New Roman" w:cstheme="minorHAnsi"/>
                <w:b/>
                <w:bCs/>
                <w:i/>
                <w:iCs/>
                <w:color w:val="000000"/>
              </w:rPr>
            </w:pPr>
          </w:p>
        </w:tc>
        <w:tc>
          <w:tcPr>
            <w:tcW w:w="3887" w:type="pct"/>
            <w:tcBorders>
              <w:top w:val="single" w:sz="4" w:space="0" w:color="auto"/>
              <w:left w:val="single" w:sz="4" w:space="0" w:color="auto"/>
              <w:bottom w:val="single" w:sz="4" w:space="0" w:color="auto"/>
              <w:right w:val="single" w:sz="4" w:space="0" w:color="auto"/>
            </w:tcBorders>
            <w:shd w:val="clear" w:color="auto" w:fill="auto"/>
            <w:noWrap/>
          </w:tcPr>
          <w:p w14:paraId="17FEF0BF" w14:textId="77777777" w:rsidR="00FE41F5" w:rsidRPr="00191C5F" w:rsidRDefault="00FE41F5" w:rsidP="0052616A">
            <w:pPr>
              <w:pStyle w:val="ListParagraph"/>
              <w:numPr>
                <w:ilvl w:val="0"/>
                <w:numId w:val="36"/>
              </w:numPr>
              <w:spacing w:after="0" w:line="240" w:lineRule="auto"/>
              <w:rPr>
                <w:rFonts w:eastAsia="Times New Roman" w:cstheme="minorHAnsi"/>
                <w:color w:val="000000"/>
              </w:rPr>
            </w:pPr>
            <w:r w:rsidRPr="00191C5F">
              <w:rPr>
                <w:rFonts w:eastAsia="Times New Roman" w:cstheme="minorHAnsi"/>
                <w:color w:val="000000"/>
              </w:rPr>
              <w:t>Market linkages</w:t>
            </w:r>
          </w:p>
        </w:tc>
      </w:tr>
      <w:tr w:rsidR="00FE41F5" w:rsidRPr="00191C5F" w14:paraId="7DE9A281"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tcPr>
          <w:p w14:paraId="38DCB3C9" w14:textId="77777777" w:rsidR="00FE41F5" w:rsidRPr="00191C5F" w:rsidRDefault="00FE41F5" w:rsidP="0052616A">
            <w:pPr>
              <w:spacing w:after="0" w:line="240" w:lineRule="auto"/>
              <w:rPr>
                <w:rFonts w:eastAsia="Times New Roman" w:cstheme="minorHAnsi"/>
                <w:b/>
                <w:bCs/>
                <w:i/>
                <w:iCs/>
                <w:color w:val="000000"/>
              </w:rPr>
            </w:pPr>
          </w:p>
        </w:tc>
        <w:tc>
          <w:tcPr>
            <w:tcW w:w="3887" w:type="pct"/>
            <w:tcBorders>
              <w:top w:val="single" w:sz="4" w:space="0" w:color="auto"/>
              <w:left w:val="single" w:sz="4" w:space="0" w:color="auto"/>
              <w:bottom w:val="single" w:sz="4" w:space="0" w:color="auto"/>
              <w:right w:val="single" w:sz="4" w:space="0" w:color="auto"/>
            </w:tcBorders>
            <w:shd w:val="clear" w:color="auto" w:fill="auto"/>
            <w:noWrap/>
          </w:tcPr>
          <w:p w14:paraId="05EA05B5" w14:textId="77777777" w:rsidR="00FE41F5" w:rsidRPr="00191C5F" w:rsidRDefault="00FE41F5" w:rsidP="0052616A">
            <w:pPr>
              <w:pStyle w:val="ListParagraph"/>
              <w:numPr>
                <w:ilvl w:val="0"/>
                <w:numId w:val="36"/>
              </w:numPr>
              <w:spacing w:after="0" w:line="240" w:lineRule="auto"/>
              <w:rPr>
                <w:rFonts w:eastAsia="Times New Roman" w:cstheme="minorHAnsi"/>
                <w:color w:val="000000"/>
              </w:rPr>
            </w:pPr>
            <w:r w:rsidRPr="00191C5F">
              <w:rPr>
                <w:rFonts w:eastAsia="Times New Roman" w:cstheme="minorHAnsi"/>
                <w:color w:val="000000"/>
              </w:rPr>
              <w:t>Primarily by linking to output buyers</w:t>
            </w:r>
          </w:p>
        </w:tc>
      </w:tr>
      <w:tr w:rsidR="00FE41F5" w:rsidRPr="00191C5F" w14:paraId="28D433F6"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70C2015"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77378AC9" w14:textId="77777777" w:rsidR="00FE41F5" w:rsidRPr="00191C5F" w:rsidRDefault="00FE41F5" w:rsidP="0052616A">
            <w:pPr>
              <w:pStyle w:val="ListParagraph"/>
              <w:numPr>
                <w:ilvl w:val="0"/>
                <w:numId w:val="36"/>
              </w:numPr>
              <w:spacing w:after="0" w:line="240" w:lineRule="auto"/>
              <w:rPr>
                <w:rFonts w:eastAsia="Times New Roman" w:cstheme="minorHAnsi"/>
                <w:color w:val="000000"/>
              </w:rPr>
            </w:pPr>
            <w:r w:rsidRPr="00191C5F">
              <w:rPr>
                <w:rFonts w:eastAsia="Times New Roman" w:cstheme="minorHAnsi"/>
                <w:color w:val="000000"/>
              </w:rPr>
              <w:t>Economic infrastructure</w:t>
            </w:r>
          </w:p>
        </w:tc>
      </w:tr>
      <w:tr w:rsidR="00FE41F5" w:rsidRPr="00191C5F" w14:paraId="780B69C0"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FDA306B"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208060B9"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Agribusiness investment,</w:t>
            </w:r>
          </w:p>
        </w:tc>
      </w:tr>
      <w:tr w:rsidR="00FE41F5" w:rsidRPr="00191C5F" w14:paraId="6A3AC16E"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8E4F511"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329A7301" w14:textId="77777777" w:rsidR="00FE41F5" w:rsidRPr="00191C5F" w:rsidRDefault="00FE41F5" w:rsidP="0052616A">
            <w:pPr>
              <w:pStyle w:val="ListParagraph"/>
              <w:numPr>
                <w:ilvl w:val="0"/>
                <w:numId w:val="37"/>
              </w:numPr>
              <w:spacing w:after="0" w:line="240" w:lineRule="auto"/>
              <w:rPr>
                <w:rFonts w:eastAsia="Times New Roman" w:cstheme="minorHAnsi"/>
                <w:color w:val="000000"/>
              </w:rPr>
            </w:pPr>
            <w:r w:rsidRPr="00191C5F">
              <w:rPr>
                <w:rFonts w:eastAsia="Times New Roman" w:cstheme="minorHAnsi"/>
                <w:color w:val="000000"/>
              </w:rPr>
              <w:t>Investment promotion/Business linkages</w:t>
            </w:r>
          </w:p>
        </w:tc>
      </w:tr>
      <w:tr w:rsidR="00FE41F5" w:rsidRPr="00191C5F" w14:paraId="76DBA000"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B1B9185"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1BAA7F20" w14:textId="77777777" w:rsidR="00FE41F5" w:rsidRPr="00191C5F" w:rsidRDefault="00FE41F5" w:rsidP="0052616A">
            <w:pPr>
              <w:pStyle w:val="ListParagraph"/>
              <w:numPr>
                <w:ilvl w:val="0"/>
                <w:numId w:val="37"/>
              </w:numPr>
              <w:spacing w:after="0" w:line="240" w:lineRule="auto"/>
              <w:rPr>
                <w:rFonts w:eastAsia="Times New Roman" w:cstheme="minorHAnsi"/>
                <w:color w:val="000000"/>
              </w:rPr>
            </w:pPr>
            <w:r w:rsidRPr="00191C5F">
              <w:rPr>
                <w:rFonts w:eastAsia="Times New Roman" w:cstheme="minorHAnsi"/>
                <w:color w:val="000000"/>
              </w:rPr>
              <w:t>Trade linkages</w:t>
            </w:r>
          </w:p>
        </w:tc>
      </w:tr>
      <w:tr w:rsidR="00FE41F5" w:rsidRPr="00191C5F" w14:paraId="3636B02C"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29614BD"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32A67080" w14:textId="77777777" w:rsidR="00FE41F5" w:rsidRPr="00191C5F" w:rsidRDefault="00FE41F5" w:rsidP="0052616A">
            <w:pPr>
              <w:pStyle w:val="ListParagraph"/>
              <w:numPr>
                <w:ilvl w:val="0"/>
                <w:numId w:val="37"/>
              </w:numPr>
              <w:spacing w:after="0" w:line="240" w:lineRule="auto"/>
              <w:rPr>
                <w:rFonts w:eastAsia="Times New Roman" w:cstheme="minorHAnsi"/>
                <w:color w:val="000000"/>
              </w:rPr>
            </w:pPr>
            <w:r w:rsidRPr="00191C5F">
              <w:rPr>
                <w:rFonts w:eastAsia="Times New Roman" w:cstheme="minorHAnsi"/>
                <w:color w:val="000000"/>
              </w:rPr>
              <w:t>Equity or loan provisions to Private sector companies</w:t>
            </w:r>
          </w:p>
        </w:tc>
      </w:tr>
      <w:tr w:rsidR="00FE41F5" w:rsidRPr="00191C5F" w14:paraId="4179A733"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B11615F"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14D16E1A" w14:textId="77777777" w:rsidR="00FE41F5" w:rsidRPr="00191C5F" w:rsidRDefault="00FE41F5" w:rsidP="0052616A">
            <w:pPr>
              <w:pStyle w:val="ListParagraph"/>
              <w:numPr>
                <w:ilvl w:val="0"/>
                <w:numId w:val="37"/>
              </w:numPr>
              <w:spacing w:after="0" w:line="240" w:lineRule="auto"/>
              <w:rPr>
                <w:rFonts w:eastAsia="Times New Roman" w:cstheme="minorHAnsi"/>
                <w:color w:val="000000"/>
              </w:rPr>
            </w:pPr>
            <w:r w:rsidRPr="00191C5F">
              <w:rPr>
                <w:rFonts w:eastAsia="Times New Roman" w:cstheme="minorHAnsi"/>
                <w:color w:val="000000"/>
              </w:rPr>
              <w:t>Grant or 0% interest loan to Private sector companies</w:t>
            </w:r>
          </w:p>
        </w:tc>
      </w:tr>
      <w:tr w:rsidR="00FE41F5" w:rsidRPr="00191C5F" w14:paraId="1E4EE7FC"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3101B80"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4BFC04BF" w14:textId="0C225D37" w:rsidR="00FE41F5" w:rsidRPr="00191C5F" w:rsidRDefault="00743721" w:rsidP="0052616A">
            <w:pPr>
              <w:pStyle w:val="ListParagraph"/>
              <w:numPr>
                <w:ilvl w:val="0"/>
                <w:numId w:val="37"/>
              </w:numPr>
              <w:spacing w:after="0" w:line="240" w:lineRule="auto"/>
              <w:rPr>
                <w:rFonts w:eastAsia="Times New Roman" w:cstheme="minorHAnsi"/>
                <w:color w:val="000000"/>
              </w:rPr>
            </w:pPr>
            <w:r>
              <w:rPr>
                <w:rFonts w:eastAsia="Times New Roman" w:cstheme="minorHAnsi"/>
                <w:color w:val="000000"/>
              </w:rPr>
              <w:t>Public Private Partnership</w:t>
            </w:r>
          </w:p>
        </w:tc>
      </w:tr>
      <w:tr w:rsidR="00FE41F5" w:rsidRPr="00191C5F" w14:paraId="6EFD3F89"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42664CB"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5FF5AD11"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Business enabling environment/regulatory reform</w:t>
            </w:r>
          </w:p>
        </w:tc>
      </w:tr>
      <w:tr w:rsidR="00FE41F5" w:rsidRPr="00191C5F" w14:paraId="11BFA7F9"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47B6D39"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0E19E054" w14:textId="77777777" w:rsidR="00FE41F5" w:rsidRPr="00191C5F" w:rsidRDefault="00FE41F5" w:rsidP="0052616A">
            <w:pPr>
              <w:pStyle w:val="ListParagraph"/>
              <w:numPr>
                <w:ilvl w:val="0"/>
                <w:numId w:val="38"/>
              </w:numPr>
              <w:spacing w:after="0" w:line="240" w:lineRule="auto"/>
              <w:rPr>
                <w:rFonts w:eastAsia="Times New Roman" w:cstheme="minorHAnsi"/>
                <w:color w:val="000000"/>
              </w:rPr>
            </w:pPr>
            <w:r w:rsidRPr="00191C5F">
              <w:rPr>
                <w:rFonts w:eastAsia="Times New Roman" w:cstheme="minorHAnsi"/>
                <w:color w:val="000000"/>
              </w:rPr>
              <w:t>Investment climate reform</w:t>
            </w:r>
          </w:p>
        </w:tc>
      </w:tr>
      <w:tr w:rsidR="00FE41F5" w:rsidRPr="00191C5F" w14:paraId="17078817"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09BAA71"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6EE66041" w14:textId="77777777" w:rsidR="00FE41F5" w:rsidRPr="00191C5F" w:rsidRDefault="00FE41F5" w:rsidP="0052616A">
            <w:pPr>
              <w:pStyle w:val="ListParagraph"/>
              <w:numPr>
                <w:ilvl w:val="0"/>
                <w:numId w:val="38"/>
              </w:numPr>
              <w:spacing w:after="0" w:line="240" w:lineRule="auto"/>
              <w:rPr>
                <w:rFonts w:eastAsia="Times New Roman" w:cstheme="minorHAnsi"/>
                <w:color w:val="000000"/>
              </w:rPr>
            </w:pPr>
            <w:r w:rsidRPr="00191C5F">
              <w:rPr>
                <w:rFonts w:eastAsia="Times New Roman" w:cstheme="minorHAnsi"/>
                <w:color w:val="000000"/>
              </w:rPr>
              <w:t>Trade Policy</w:t>
            </w:r>
          </w:p>
        </w:tc>
      </w:tr>
      <w:tr w:rsidR="00FE41F5" w:rsidRPr="00191C5F" w14:paraId="2410DAEF"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16FC9DB8"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743B5AA1" w14:textId="77777777" w:rsidR="00FE41F5" w:rsidRPr="00191C5F" w:rsidRDefault="00FE41F5" w:rsidP="0052616A">
            <w:pPr>
              <w:pStyle w:val="ListParagraph"/>
              <w:numPr>
                <w:ilvl w:val="0"/>
                <w:numId w:val="38"/>
              </w:numPr>
              <w:spacing w:after="0" w:line="240" w:lineRule="auto"/>
              <w:rPr>
                <w:rFonts w:eastAsia="Times New Roman" w:cstheme="minorHAnsi"/>
                <w:color w:val="000000"/>
              </w:rPr>
            </w:pPr>
            <w:r w:rsidRPr="00191C5F">
              <w:rPr>
                <w:rFonts w:eastAsia="Times New Roman" w:cstheme="minorHAnsi"/>
                <w:color w:val="000000"/>
              </w:rPr>
              <w:t>Trade infrastructure</w:t>
            </w:r>
          </w:p>
        </w:tc>
      </w:tr>
      <w:tr w:rsidR="00FE41F5" w:rsidRPr="00191C5F" w14:paraId="7C0F8140"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35ABD3D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1BEA06B1" w14:textId="77777777" w:rsidR="00FE41F5" w:rsidRPr="00191C5F" w:rsidRDefault="00FE41F5" w:rsidP="0052616A">
            <w:pPr>
              <w:pStyle w:val="ListParagraph"/>
              <w:numPr>
                <w:ilvl w:val="0"/>
                <w:numId w:val="38"/>
              </w:numPr>
              <w:spacing w:after="0" w:line="240" w:lineRule="auto"/>
              <w:rPr>
                <w:rFonts w:eastAsia="Times New Roman" w:cstheme="minorHAnsi"/>
                <w:color w:val="000000"/>
              </w:rPr>
            </w:pPr>
            <w:r w:rsidRPr="00191C5F">
              <w:rPr>
                <w:rFonts w:eastAsia="Times New Roman" w:cstheme="minorHAnsi"/>
                <w:color w:val="000000"/>
              </w:rPr>
              <w:t xml:space="preserve">Agricultural Policy Reform, which includes strengthening institutions responsible for oversight </w:t>
            </w:r>
          </w:p>
        </w:tc>
      </w:tr>
      <w:tr w:rsidR="00FE41F5" w:rsidRPr="00191C5F" w14:paraId="09F2FF3F"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79DE62FE"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63889618" w14:textId="77777777" w:rsidR="00FE41F5" w:rsidRPr="00191C5F" w:rsidRDefault="00FE41F5" w:rsidP="0052616A">
            <w:pPr>
              <w:pStyle w:val="ListParagraph"/>
              <w:numPr>
                <w:ilvl w:val="0"/>
                <w:numId w:val="38"/>
              </w:numPr>
              <w:spacing w:after="0" w:line="240" w:lineRule="auto"/>
              <w:rPr>
                <w:rFonts w:eastAsia="Times New Roman" w:cstheme="minorHAnsi"/>
                <w:color w:val="000000"/>
              </w:rPr>
            </w:pPr>
            <w:r w:rsidRPr="00191C5F">
              <w:rPr>
                <w:rFonts w:eastAsia="Times New Roman" w:cstheme="minorHAnsi"/>
                <w:color w:val="000000"/>
              </w:rPr>
              <w:t>Financial Policy Reform, which includes strengthening institutions responsible for oversight</w:t>
            </w:r>
          </w:p>
        </w:tc>
      </w:tr>
      <w:tr w:rsidR="00FE41F5" w:rsidRPr="00191C5F" w14:paraId="54260E2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A36D646"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34C712B9"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xml:space="preserve">Access to finance </w:t>
            </w:r>
          </w:p>
        </w:tc>
      </w:tr>
      <w:tr w:rsidR="00FE41F5" w:rsidRPr="00191C5F" w14:paraId="322ED47C"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2F920C4"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3A6AE70E" w14:textId="77777777" w:rsidR="00FE41F5" w:rsidRPr="00191C5F" w:rsidRDefault="00FE41F5" w:rsidP="0052616A">
            <w:pPr>
              <w:pStyle w:val="ListParagraph"/>
              <w:numPr>
                <w:ilvl w:val="0"/>
                <w:numId w:val="39"/>
              </w:numPr>
              <w:spacing w:after="0" w:line="240" w:lineRule="auto"/>
              <w:rPr>
                <w:rFonts w:eastAsia="Times New Roman" w:cstheme="minorHAnsi"/>
                <w:color w:val="000000"/>
              </w:rPr>
            </w:pPr>
            <w:r w:rsidRPr="00191C5F">
              <w:rPr>
                <w:rFonts w:eastAsia="Times New Roman" w:cstheme="minorHAnsi"/>
                <w:color w:val="000000"/>
              </w:rPr>
              <w:t xml:space="preserve">Financial Systems Development </w:t>
            </w:r>
          </w:p>
        </w:tc>
      </w:tr>
      <w:tr w:rsidR="00FE41F5" w:rsidRPr="00191C5F" w14:paraId="55403FAE"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tcPr>
          <w:p w14:paraId="499A6F10" w14:textId="77777777" w:rsidR="00FE41F5" w:rsidRPr="00191C5F" w:rsidRDefault="00FE41F5" w:rsidP="0052616A">
            <w:pPr>
              <w:spacing w:after="0" w:line="240" w:lineRule="auto"/>
              <w:rPr>
                <w:rFonts w:eastAsia="Times New Roman" w:cstheme="minorHAnsi"/>
                <w:color w:val="000000"/>
              </w:rPr>
            </w:pPr>
          </w:p>
        </w:tc>
        <w:tc>
          <w:tcPr>
            <w:tcW w:w="3887" w:type="pct"/>
            <w:tcBorders>
              <w:top w:val="single" w:sz="4" w:space="0" w:color="auto"/>
              <w:left w:val="single" w:sz="4" w:space="0" w:color="auto"/>
              <w:bottom w:val="single" w:sz="4" w:space="0" w:color="auto"/>
              <w:right w:val="single" w:sz="4" w:space="0" w:color="auto"/>
            </w:tcBorders>
            <w:shd w:val="clear" w:color="auto" w:fill="auto"/>
            <w:noWrap/>
          </w:tcPr>
          <w:p w14:paraId="44A3A6BB" w14:textId="77777777" w:rsidR="00FE41F5" w:rsidRPr="00191C5F" w:rsidRDefault="00FE41F5" w:rsidP="0052616A">
            <w:pPr>
              <w:pStyle w:val="ListParagraph"/>
              <w:numPr>
                <w:ilvl w:val="0"/>
                <w:numId w:val="39"/>
              </w:numPr>
              <w:spacing w:after="0" w:line="240" w:lineRule="auto"/>
              <w:rPr>
                <w:rFonts w:eastAsia="Times New Roman" w:cstheme="minorHAnsi"/>
                <w:b/>
                <w:bCs/>
                <w:i/>
                <w:iCs/>
                <w:color w:val="000000"/>
              </w:rPr>
            </w:pPr>
            <w:r w:rsidRPr="00191C5F">
              <w:rPr>
                <w:rFonts w:eastAsia="Times New Roman" w:cstheme="minorHAnsi"/>
                <w:color w:val="000000"/>
              </w:rPr>
              <w:t>Rural Finance</w:t>
            </w:r>
          </w:p>
        </w:tc>
      </w:tr>
      <w:tr w:rsidR="00FE41F5" w:rsidRPr="00191C5F" w14:paraId="3AA1B0EE"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1CD7D7B2"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1F7A8735"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 xml:space="preserve"> Land Tenure</w:t>
            </w:r>
          </w:p>
        </w:tc>
      </w:tr>
      <w:tr w:rsidR="00FE41F5" w:rsidRPr="00191C5F" w14:paraId="1C85C580"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80D6889"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657033F2" w14:textId="77777777" w:rsidR="00FE41F5" w:rsidRPr="00191C5F" w:rsidRDefault="00FE41F5" w:rsidP="0052616A">
            <w:pPr>
              <w:pStyle w:val="ListParagraph"/>
              <w:numPr>
                <w:ilvl w:val="0"/>
                <w:numId w:val="32"/>
              </w:numPr>
              <w:spacing w:after="0" w:line="240" w:lineRule="auto"/>
              <w:rPr>
                <w:rFonts w:eastAsia="Times New Roman" w:cstheme="minorHAnsi"/>
                <w:color w:val="000000"/>
              </w:rPr>
            </w:pPr>
            <w:r w:rsidRPr="00191C5F">
              <w:rPr>
                <w:rFonts w:eastAsia="Times New Roman" w:cstheme="minorHAnsi"/>
                <w:color w:val="000000"/>
              </w:rPr>
              <w:t>Land titling</w:t>
            </w:r>
          </w:p>
        </w:tc>
      </w:tr>
      <w:tr w:rsidR="00FE41F5" w:rsidRPr="00191C5F" w14:paraId="45D823FB"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2F67945"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549727A1" w14:textId="77777777" w:rsidR="00FE41F5" w:rsidRPr="00191C5F" w:rsidRDefault="00FE41F5" w:rsidP="0052616A">
            <w:pPr>
              <w:pStyle w:val="ListParagraph"/>
              <w:numPr>
                <w:ilvl w:val="0"/>
                <w:numId w:val="32"/>
              </w:numPr>
              <w:spacing w:after="0" w:line="240" w:lineRule="auto"/>
              <w:rPr>
                <w:rFonts w:eastAsia="Times New Roman" w:cstheme="minorHAnsi"/>
                <w:color w:val="000000"/>
              </w:rPr>
            </w:pPr>
            <w:r w:rsidRPr="00191C5F">
              <w:rPr>
                <w:rFonts w:eastAsia="Times New Roman" w:cstheme="minorHAnsi"/>
                <w:color w:val="000000"/>
              </w:rPr>
              <w:t>Using land titles for productive use</w:t>
            </w:r>
          </w:p>
        </w:tc>
      </w:tr>
      <w:tr w:rsidR="00FE41F5" w:rsidRPr="00191C5F" w14:paraId="096DF298"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FE91B85"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7CD16DCB"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Climate Smart Agriculture</w:t>
            </w:r>
            <w:r w:rsidRPr="00191C5F">
              <w:rPr>
                <w:rFonts w:eastAsia="Times New Roman" w:cstheme="minorHAnsi"/>
                <w:i/>
                <w:iCs/>
                <w:color w:val="000000"/>
              </w:rPr>
              <w:t xml:space="preserve"> </w:t>
            </w:r>
          </w:p>
        </w:tc>
      </w:tr>
      <w:tr w:rsidR="00FE41F5" w:rsidRPr="00191C5F" w14:paraId="25FE3E74"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A006FC8"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5DCD3F32"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Research into new CSA</w:t>
            </w:r>
          </w:p>
        </w:tc>
      </w:tr>
      <w:tr w:rsidR="00FE41F5" w:rsidRPr="00191C5F" w14:paraId="77C693F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5AEA117"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3766A4A1"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Commercialising CSA</w:t>
            </w:r>
          </w:p>
        </w:tc>
      </w:tr>
      <w:tr w:rsidR="00FE41F5" w:rsidRPr="00191C5F" w14:paraId="02DA0253"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1826947E"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1B1B56B4"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Agricultural research and development (through Research Organisation)</w:t>
            </w:r>
          </w:p>
        </w:tc>
      </w:tr>
      <w:tr w:rsidR="00FE41F5" w:rsidRPr="00191C5F" w14:paraId="29346867"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097CFD8"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5B0D52F5" w14:textId="77777777" w:rsidR="00FE41F5" w:rsidRPr="00191C5F" w:rsidRDefault="00FE41F5" w:rsidP="0052616A">
            <w:pPr>
              <w:pStyle w:val="ListParagraph"/>
              <w:numPr>
                <w:ilvl w:val="0"/>
                <w:numId w:val="33"/>
              </w:numPr>
              <w:spacing w:after="0" w:line="240" w:lineRule="auto"/>
              <w:rPr>
                <w:rFonts w:eastAsia="Times New Roman" w:cstheme="minorHAnsi"/>
                <w:color w:val="000000"/>
              </w:rPr>
            </w:pPr>
            <w:r w:rsidRPr="00191C5F">
              <w:rPr>
                <w:rFonts w:eastAsia="Times New Roman" w:cstheme="minorHAnsi"/>
                <w:color w:val="000000"/>
              </w:rPr>
              <w:t>Agricultural Policy Research</w:t>
            </w:r>
          </w:p>
        </w:tc>
      </w:tr>
      <w:tr w:rsidR="00FE41F5" w:rsidRPr="00191C5F" w14:paraId="7B313461"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A95F14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455579DF" w14:textId="77777777" w:rsidR="00FE41F5" w:rsidRPr="00191C5F" w:rsidRDefault="00FE41F5" w:rsidP="0052616A">
            <w:pPr>
              <w:pStyle w:val="ListParagraph"/>
              <w:numPr>
                <w:ilvl w:val="0"/>
                <w:numId w:val="33"/>
              </w:numPr>
              <w:spacing w:after="0" w:line="240" w:lineRule="auto"/>
              <w:rPr>
                <w:rFonts w:eastAsia="Times New Roman" w:cstheme="minorHAnsi"/>
                <w:color w:val="000000"/>
              </w:rPr>
            </w:pPr>
            <w:r w:rsidRPr="00191C5F">
              <w:rPr>
                <w:rFonts w:eastAsia="Times New Roman" w:cstheme="minorHAnsi"/>
                <w:color w:val="000000"/>
              </w:rPr>
              <w:t xml:space="preserve">Encouraging Private sector research </w:t>
            </w:r>
          </w:p>
        </w:tc>
      </w:tr>
      <w:tr w:rsidR="00FE41F5" w:rsidRPr="00191C5F" w14:paraId="2943ADEE"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9B35B4F"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60C2B918" w14:textId="77777777" w:rsidR="00FE41F5" w:rsidRPr="00191C5F" w:rsidRDefault="00FE41F5" w:rsidP="0052616A">
            <w:pPr>
              <w:pStyle w:val="ListParagraph"/>
              <w:numPr>
                <w:ilvl w:val="0"/>
                <w:numId w:val="33"/>
              </w:numPr>
              <w:spacing w:after="0" w:line="240" w:lineRule="auto"/>
              <w:rPr>
                <w:rFonts w:eastAsia="Times New Roman" w:cstheme="minorHAnsi"/>
                <w:color w:val="000000"/>
              </w:rPr>
            </w:pPr>
            <w:r w:rsidRPr="00191C5F">
              <w:rPr>
                <w:rFonts w:eastAsia="Times New Roman" w:cstheme="minorHAnsi"/>
                <w:color w:val="000000"/>
              </w:rPr>
              <w:t>Trade and Policy Research</w:t>
            </w:r>
          </w:p>
        </w:tc>
      </w:tr>
      <w:tr w:rsidR="00FE41F5" w:rsidRPr="00191C5F" w14:paraId="669ADAA0"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24743FA1"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1AB9D7DC"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Infrastructure</w:t>
            </w:r>
          </w:p>
        </w:tc>
      </w:tr>
      <w:tr w:rsidR="00FE41F5" w:rsidRPr="00191C5F" w14:paraId="0AC16258"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5DC225CF"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single" w:sz="4" w:space="0" w:color="auto"/>
              <w:bottom w:val="single" w:sz="4" w:space="0" w:color="auto"/>
              <w:right w:val="single" w:sz="4" w:space="0" w:color="auto"/>
            </w:tcBorders>
            <w:shd w:val="clear" w:color="auto" w:fill="auto"/>
            <w:noWrap/>
            <w:hideMark/>
          </w:tcPr>
          <w:p w14:paraId="7C314F6F" w14:textId="77777777" w:rsidR="00FE41F5" w:rsidRPr="00191C5F" w:rsidRDefault="00FE41F5" w:rsidP="0052616A">
            <w:pPr>
              <w:pStyle w:val="ListParagraph"/>
              <w:numPr>
                <w:ilvl w:val="0"/>
                <w:numId w:val="31"/>
              </w:numPr>
              <w:spacing w:after="0" w:line="240" w:lineRule="auto"/>
              <w:rPr>
                <w:rFonts w:eastAsia="Times New Roman" w:cstheme="minorHAnsi"/>
                <w:color w:val="000000"/>
              </w:rPr>
            </w:pPr>
            <w:r w:rsidRPr="00191C5F">
              <w:rPr>
                <w:rFonts w:eastAsia="Times New Roman" w:cstheme="minorHAnsi"/>
                <w:color w:val="000000"/>
              </w:rPr>
              <w:t>Roads, Irrigation, Warehouses</w:t>
            </w:r>
          </w:p>
        </w:tc>
      </w:tr>
      <w:tr w:rsidR="00FE41F5" w:rsidRPr="00191C5F" w14:paraId="7990C5B0"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37E677C0"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Tools</w:t>
            </w:r>
          </w:p>
        </w:tc>
        <w:tc>
          <w:tcPr>
            <w:tcW w:w="3887" w:type="pct"/>
            <w:tcBorders>
              <w:top w:val="single" w:sz="4" w:space="0" w:color="auto"/>
              <w:left w:val="single" w:sz="4" w:space="0" w:color="auto"/>
              <w:bottom w:val="single" w:sz="4" w:space="0" w:color="auto"/>
              <w:right w:val="single" w:sz="4" w:space="0" w:color="auto"/>
            </w:tcBorders>
            <w:shd w:val="clear" w:color="auto" w:fill="auto"/>
            <w:hideMark/>
          </w:tcPr>
          <w:p w14:paraId="1F8CD9EB" w14:textId="77777777" w:rsidR="00FE41F5" w:rsidRPr="00191C5F" w:rsidRDefault="00FE41F5" w:rsidP="0052616A">
            <w:pPr>
              <w:spacing w:after="0" w:line="240" w:lineRule="auto"/>
              <w:rPr>
                <w:rFonts w:eastAsia="Times New Roman" w:cstheme="minorHAnsi"/>
                <w:b/>
                <w:bCs/>
                <w:i/>
                <w:iCs/>
                <w:color w:val="000000"/>
              </w:rPr>
            </w:pPr>
            <w:r w:rsidRPr="00191C5F">
              <w:rPr>
                <w:rFonts w:eastAsia="Times New Roman" w:cstheme="minorHAnsi"/>
                <w:b/>
                <w:bCs/>
                <w:i/>
                <w:iCs/>
                <w:color w:val="000000"/>
              </w:rPr>
              <w:t>There are 6 basic tools being currently used. These are</w:t>
            </w:r>
          </w:p>
        </w:tc>
      </w:tr>
      <w:tr w:rsidR="00FE41F5" w:rsidRPr="00191C5F" w14:paraId="18FDF2A8" w14:textId="77777777" w:rsidTr="0052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41FCEF6B"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nil"/>
              <w:bottom w:val="single" w:sz="4" w:space="0" w:color="auto"/>
              <w:right w:val="single" w:sz="4" w:space="0" w:color="auto"/>
            </w:tcBorders>
            <w:shd w:val="clear" w:color="auto" w:fill="auto"/>
            <w:noWrap/>
            <w:hideMark/>
          </w:tcPr>
          <w:p w14:paraId="1F79A6BA" w14:textId="77777777" w:rsidR="00FE41F5" w:rsidRPr="00191C5F" w:rsidRDefault="00FE41F5" w:rsidP="0052616A">
            <w:pPr>
              <w:pStyle w:val="ListParagraph"/>
              <w:numPr>
                <w:ilvl w:val="0"/>
                <w:numId w:val="31"/>
              </w:numPr>
              <w:spacing w:after="0" w:line="240" w:lineRule="auto"/>
              <w:rPr>
                <w:rFonts w:eastAsia="Times New Roman" w:cstheme="minorHAnsi"/>
                <w:color w:val="000000"/>
              </w:rPr>
            </w:pPr>
            <w:r w:rsidRPr="00191C5F">
              <w:rPr>
                <w:rFonts w:eastAsia="Times New Roman" w:cstheme="minorHAnsi"/>
                <w:color w:val="000000"/>
              </w:rPr>
              <w:t>Direct Project delivery (workshops, TOT, direct TA to firms)</w:t>
            </w:r>
          </w:p>
        </w:tc>
      </w:tr>
      <w:tr w:rsidR="00FE41F5" w:rsidRPr="00191C5F" w14:paraId="3EE5A07C"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6152DCA3"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nil"/>
              <w:bottom w:val="single" w:sz="4" w:space="0" w:color="auto"/>
              <w:right w:val="single" w:sz="4" w:space="0" w:color="auto"/>
            </w:tcBorders>
            <w:shd w:val="clear" w:color="auto" w:fill="auto"/>
            <w:noWrap/>
            <w:hideMark/>
          </w:tcPr>
          <w:p w14:paraId="42E74F9A" w14:textId="77777777" w:rsidR="00FE41F5" w:rsidRPr="00191C5F" w:rsidRDefault="00FE41F5" w:rsidP="0052616A">
            <w:pPr>
              <w:pStyle w:val="ListParagraph"/>
              <w:numPr>
                <w:ilvl w:val="0"/>
                <w:numId w:val="31"/>
              </w:numPr>
              <w:spacing w:after="0" w:line="240" w:lineRule="auto"/>
              <w:rPr>
                <w:rFonts w:eastAsia="Times New Roman" w:cstheme="minorHAnsi"/>
                <w:color w:val="000000"/>
              </w:rPr>
            </w:pPr>
            <w:r w:rsidRPr="00191C5F">
              <w:rPr>
                <w:rFonts w:eastAsia="Times New Roman" w:cstheme="minorHAnsi"/>
                <w:color w:val="000000"/>
              </w:rPr>
              <w:t>Challenge Fund or Pull Grant</w:t>
            </w:r>
          </w:p>
        </w:tc>
      </w:tr>
      <w:tr w:rsidR="00FE41F5" w:rsidRPr="00191C5F" w14:paraId="5AC026B7"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0A4A9136"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nil"/>
              <w:bottom w:val="single" w:sz="4" w:space="0" w:color="auto"/>
              <w:right w:val="single" w:sz="4" w:space="0" w:color="auto"/>
            </w:tcBorders>
            <w:shd w:val="clear" w:color="auto" w:fill="auto"/>
            <w:noWrap/>
            <w:hideMark/>
          </w:tcPr>
          <w:p w14:paraId="69B18820" w14:textId="77777777" w:rsidR="00FE41F5" w:rsidRPr="00191C5F" w:rsidRDefault="00FE41F5" w:rsidP="0052616A">
            <w:pPr>
              <w:pStyle w:val="ListParagraph"/>
              <w:numPr>
                <w:ilvl w:val="0"/>
                <w:numId w:val="31"/>
              </w:numPr>
              <w:spacing w:after="0" w:line="240" w:lineRule="auto"/>
              <w:rPr>
                <w:rFonts w:eastAsia="Times New Roman" w:cstheme="minorHAnsi"/>
                <w:color w:val="000000"/>
              </w:rPr>
            </w:pPr>
            <w:r w:rsidRPr="00191C5F">
              <w:rPr>
                <w:rFonts w:eastAsia="Times New Roman" w:cstheme="minorHAnsi"/>
                <w:color w:val="000000"/>
              </w:rPr>
              <w:t>Implementation grants: here used for implementation grants/Matching grant/Catalytic Fund</w:t>
            </w:r>
          </w:p>
        </w:tc>
      </w:tr>
      <w:tr w:rsidR="00FE41F5" w:rsidRPr="00191C5F" w14:paraId="2AFD0B42" w14:textId="77777777" w:rsidTr="00176A6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113" w:type="pct"/>
            <w:tcBorders>
              <w:top w:val="single" w:sz="4" w:space="0" w:color="auto"/>
              <w:left w:val="single" w:sz="4" w:space="0" w:color="auto"/>
              <w:bottom w:val="single" w:sz="4" w:space="0" w:color="auto"/>
              <w:right w:val="single" w:sz="4" w:space="0" w:color="auto"/>
            </w:tcBorders>
            <w:shd w:val="clear" w:color="auto" w:fill="auto"/>
            <w:noWrap/>
            <w:hideMark/>
          </w:tcPr>
          <w:p w14:paraId="189A1452"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single" w:sz="4" w:space="0" w:color="auto"/>
              <w:left w:val="nil"/>
              <w:bottom w:val="single" w:sz="4" w:space="0" w:color="auto"/>
              <w:right w:val="single" w:sz="4" w:space="0" w:color="auto"/>
            </w:tcBorders>
            <w:shd w:val="clear" w:color="auto" w:fill="auto"/>
            <w:noWrap/>
            <w:hideMark/>
          </w:tcPr>
          <w:p w14:paraId="6A0A5F75" w14:textId="77777777" w:rsidR="00FE41F5" w:rsidRPr="00191C5F" w:rsidRDefault="00FE41F5" w:rsidP="0052616A">
            <w:pPr>
              <w:pStyle w:val="ListParagraph"/>
              <w:numPr>
                <w:ilvl w:val="0"/>
                <w:numId w:val="31"/>
              </w:numPr>
              <w:spacing w:after="0" w:line="240" w:lineRule="auto"/>
              <w:rPr>
                <w:rFonts w:eastAsia="Times New Roman" w:cstheme="minorHAnsi"/>
                <w:color w:val="000000"/>
              </w:rPr>
            </w:pPr>
            <w:r w:rsidRPr="00191C5F">
              <w:rPr>
                <w:rFonts w:eastAsia="Times New Roman" w:cstheme="minorHAnsi"/>
                <w:color w:val="000000"/>
              </w:rPr>
              <w:t>Research and analysis – intervention identification</w:t>
            </w:r>
          </w:p>
        </w:tc>
      </w:tr>
      <w:tr w:rsidR="00FE41F5" w:rsidRPr="00191C5F" w14:paraId="6CA8FCEB" w14:textId="77777777" w:rsidTr="0052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113" w:type="pct"/>
            <w:tcBorders>
              <w:top w:val="nil"/>
              <w:left w:val="single" w:sz="4" w:space="0" w:color="auto"/>
              <w:bottom w:val="single" w:sz="4" w:space="0" w:color="auto"/>
              <w:right w:val="single" w:sz="4" w:space="0" w:color="auto"/>
            </w:tcBorders>
            <w:shd w:val="clear" w:color="auto" w:fill="auto"/>
            <w:noWrap/>
            <w:hideMark/>
          </w:tcPr>
          <w:p w14:paraId="48A5B134" w14:textId="77777777" w:rsidR="00FE41F5" w:rsidRPr="00191C5F" w:rsidRDefault="00FE41F5" w:rsidP="0052616A">
            <w:pPr>
              <w:spacing w:after="0" w:line="240" w:lineRule="auto"/>
              <w:rPr>
                <w:rFonts w:eastAsia="Times New Roman" w:cstheme="minorHAnsi"/>
                <w:color w:val="000000"/>
              </w:rPr>
            </w:pPr>
            <w:r w:rsidRPr="00191C5F">
              <w:rPr>
                <w:rFonts w:eastAsia="Times New Roman" w:cstheme="minorHAnsi"/>
                <w:color w:val="000000"/>
              </w:rPr>
              <w:t> </w:t>
            </w:r>
          </w:p>
        </w:tc>
        <w:tc>
          <w:tcPr>
            <w:tcW w:w="3887" w:type="pct"/>
            <w:tcBorders>
              <w:top w:val="nil"/>
              <w:left w:val="nil"/>
              <w:bottom w:val="single" w:sz="4" w:space="0" w:color="auto"/>
              <w:right w:val="single" w:sz="4" w:space="0" w:color="auto"/>
            </w:tcBorders>
            <w:shd w:val="clear" w:color="auto" w:fill="auto"/>
            <w:noWrap/>
            <w:hideMark/>
          </w:tcPr>
          <w:p w14:paraId="178BE3A5" w14:textId="77777777" w:rsidR="00FE41F5" w:rsidRPr="00191C5F" w:rsidRDefault="00FE41F5" w:rsidP="0052616A">
            <w:pPr>
              <w:pStyle w:val="ListParagraph"/>
              <w:numPr>
                <w:ilvl w:val="0"/>
                <w:numId w:val="31"/>
              </w:numPr>
              <w:spacing w:after="0" w:line="240" w:lineRule="auto"/>
              <w:rPr>
                <w:rFonts w:eastAsia="Times New Roman" w:cstheme="minorHAnsi"/>
                <w:color w:val="000000"/>
              </w:rPr>
            </w:pPr>
            <w:r w:rsidRPr="00191C5F">
              <w:rPr>
                <w:rFonts w:eastAsia="Times New Roman" w:cstheme="minorHAnsi"/>
                <w:color w:val="000000"/>
              </w:rPr>
              <w:t>Business Plan competition</w:t>
            </w:r>
          </w:p>
        </w:tc>
      </w:tr>
      <w:tr w:rsidR="00FE41F5" w:rsidRPr="00191C5F" w14:paraId="669B9BDD" w14:textId="77777777" w:rsidTr="005261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0"/>
        </w:trPr>
        <w:tc>
          <w:tcPr>
            <w:tcW w:w="1113" w:type="pct"/>
            <w:tcBorders>
              <w:top w:val="single" w:sz="4" w:space="0" w:color="auto"/>
              <w:left w:val="single" w:sz="4" w:space="0" w:color="auto"/>
              <w:bottom w:val="single" w:sz="4" w:space="0" w:color="auto"/>
              <w:right w:val="nil"/>
            </w:tcBorders>
            <w:shd w:val="clear" w:color="auto" w:fill="auto"/>
            <w:noWrap/>
            <w:hideMark/>
          </w:tcPr>
          <w:p w14:paraId="29FBA441" w14:textId="77777777" w:rsidR="00FE41F5" w:rsidRPr="00191C5F" w:rsidRDefault="00FE41F5" w:rsidP="0052616A">
            <w:pPr>
              <w:spacing w:after="0" w:line="240" w:lineRule="auto"/>
              <w:rPr>
                <w:rFonts w:eastAsia="Times New Roman" w:cstheme="minorHAnsi"/>
                <w:color w:val="000000"/>
              </w:rPr>
            </w:pPr>
          </w:p>
        </w:tc>
        <w:tc>
          <w:tcPr>
            <w:tcW w:w="3887" w:type="pct"/>
            <w:tcBorders>
              <w:top w:val="nil"/>
              <w:left w:val="single" w:sz="4" w:space="0" w:color="auto"/>
              <w:bottom w:val="single" w:sz="4" w:space="0" w:color="auto"/>
              <w:right w:val="single" w:sz="4" w:space="0" w:color="auto"/>
            </w:tcBorders>
            <w:shd w:val="clear" w:color="auto" w:fill="auto"/>
            <w:noWrap/>
            <w:hideMark/>
          </w:tcPr>
          <w:p w14:paraId="35D92635" w14:textId="77777777" w:rsidR="00FE41F5" w:rsidRPr="00191C5F" w:rsidRDefault="00FE41F5" w:rsidP="0052616A">
            <w:pPr>
              <w:pStyle w:val="ListParagraph"/>
              <w:numPr>
                <w:ilvl w:val="0"/>
                <w:numId w:val="31"/>
              </w:numPr>
              <w:spacing w:after="0" w:line="240" w:lineRule="auto"/>
              <w:rPr>
                <w:rFonts w:eastAsia="Times New Roman" w:cstheme="minorHAnsi"/>
                <w:color w:val="000000"/>
              </w:rPr>
            </w:pPr>
            <w:r w:rsidRPr="00191C5F">
              <w:rPr>
                <w:rFonts w:eastAsia="Times New Roman" w:cstheme="minorHAnsi"/>
                <w:color w:val="000000"/>
              </w:rPr>
              <w:t>Facilitation</w:t>
            </w:r>
          </w:p>
        </w:tc>
      </w:tr>
    </w:tbl>
    <w:p w14:paraId="444A33BB" w14:textId="77777777" w:rsidR="00FE41F5" w:rsidRPr="00191C5F" w:rsidRDefault="00FE41F5" w:rsidP="004A16F9">
      <w:pPr>
        <w:rPr>
          <w:rFonts w:cstheme="minorHAnsi"/>
        </w:rPr>
      </w:pPr>
    </w:p>
    <w:p w14:paraId="5973FD9F" w14:textId="04CB05D2" w:rsidR="00F516F8" w:rsidRDefault="00F516F8" w:rsidP="004A16F9">
      <w:pPr>
        <w:rPr>
          <w:rFonts w:cstheme="minorHAnsi"/>
        </w:rPr>
      </w:pPr>
    </w:p>
    <w:p w14:paraId="7BAB0740" w14:textId="1FE88FE8" w:rsidR="00FE41F5" w:rsidRDefault="00FE41F5" w:rsidP="004A16F9">
      <w:pPr>
        <w:rPr>
          <w:rFonts w:cstheme="minorHAnsi"/>
        </w:rPr>
      </w:pPr>
    </w:p>
    <w:p w14:paraId="37E585BB" w14:textId="77777777" w:rsidR="00FE41F5" w:rsidRPr="00191C5F" w:rsidRDefault="00FE41F5" w:rsidP="004A16F9">
      <w:pPr>
        <w:rPr>
          <w:rFonts w:cstheme="minorHAnsi"/>
        </w:rPr>
        <w:sectPr w:rsidR="00FE41F5" w:rsidRPr="00191C5F" w:rsidSect="00743721">
          <w:pgSz w:w="16838" w:h="11906" w:orient="landscape"/>
          <w:pgMar w:top="1440" w:right="1440" w:bottom="1276" w:left="1440" w:header="708" w:footer="708" w:gutter="0"/>
          <w:cols w:space="708"/>
          <w:docGrid w:linePitch="360"/>
        </w:sectPr>
      </w:pPr>
    </w:p>
    <w:p w14:paraId="65AEF5E8" w14:textId="13776E15" w:rsidR="000F4647" w:rsidRPr="00191C5F" w:rsidRDefault="0072032A" w:rsidP="00EE5083">
      <w:pPr>
        <w:pStyle w:val="Heading2"/>
        <w:numPr>
          <w:ilvl w:val="0"/>
          <w:numId w:val="0"/>
        </w:numPr>
        <w:ind w:left="720" w:hanging="720"/>
        <w:rPr>
          <w:rFonts w:cstheme="minorHAnsi"/>
        </w:rPr>
      </w:pPr>
      <w:bookmarkStart w:id="188" w:name="_Toc492891356"/>
      <w:bookmarkStart w:id="189" w:name="_Toc495989603"/>
      <w:bookmarkEnd w:id="186"/>
      <w:r w:rsidRPr="00191C5F">
        <w:rPr>
          <w:rFonts w:cstheme="minorHAnsi"/>
        </w:rPr>
        <w:t xml:space="preserve">Annex </w:t>
      </w:r>
      <w:r w:rsidR="00054100" w:rsidRPr="00191C5F">
        <w:rPr>
          <w:rFonts w:cstheme="minorHAnsi"/>
        </w:rPr>
        <w:fldChar w:fldCharType="begin"/>
      </w:r>
      <w:r w:rsidR="00054100" w:rsidRPr="00191C5F">
        <w:rPr>
          <w:rFonts w:cstheme="minorHAnsi"/>
        </w:rPr>
        <w:instrText xml:space="preserve"> SEQ Annex \* ARABIC </w:instrText>
      </w:r>
      <w:r w:rsidR="00054100" w:rsidRPr="00191C5F">
        <w:rPr>
          <w:rFonts w:cstheme="minorHAnsi"/>
        </w:rPr>
        <w:fldChar w:fldCharType="separate"/>
      </w:r>
      <w:r w:rsidRPr="00191C5F">
        <w:rPr>
          <w:rFonts w:cstheme="minorHAnsi"/>
          <w:noProof/>
        </w:rPr>
        <w:t>2</w:t>
      </w:r>
      <w:r w:rsidR="00054100" w:rsidRPr="00191C5F">
        <w:rPr>
          <w:rFonts w:cstheme="minorHAnsi"/>
          <w:noProof/>
        </w:rPr>
        <w:fldChar w:fldCharType="end"/>
      </w:r>
      <w:r w:rsidRPr="00191C5F">
        <w:rPr>
          <w:rFonts w:cstheme="minorHAnsi"/>
        </w:rPr>
        <w:t xml:space="preserve"> </w:t>
      </w:r>
      <w:r w:rsidR="000F4647" w:rsidRPr="00191C5F">
        <w:rPr>
          <w:rFonts w:cstheme="minorHAnsi"/>
        </w:rPr>
        <w:t>Programmes For Deep Dives</w:t>
      </w:r>
      <w:bookmarkEnd w:id="188"/>
      <w:bookmarkEnd w:id="18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6679"/>
        <w:gridCol w:w="1835"/>
      </w:tblGrid>
      <w:tr w:rsidR="003F1DB8" w:rsidRPr="00191C5F" w14:paraId="2E89FB06" w14:textId="77777777" w:rsidTr="00191C5F">
        <w:trPr>
          <w:trHeight w:val="20"/>
        </w:trPr>
        <w:tc>
          <w:tcPr>
            <w:tcW w:w="233" w:type="pct"/>
            <w:shd w:val="clear" w:color="auto" w:fill="2F75B5"/>
            <w:vAlign w:val="center"/>
          </w:tcPr>
          <w:p w14:paraId="041CB53A" w14:textId="77777777" w:rsidR="003F1DB8" w:rsidRPr="00191C5F" w:rsidRDefault="003F1DB8" w:rsidP="0072032A">
            <w:pPr>
              <w:spacing w:after="0" w:line="240" w:lineRule="auto"/>
              <w:jc w:val="center"/>
              <w:rPr>
                <w:rFonts w:cstheme="minorHAnsi"/>
                <w:color w:val="FFFFFF" w:themeColor="background1"/>
              </w:rPr>
            </w:pPr>
            <w:r w:rsidRPr="00191C5F">
              <w:rPr>
                <w:rFonts w:cstheme="minorHAnsi"/>
                <w:color w:val="FFFFFF" w:themeColor="background1"/>
              </w:rPr>
              <w:t>No.</w:t>
            </w:r>
          </w:p>
        </w:tc>
        <w:tc>
          <w:tcPr>
            <w:tcW w:w="3748" w:type="pct"/>
            <w:shd w:val="clear" w:color="auto" w:fill="2F75B5"/>
            <w:noWrap/>
            <w:vAlign w:val="center"/>
            <w:hideMark/>
          </w:tcPr>
          <w:p w14:paraId="5C6133C8" w14:textId="77777777" w:rsidR="003F1DB8" w:rsidRPr="00191C5F" w:rsidRDefault="003F1DB8" w:rsidP="0072032A">
            <w:pPr>
              <w:spacing w:after="0" w:line="240" w:lineRule="auto"/>
              <w:rPr>
                <w:rFonts w:cstheme="minorHAnsi"/>
                <w:color w:val="FFFFFF" w:themeColor="background1"/>
              </w:rPr>
            </w:pPr>
            <w:r w:rsidRPr="00191C5F">
              <w:rPr>
                <w:rFonts w:cstheme="minorHAnsi"/>
                <w:color w:val="FFFFFF" w:themeColor="background1"/>
              </w:rPr>
              <w:t>Programme</w:t>
            </w:r>
          </w:p>
        </w:tc>
        <w:tc>
          <w:tcPr>
            <w:tcW w:w="1018" w:type="pct"/>
            <w:shd w:val="clear" w:color="auto" w:fill="2F75B5"/>
            <w:noWrap/>
            <w:vAlign w:val="center"/>
            <w:hideMark/>
          </w:tcPr>
          <w:p w14:paraId="180C64F6" w14:textId="77777777" w:rsidR="003F1DB8" w:rsidRPr="00191C5F" w:rsidRDefault="003F1DB8" w:rsidP="0072032A">
            <w:pPr>
              <w:spacing w:after="0" w:line="240" w:lineRule="auto"/>
              <w:rPr>
                <w:rFonts w:cstheme="minorHAnsi"/>
                <w:color w:val="FFFFFF" w:themeColor="background1"/>
              </w:rPr>
            </w:pPr>
            <w:r w:rsidRPr="00191C5F">
              <w:rPr>
                <w:rFonts w:cstheme="minorHAnsi"/>
                <w:color w:val="FFFFFF" w:themeColor="background1"/>
              </w:rPr>
              <w:t>Country/Geography</w:t>
            </w:r>
          </w:p>
        </w:tc>
      </w:tr>
      <w:tr w:rsidR="003F1DB8" w:rsidRPr="00191C5F" w14:paraId="0AF6F023" w14:textId="77777777" w:rsidTr="00EE5083">
        <w:trPr>
          <w:trHeight w:val="20"/>
        </w:trPr>
        <w:tc>
          <w:tcPr>
            <w:tcW w:w="233" w:type="pct"/>
            <w:shd w:val="clear" w:color="auto" w:fill="F2F2F2" w:themeFill="background1" w:themeFillShade="F2"/>
            <w:vAlign w:val="center"/>
          </w:tcPr>
          <w:p w14:paraId="7E6FDDDB" w14:textId="77777777" w:rsidR="003F1DB8" w:rsidRPr="00191C5F" w:rsidRDefault="003F1DB8" w:rsidP="0072032A">
            <w:pPr>
              <w:spacing w:after="0" w:line="240" w:lineRule="auto"/>
              <w:jc w:val="center"/>
              <w:rPr>
                <w:rFonts w:cstheme="minorHAnsi"/>
                <w:b/>
              </w:rPr>
            </w:pPr>
          </w:p>
        </w:tc>
        <w:tc>
          <w:tcPr>
            <w:tcW w:w="3748" w:type="pct"/>
            <w:shd w:val="clear" w:color="auto" w:fill="F2F2F2" w:themeFill="background1" w:themeFillShade="F2"/>
            <w:noWrap/>
            <w:vAlign w:val="center"/>
            <w:hideMark/>
          </w:tcPr>
          <w:p w14:paraId="249F221B" w14:textId="77777777" w:rsidR="003F1DB8" w:rsidRPr="00191C5F" w:rsidRDefault="003F1DB8" w:rsidP="0072032A">
            <w:pPr>
              <w:spacing w:after="0" w:line="240" w:lineRule="auto"/>
              <w:rPr>
                <w:rFonts w:cstheme="minorHAnsi"/>
                <w:b/>
              </w:rPr>
            </w:pPr>
            <w:r w:rsidRPr="00191C5F">
              <w:rPr>
                <w:rFonts w:cstheme="minorHAnsi"/>
                <w:b/>
              </w:rPr>
              <w:t>Value chain</w:t>
            </w:r>
          </w:p>
        </w:tc>
        <w:tc>
          <w:tcPr>
            <w:tcW w:w="1018" w:type="pct"/>
            <w:shd w:val="clear" w:color="auto" w:fill="F2F2F2" w:themeFill="background1" w:themeFillShade="F2"/>
            <w:noWrap/>
            <w:vAlign w:val="center"/>
            <w:hideMark/>
          </w:tcPr>
          <w:p w14:paraId="07EC2FEB" w14:textId="77777777" w:rsidR="003F1DB8" w:rsidRPr="00191C5F" w:rsidRDefault="003F1DB8" w:rsidP="0072032A">
            <w:pPr>
              <w:spacing w:after="0" w:line="240" w:lineRule="auto"/>
              <w:rPr>
                <w:rFonts w:cstheme="minorHAnsi"/>
                <w:b/>
              </w:rPr>
            </w:pPr>
          </w:p>
        </w:tc>
      </w:tr>
      <w:tr w:rsidR="003F1DB8" w:rsidRPr="00191C5F" w14:paraId="36C1E755" w14:textId="77777777" w:rsidTr="00EE5083">
        <w:trPr>
          <w:trHeight w:val="20"/>
        </w:trPr>
        <w:tc>
          <w:tcPr>
            <w:tcW w:w="233" w:type="pct"/>
            <w:vAlign w:val="center"/>
          </w:tcPr>
          <w:p w14:paraId="3E67372C" w14:textId="77777777" w:rsidR="003F1DB8" w:rsidRPr="00191C5F" w:rsidRDefault="003F1DB8" w:rsidP="0072032A">
            <w:pPr>
              <w:spacing w:after="0" w:line="240" w:lineRule="auto"/>
              <w:jc w:val="center"/>
              <w:rPr>
                <w:rFonts w:cstheme="minorHAnsi"/>
              </w:rPr>
            </w:pPr>
            <w:r w:rsidRPr="00191C5F">
              <w:rPr>
                <w:rFonts w:cstheme="minorHAnsi"/>
              </w:rPr>
              <w:t>1</w:t>
            </w:r>
          </w:p>
        </w:tc>
        <w:tc>
          <w:tcPr>
            <w:tcW w:w="3748" w:type="pct"/>
            <w:shd w:val="clear" w:color="auto" w:fill="auto"/>
            <w:vAlign w:val="center"/>
            <w:hideMark/>
          </w:tcPr>
          <w:p w14:paraId="18BC5F44" w14:textId="77777777" w:rsidR="003F1DB8" w:rsidRPr="00191C5F" w:rsidRDefault="00AE6C5B" w:rsidP="0072032A">
            <w:pPr>
              <w:spacing w:after="0" w:line="240" w:lineRule="auto"/>
              <w:rPr>
                <w:rFonts w:cstheme="minorHAnsi"/>
                <w:color w:val="0563C1"/>
                <w:u w:val="single"/>
              </w:rPr>
            </w:pPr>
            <w:hyperlink r:id="rId57" w:history="1">
              <w:r w:rsidR="003F1DB8" w:rsidRPr="00191C5F">
                <w:rPr>
                  <w:rFonts w:cstheme="minorHAnsi"/>
                  <w:color w:val="0563C1"/>
                  <w:u w:val="single"/>
                </w:rPr>
                <w:t>Katalyst Phase III - Agribusiness for Trade Competitiveness Project</w:t>
              </w:r>
            </w:hyperlink>
          </w:p>
        </w:tc>
        <w:tc>
          <w:tcPr>
            <w:tcW w:w="1018" w:type="pct"/>
            <w:shd w:val="clear" w:color="auto" w:fill="auto"/>
            <w:noWrap/>
            <w:vAlign w:val="center"/>
            <w:hideMark/>
          </w:tcPr>
          <w:p w14:paraId="0D9F63BC" w14:textId="77777777" w:rsidR="003F1DB8" w:rsidRPr="00191C5F" w:rsidRDefault="003F1DB8" w:rsidP="0072032A">
            <w:pPr>
              <w:spacing w:after="0" w:line="240" w:lineRule="auto"/>
              <w:rPr>
                <w:rFonts w:cstheme="minorHAnsi"/>
              </w:rPr>
            </w:pPr>
            <w:r w:rsidRPr="00191C5F">
              <w:rPr>
                <w:rFonts w:cstheme="minorHAnsi"/>
              </w:rPr>
              <w:t>Bangladesh</w:t>
            </w:r>
          </w:p>
        </w:tc>
      </w:tr>
      <w:tr w:rsidR="003F1DB8" w:rsidRPr="00191C5F" w14:paraId="56983CE5" w14:textId="77777777" w:rsidTr="00EE5083">
        <w:trPr>
          <w:trHeight w:val="20"/>
        </w:trPr>
        <w:tc>
          <w:tcPr>
            <w:tcW w:w="233" w:type="pct"/>
            <w:vAlign w:val="center"/>
          </w:tcPr>
          <w:p w14:paraId="47D47F05" w14:textId="77777777" w:rsidR="003F1DB8" w:rsidRPr="00191C5F" w:rsidRDefault="003F1DB8" w:rsidP="0072032A">
            <w:pPr>
              <w:spacing w:after="0" w:line="240" w:lineRule="auto"/>
              <w:jc w:val="center"/>
              <w:rPr>
                <w:rFonts w:cstheme="minorHAnsi"/>
              </w:rPr>
            </w:pPr>
            <w:r w:rsidRPr="00191C5F">
              <w:rPr>
                <w:rFonts w:cstheme="minorHAnsi"/>
              </w:rPr>
              <w:t>2</w:t>
            </w:r>
          </w:p>
        </w:tc>
        <w:tc>
          <w:tcPr>
            <w:tcW w:w="3748" w:type="pct"/>
            <w:shd w:val="clear" w:color="auto" w:fill="auto"/>
            <w:vAlign w:val="center"/>
            <w:hideMark/>
          </w:tcPr>
          <w:p w14:paraId="3E19C62C" w14:textId="77777777" w:rsidR="003F1DB8" w:rsidRPr="00191C5F" w:rsidRDefault="00AE6C5B" w:rsidP="0072032A">
            <w:pPr>
              <w:spacing w:after="0" w:line="240" w:lineRule="auto"/>
              <w:rPr>
                <w:rFonts w:cstheme="minorHAnsi"/>
                <w:color w:val="0563C1"/>
                <w:u w:val="single"/>
              </w:rPr>
            </w:pPr>
            <w:hyperlink r:id="rId58" w:history="1">
              <w:r w:rsidR="003F1DB8" w:rsidRPr="00191C5F">
                <w:rPr>
                  <w:rFonts w:cstheme="minorHAnsi"/>
                  <w:color w:val="0563C1"/>
                  <w:u w:val="single"/>
                </w:rPr>
                <w:t>Nepal Market Development Programme (NMDP)</w:t>
              </w:r>
            </w:hyperlink>
          </w:p>
        </w:tc>
        <w:tc>
          <w:tcPr>
            <w:tcW w:w="1018" w:type="pct"/>
            <w:shd w:val="clear" w:color="auto" w:fill="auto"/>
            <w:noWrap/>
            <w:vAlign w:val="center"/>
            <w:hideMark/>
          </w:tcPr>
          <w:p w14:paraId="7DD45A46" w14:textId="77777777" w:rsidR="003F1DB8" w:rsidRPr="00191C5F" w:rsidRDefault="003F1DB8" w:rsidP="0072032A">
            <w:pPr>
              <w:spacing w:after="0" w:line="240" w:lineRule="auto"/>
              <w:rPr>
                <w:rFonts w:cstheme="minorHAnsi"/>
              </w:rPr>
            </w:pPr>
            <w:r w:rsidRPr="00191C5F">
              <w:rPr>
                <w:rFonts w:cstheme="minorHAnsi"/>
              </w:rPr>
              <w:t>Nepal</w:t>
            </w:r>
          </w:p>
        </w:tc>
      </w:tr>
      <w:tr w:rsidR="003F1DB8" w:rsidRPr="00191C5F" w14:paraId="18324845" w14:textId="77777777" w:rsidTr="00EE5083">
        <w:trPr>
          <w:trHeight w:val="20"/>
        </w:trPr>
        <w:tc>
          <w:tcPr>
            <w:tcW w:w="233" w:type="pct"/>
            <w:vAlign w:val="center"/>
          </w:tcPr>
          <w:p w14:paraId="2964F4A2" w14:textId="77777777" w:rsidR="003F1DB8" w:rsidRPr="00191C5F" w:rsidRDefault="003F1DB8" w:rsidP="0072032A">
            <w:pPr>
              <w:spacing w:after="0" w:line="240" w:lineRule="auto"/>
              <w:jc w:val="center"/>
              <w:rPr>
                <w:rFonts w:cstheme="minorHAnsi"/>
              </w:rPr>
            </w:pPr>
            <w:r w:rsidRPr="00191C5F">
              <w:rPr>
                <w:rFonts w:cstheme="minorHAnsi"/>
              </w:rPr>
              <w:t>3</w:t>
            </w:r>
          </w:p>
        </w:tc>
        <w:tc>
          <w:tcPr>
            <w:tcW w:w="3748" w:type="pct"/>
            <w:shd w:val="clear" w:color="auto" w:fill="auto"/>
            <w:vAlign w:val="center"/>
            <w:hideMark/>
          </w:tcPr>
          <w:p w14:paraId="2109C3B8" w14:textId="77777777" w:rsidR="003F1DB8" w:rsidRPr="00191C5F" w:rsidRDefault="00AE6C5B" w:rsidP="0072032A">
            <w:pPr>
              <w:spacing w:after="0" w:line="240" w:lineRule="auto"/>
              <w:rPr>
                <w:rFonts w:cstheme="minorHAnsi"/>
                <w:color w:val="0563C1"/>
                <w:u w:val="single"/>
              </w:rPr>
            </w:pPr>
            <w:hyperlink r:id="rId59" w:history="1">
              <w:r w:rsidR="003F1DB8" w:rsidRPr="00191C5F">
                <w:rPr>
                  <w:rFonts w:cstheme="minorHAnsi"/>
                  <w:color w:val="0563C1"/>
                  <w:u w:val="single"/>
                </w:rPr>
                <w:t>Market Development in Northern Ghana</w:t>
              </w:r>
            </w:hyperlink>
          </w:p>
        </w:tc>
        <w:tc>
          <w:tcPr>
            <w:tcW w:w="1018" w:type="pct"/>
            <w:shd w:val="clear" w:color="auto" w:fill="auto"/>
            <w:noWrap/>
            <w:vAlign w:val="center"/>
            <w:hideMark/>
          </w:tcPr>
          <w:p w14:paraId="0EA62DA8" w14:textId="77777777" w:rsidR="003F1DB8" w:rsidRPr="00191C5F" w:rsidRDefault="003F1DB8" w:rsidP="0072032A">
            <w:pPr>
              <w:spacing w:after="0" w:line="240" w:lineRule="auto"/>
              <w:rPr>
                <w:rFonts w:cstheme="minorHAnsi"/>
              </w:rPr>
            </w:pPr>
            <w:r w:rsidRPr="00191C5F">
              <w:rPr>
                <w:rFonts w:cstheme="minorHAnsi"/>
              </w:rPr>
              <w:t>Ghana</w:t>
            </w:r>
          </w:p>
        </w:tc>
      </w:tr>
      <w:tr w:rsidR="003F1DB8" w:rsidRPr="00191C5F" w14:paraId="517E4B86" w14:textId="77777777" w:rsidTr="00EE5083">
        <w:trPr>
          <w:trHeight w:val="20"/>
        </w:trPr>
        <w:tc>
          <w:tcPr>
            <w:tcW w:w="233" w:type="pct"/>
            <w:vAlign w:val="center"/>
          </w:tcPr>
          <w:p w14:paraId="5C0B486B" w14:textId="77777777" w:rsidR="003F1DB8" w:rsidRPr="00191C5F" w:rsidRDefault="003F1DB8" w:rsidP="0072032A">
            <w:pPr>
              <w:spacing w:after="0" w:line="240" w:lineRule="auto"/>
              <w:jc w:val="center"/>
              <w:rPr>
                <w:rFonts w:cstheme="minorHAnsi"/>
              </w:rPr>
            </w:pPr>
            <w:r w:rsidRPr="00191C5F">
              <w:rPr>
                <w:rFonts w:cstheme="minorHAnsi"/>
              </w:rPr>
              <w:t>4</w:t>
            </w:r>
          </w:p>
        </w:tc>
        <w:tc>
          <w:tcPr>
            <w:tcW w:w="3748" w:type="pct"/>
            <w:shd w:val="clear" w:color="auto" w:fill="auto"/>
            <w:vAlign w:val="center"/>
            <w:hideMark/>
          </w:tcPr>
          <w:p w14:paraId="37E62A68" w14:textId="77777777" w:rsidR="003F1DB8" w:rsidRPr="00191C5F" w:rsidRDefault="00AE6C5B" w:rsidP="0072032A">
            <w:pPr>
              <w:spacing w:after="0" w:line="240" w:lineRule="auto"/>
              <w:rPr>
                <w:rFonts w:cstheme="minorHAnsi"/>
                <w:color w:val="0563C1"/>
                <w:u w:val="single"/>
              </w:rPr>
            </w:pPr>
            <w:hyperlink r:id="rId60" w:history="1">
              <w:r w:rsidR="003F1DB8" w:rsidRPr="00191C5F">
                <w:rPr>
                  <w:rFonts w:cstheme="minorHAnsi"/>
                  <w:color w:val="0563C1"/>
                  <w:u w:val="single"/>
                </w:rPr>
                <w:t>Private Enterprise Programme Ethiopia (2011/12-2016/17)</w:t>
              </w:r>
            </w:hyperlink>
          </w:p>
        </w:tc>
        <w:tc>
          <w:tcPr>
            <w:tcW w:w="1018" w:type="pct"/>
            <w:shd w:val="clear" w:color="auto" w:fill="auto"/>
            <w:noWrap/>
            <w:vAlign w:val="center"/>
            <w:hideMark/>
          </w:tcPr>
          <w:p w14:paraId="13F5A316" w14:textId="77777777" w:rsidR="003F1DB8" w:rsidRPr="00191C5F" w:rsidRDefault="003F1DB8" w:rsidP="0072032A">
            <w:pPr>
              <w:spacing w:after="0" w:line="240" w:lineRule="auto"/>
              <w:rPr>
                <w:rFonts w:cstheme="minorHAnsi"/>
              </w:rPr>
            </w:pPr>
            <w:r w:rsidRPr="00191C5F">
              <w:rPr>
                <w:rFonts w:cstheme="minorHAnsi"/>
              </w:rPr>
              <w:t>Ethiopia</w:t>
            </w:r>
          </w:p>
        </w:tc>
      </w:tr>
      <w:tr w:rsidR="003F1DB8" w:rsidRPr="00191C5F" w14:paraId="01DB351A" w14:textId="77777777" w:rsidTr="00EE5083">
        <w:trPr>
          <w:trHeight w:val="20"/>
        </w:trPr>
        <w:tc>
          <w:tcPr>
            <w:tcW w:w="233" w:type="pct"/>
            <w:vAlign w:val="center"/>
          </w:tcPr>
          <w:p w14:paraId="752426EC" w14:textId="77777777" w:rsidR="003F1DB8" w:rsidRPr="00191C5F" w:rsidRDefault="003F1DB8" w:rsidP="0072032A">
            <w:pPr>
              <w:spacing w:after="0" w:line="240" w:lineRule="auto"/>
              <w:jc w:val="center"/>
              <w:rPr>
                <w:rFonts w:cstheme="minorHAnsi"/>
                <w:color w:val="0563C1"/>
                <w:u w:val="single"/>
              </w:rPr>
            </w:pPr>
            <w:r w:rsidRPr="00191C5F">
              <w:rPr>
                <w:rFonts w:cstheme="minorHAnsi"/>
                <w:color w:val="0563C1"/>
                <w:u w:val="single"/>
              </w:rPr>
              <w:t>5</w:t>
            </w:r>
          </w:p>
        </w:tc>
        <w:tc>
          <w:tcPr>
            <w:tcW w:w="3748" w:type="pct"/>
            <w:shd w:val="clear" w:color="auto" w:fill="auto"/>
            <w:vAlign w:val="center"/>
            <w:hideMark/>
          </w:tcPr>
          <w:p w14:paraId="06F6245F" w14:textId="77777777" w:rsidR="003F1DB8" w:rsidRPr="00191C5F" w:rsidRDefault="003F1DB8" w:rsidP="0072032A">
            <w:pPr>
              <w:spacing w:after="0" w:line="240" w:lineRule="auto"/>
              <w:rPr>
                <w:rFonts w:cstheme="minorHAnsi"/>
                <w:color w:val="0563C1"/>
                <w:u w:val="single"/>
              </w:rPr>
            </w:pPr>
            <w:r w:rsidRPr="00191C5F">
              <w:rPr>
                <w:rFonts w:cstheme="minorHAnsi"/>
                <w:color w:val="0563C1"/>
                <w:u w:val="single"/>
              </w:rPr>
              <w:t>Private Sector Development Programme Malawi (Malawi Oil Seed Transformation - MOST)</w:t>
            </w:r>
          </w:p>
        </w:tc>
        <w:tc>
          <w:tcPr>
            <w:tcW w:w="1018" w:type="pct"/>
            <w:shd w:val="clear" w:color="auto" w:fill="auto"/>
            <w:noWrap/>
            <w:vAlign w:val="center"/>
            <w:hideMark/>
          </w:tcPr>
          <w:p w14:paraId="2BDE1513" w14:textId="77777777" w:rsidR="003F1DB8" w:rsidRPr="00191C5F" w:rsidRDefault="003F1DB8" w:rsidP="0072032A">
            <w:pPr>
              <w:spacing w:after="0" w:line="240" w:lineRule="auto"/>
              <w:rPr>
                <w:rFonts w:cstheme="minorHAnsi"/>
              </w:rPr>
            </w:pPr>
            <w:r w:rsidRPr="00191C5F">
              <w:rPr>
                <w:rFonts w:cstheme="minorHAnsi"/>
              </w:rPr>
              <w:t>Malawi</w:t>
            </w:r>
          </w:p>
        </w:tc>
      </w:tr>
      <w:tr w:rsidR="003F1DB8" w:rsidRPr="00191C5F" w14:paraId="764F8131" w14:textId="77777777" w:rsidTr="00EE5083">
        <w:trPr>
          <w:trHeight w:val="20"/>
        </w:trPr>
        <w:tc>
          <w:tcPr>
            <w:tcW w:w="233" w:type="pct"/>
            <w:vAlign w:val="center"/>
          </w:tcPr>
          <w:p w14:paraId="5190C697" w14:textId="77777777" w:rsidR="003F1DB8" w:rsidRPr="00191C5F" w:rsidRDefault="003F1DB8" w:rsidP="0072032A">
            <w:pPr>
              <w:spacing w:after="0" w:line="240" w:lineRule="auto"/>
              <w:jc w:val="center"/>
              <w:rPr>
                <w:rFonts w:cstheme="minorHAnsi"/>
              </w:rPr>
            </w:pPr>
            <w:r w:rsidRPr="00191C5F">
              <w:rPr>
                <w:rFonts w:cstheme="minorHAnsi"/>
              </w:rPr>
              <w:t>6</w:t>
            </w:r>
          </w:p>
        </w:tc>
        <w:tc>
          <w:tcPr>
            <w:tcW w:w="3748" w:type="pct"/>
            <w:shd w:val="clear" w:color="auto" w:fill="auto"/>
            <w:vAlign w:val="center"/>
            <w:hideMark/>
          </w:tcPr>
          <w:p w14:paraId="3A1F65C6" w14:textId="2AAF50A2" w:rsidR="003F1DB8" w:rsidRPr="00191C5F" w:rsidRDefault="00AE6C5B" w:rsidP="0072032A">
            <w:pPr>
              <w:spacing w:after="0" w:line="240" w:lineRule="auto"/>
              <w:rPr>
                <w:rFonts w:cstheme="minorHAnsi"/>
                <w:color w:val="0563C1"/>
                <w:u w:val="single"/>
              </w:rPr>
            </w:pPr>
            <w:hyperlink r:id="rId61" w:history="1">
              <w:r w:rsidR="003F1DB8" w:rsidRPr="00191C5F">
                <w:rPr>
                  <w:rFonts w:cstheme="minorHAnsi"/>
                  <w:color w:val="0563C1"/>
                  <w:u w:val="single"/>
                </w:rPr>
                <w:t>Rural and Agriculture Markets Development programme fo</w:t>
              </w:r>
              <w:r w:rsidR="00405150">
                <w:rPr>
                  <w:rFonts w:cstheme="minorHAnsi"/>
                  <w:color w:val="0563C1"/>
                  <w:u w:val="single"/>
                </w:rPr>
                <w:t>r Northern Nigeria (PrOpCom Mai</w:t>
              </w:r>
              <w:r w:rsidR="003F1DB8" w:rsidRPr="00191C5F">
                <w:rPr>
                  <w:rFonts w:cstheme="minorHAnsi"/>
                  <w:color w:val="0563C1"/>
                  <w:u w:val="single"/>
                </w:rPr>
                <w:t>karfi)</w:t>
              </w:r>
            </w:hyperlink>
          </w:p>
        </w:tc>
        <w:tc>
          <w:tcPr>
            <w:tcW w:w="1018" w:type="pct"/>
            <w:shd w:val="clear" w:color="auto" w:fill="auto"/>
            <w:noWrap/>
            <w:vAlign w:val="center"/>
            <w:hideMark/>
          </w:tcPr>
          <w:p w14:paraId="61904262" w14:textId="77777777" w:rsidR="003F1DB8" w:rsidRPr="00191C5F" w:rsidRDefault="003F1DB8" w:rsidP="0072032A">
            <w:pPr>
              <w:spacing w:after="0" w:line="240" w:lineRule="auto"/>
              <w:rPr>
                <w:rFonts w:cstheme="minorHAnsi"/>
              </w:rPr>
            </w:pPr>
            <w:r w:rsidRPr="00191C5F">
              <w:rPr>
                <w:rFonts w:cstheme="minorHAnsi"/>
              </w:rPr>
              <w:t>Nigeria</w:t>
            </w:r>
          </w:p>
        </w:tc>
      </w:tr>
      <w:tr w:rsidR="003F1DB8" w:rsidRPr="00191C5F" w14:paraId="2CE7D7E2" w14:textId="77777777" w:rsidTr="00EE5083">
        <w:trPr>
          <w:trHeight w:val="20"/>
        </w:trPr>
        <w:tc>
          <w:tcPr>
            <w:tcW w:w="233" w:type="pct"/>
            <w:vAlign w:val="center"/>
          </w:tcPr>
          <w:p w14:paraId="631C1B9A" w14:textId="77777777" w:rsidR="003F1DB8" w:rsidRPr="00191C5F" w:rsidRDefault="003F1DB8" w:rsidP="0072032A">
            <w:pPr>
              <w:spacing w:after="0" w:line="240" w:lineRule="auto"/>
              <w:jc w:val="center"/>
              <w:rPr>
                <w:rFonts w:cstheme="minorHAnsi"/>
              </w:rPr>
            </w:pPr>
            <w:r w:rsidRPr="00191C5F">
              <w:rPr>
                <w:rFonts w:cstheme="minorHAnsi"/>
              </w:rPr>
              <w:t>7</w:t>
            </w:r>
          </w:p>
        </w:tc>
        <w:tc>
          <w:tcPr>
            <w:tcW w:w="3748" w:type="pct"/>
            <w:shd w:val="clear" w:color="auto" w:fill="auto"/>
            <w:vAlign w:val="center"/>
            <w:hideMark/>
          </w:tcPr>
          <w:p w14:paraId="485BC4E0" w14:textId="77777777" w:rsidR="003F1DB8" w:rsidRPr="00191C5F" w:rsidRDefault="00AE6C5B" w:rsidP="0072032A">
            <w:pPr>
              <w:spacing w:after="0" w:line="240" w:lineRule="auto"/>
              <w:rPr>
                <w:rFonts w:cstheme="minorHAnsi"/>
                <w:color w:val="0563C1"/>
                <w:u w:val="single"/>
              </w:rPr>
            </w:pPr>
            <w:hyperlink r:id="rId62" w:history="1">
              <w:r w:rsidR="003F1DB8" w:rsidRPr="00191C5F">
                <w:rPr>
                  <w:rFonts w:cstheme="minorHAnsi"/>
                  <w:color w:val="0563C1"/>
                  <w:u w:val="single"/>
                </w:rPr>
                <w:t>Kenya Market Assistance Programme (MAP)</w:t>
              </w:r>
            </w:hyperlink>
          </w:p>
        </w:tc>
        <w:tc>
          <w:tcPr>
            <w:tcW w:w="1018" w:type="pct"/>
            <w:shd w:val="clear" w:color="auto" w:fill="auto"/>
            <w:noWrap/>
            <w:vAlign w:val="center"/>
            <w:hideMark/>
          </w:tcPr>
          <w:p w14:paraId="039CAEBA" w14:textId="77777777" w:rsidR="003F1DB8" w:rsidRPr="00191C5F" w:rsidRDefault="003F1DB8" w:rsidP="0072032A">
            <w:pPr>
              <w:spacing w:after="0" w:line="240" w:lineRule="auto"/>
              <w:rPr>
                <w:rFonts w:cstheme="minorHAnsi"/>
              </w:rPr>
            </w:pPr>
            <w:r w:rsidRPr="00191C5F">
              <w:rPr>
                <w:rFonts w:cstheme="minorHAnsi"/>
              </w:rPr>
              <w:t>Kenya</w:t>
            </w:r>
          </w:p>
        </w:tc>
      </w:tr>
      <w:tr w:rsidR="003F1DB8" w:rsidRPr="00191C5F" w14:paraId="7359D88E" w14:textId="77777777" w:rsidTr="00EE5083">
        <w:trPr>
          <w:trHeight w:val="20"/>
        </w:trPr>
        <w:tc>
          <w:tcPr>
            <w:tcW w:w="233" w:type="pct"/>
            <w:shd w:val="clear" w:color="auto" w:fill="F2F2F2" w:themeFill="background1" w:themeFillShade="F2"/>
            <w:vAlign w:val="center"/>
          </w:tcPr>
          <w:p w14:paraId="5551C96C" w14:textId="77777777" w:rsidR="003F1DB8" w:rsidRPr="00191C5F" w:rsidRDefault="003F1DB8" w:rsidP="0072032A">
            <w:pPr>
              <w:spacing w:after="0" w:line="240" w:lineRule="auto"/>
              <w:jc w:val="center"/>
              <w:rPr>
                <w:rFonts w:cstheme="minorHAnsi"/>
                <w:b/>
                <w:bCs/>
              </w:rPr>
            </w:pPr>
          </w:p>
        </w:tc>
        <w:tc>
          <w:tcPr>
            <w:tcW w:w="3748" w:type="pct"/>
            <w:shd w:val="clear" w:color="auto" w:fill="F2F2F2" w:themeFill="background1" w:themeFillShade="F2"/>
            <w:noWrap/>
            <w:vAlign w:val="center"/>
            <w:hideMark/>
          </w:tcPr>
          <w:p w14:paraId="3DA929A6" w14:textId="77777777" w:rsidR="003F1DB8" w:rsidRPr="00191C5F" w:rsidRDefault="003F1DB8" w:rsidP="0072032A">
            <w:pPr>
              <w:spacing w:after="0" w:line="240" w:lineRule="auto"/>
              <w:rPr>
                <w:rFonts w:cstheme="minorHAnsi"/>
                <w:b/>
                <w:bCs/>
              </w:rPr>
            </w:pPr>
            <w:r w:rsidRPr="00191C5F">
              <w:rPr>
                <w:rFonts w:cstheme="minorHAnsi"/>
                <w:b/>
                <w:bCs/>
              </w:rPr>
              <w:t>Agribusiness Investment</w:t>
            </w:r>
          </w:p>
        </w:tc>
        <w:tc>
          <w:tcPr>
            <w:tcW w:w="1018" w:type="pct"/>
            <w:shd w:val="clear" w:color="auto" w:fill="F2F2F2" w:themeFill="background1" w:themeFillShade="F2"/>
            <w:noWrap/>
            <w:vAlign w:val="center"/>
            <w:hideMark/>
          </w:tcPr>
          <w:p w14:paraId="1DAF90FC" w14:textId="77777777" w:rsidR="003F1DB8" w:rsidRPr="00191C5F" w:rsidRDefault="003F1DB8" w:rsidP="0072032A">
            <w:pPr>
              <w:spacing w:after="0" w:line="240" w:lineRule="auto"/>
              <w:rPr>
                <w:rFonts w:cstheme="minorHAnsi"/>
              </w:rPr>
            </w:pPr>
          </w:p>
        </w:tc>
      </w:tr>
      <w:tr w:rsidR="003F1DB8" w:rsidRPr="00191C5F" w14:paraId="6E7810F0" w14:textId="77777777" w:rsidTr="00EE5083">
        <w:trPr>
          <w:trHeight w:val="20"/>
        </w:trPr>
        <w:tc>
          <w:tcPr>
            <w:tcW w:w="233" w:type="pct"/>
            <w:vAlign w:val="center"/>
          </w:tcPr>
          <w:p w14:paraId="58D5A497" w14:textId="77777777" w:rsidR="003F1DB8" w:rsidRPr="00191C5F" w:rsidRDefault="003F1DB8" w:rsidP="0072032A">
            <w:pPr>
              <w:spacing w:after="0" w:line="240" w:lineRule="auto"/>
              <w:jc w:val="center"/>
              <w:rPr>
                <w:rFonts w:cstheme="minorHAnsi"/>
              </w:rPr>
            </w:pPr>
            <w:r w:rsidRPr="00191C5F">
              <w:rPr>
                <w:rFonts w:cstheme="minorHAnsi"/>
              </w:rPr>
              <w:t>8</w:t>
            </w:r>
          </w:p>
        </w:tc>
        <w:tc>
          <w:tcPr>
            <w:tcW w:w="3748" w:type="pct"/>
            <w:shd w:val="clear" w:color="auto" w:fill="auto"/>
            <w:vAlign w:val="center"/>
            <w:hideMark/>
          </w:tcPr>
          <w:p w14:paraId="17180901" w14:textId="77777777" w:rsidR="003F1DB8" w:rsidRPr="00191C5F" w:rsidRDefault="00AE6C5B" w:rsidP="0072032A">
            <w:pPr>
              <w:spacing w:after="0" w:line="240" w:lineRule="auto"/>
              <w:rPr>
                <w:rFonts w:cstheme="minorHAnsi"/>
                <w:color w:val="0563C1"/>
                <w:u w:val="single"/>
              </w:rPr>
            </w:pPr>
            <w:hyperlink r:id="rId63" w:history="1">
              <w:r w:rsidR="003F1DB8" w:rsidRPr="00191C5F">
                <w:rPr>
                  <w:rFonts w:cstheme="minorHAnsi"/>
                  <w:color w:val="0563C1"/>
                  <w:u w:val="single"/>
                </w:rPr>
                <w:t xml:space="preserve">Africa Enterprise Challenge Fund (AECF) </w:t>
              </w:r>
            </w:hyperlink>
          </w:p>
        </w:tc>
        <w:tc>
          <w:tcPr>
            <w:tcW w:w="1018" w:type="pct"/>
            <w:shd w:val="clear" w:color="auto" w:fill="auto"/>
            <w:noWrap/>
            <w:vAlign w:val="center"/>
            <w:hideMark/>
          </w:tcPr>
          <w:p w14:paraId="101E1E2B" w14:textId="77777777" w:rsidR="003F1DB8" w:rsidRPr="00191C5F" w:rsidRDefault="003F1DB8" w:rsidP="0072032A">
            <w:pPr>
              <w:spacing w:after="0" w:line="240" w:lineRule="auto"/>
              <w:rPr>
                <w:rFonts w:cstheme="minorHAnsi"/>
              </w:rPr>
            </w:pPr>
            <w:r w:rsidRPr="00191C5F">
              <w:rPr>
                <w:rFonts w:cstheme="minorHAnsi"/>
              </w:rPr>
              <w:t>Africa</w:t>
            </w:r>
          </w:p>
        </w:tc>
      </w:tr>
      <w:tr w:rsidR="003F1DB8" w:rsidRPr="00191C5F" w14:paraId="696E0BE3" w14:textId="77777777" w:rsidTr="00EE5083">
        <w:trPr>
          <w:trHeight w:val="20"/>
        </w:trPr>
        <w:tc>
          <w:tcPr>
            <w:tcW w:w="233" w:type="pct"/>
            <w:vAlign w:val="center"/>
          </w:tcPr>
          <w:p w14:paraId="0F2EC5AB" w14:textId="77777777" w:rsidR="003F1DB8" w:rsidRPr="00191C5F" w:rsidRDefault="003F1DB8" w:rsidP="0072032A">
            <w:pPr>
              <w:spacing w:after="0" w:line="240" w:lineRule="auto"/>
              <w:jc w:val="center"/>
              <w:rPr>
                <w:rFonts w:cstheme="minorHAnsi"/>
              </w:rPr>
            </w:pPr>
            <w:r w:rsidRPr="00191C5F">
              <w:rPr>
                <w:rFonts w:cstheme="minorHAnsi"/>
              </w:rPr>
              <w:t>9</w:t>
            </w:r>
          </w:p>
        </w:tc>
        <w:tc>
          <w:tcPr>
            <w:tcW w:w="3748" w:type="pct"/>
            <w:shd w:val="clear" w:color="auto" w:fill="auto"/>
            <w:vAlign w:val="center"/>
            <w:hideMark/>
          </w:tcPr>
          <w:p w14:paraId="1061FBFA" w14:textId="4160AECF" w:rsidR="003F1DB8" w:rsidRPr="00191C5F" w:rsidRDefault="00AE6C5B" w:rsidP="0072032A">
            <w:pPr>
              <w:spacing w:after="0" w:line="240" w:lineRule="auto"/>
              <w:rPr>
                <w:rFonts w:cstheme="minorHAnsi"/>
                <w:color w:val="0563C1"/>
                <w:u w:val="single"/>
              </w:rPr>
            </w:pPr>
            <w:hyperlink r:id="rId64" w:history="1">
              <w:r w:rsidR="003F1DB8" w:rsidRPr="00191C5F">
                <w:rPr>
                  <w:rFonts w:cstheme="minorHAnsi"/>
                  <w:color w:val="0563C1"/>
                  <w:u w:val="single"/>
                </w:rPr>
                <w:t>Africa Agricultural Development Company (</w:t>
              </w:r>
              <w:r w:rsidR="005C1C5A" w:rsidRPr="00191C5F">
                <w:rPr>
                  <w:rFonts w:cstheme="minorHAnsi"/>
                  <w:color w:val="0563C1"/>
                  <w:u w:val="single"/>
                </w:rPr>
                <w:t>AgDevCo</w:t>
              </w:r>
              <w:r w:rsidR="003F1DB8" w:rsidRPr="00191C5F">
                <w:rPr>
                  <w:rFonts w:cstheme="minorHAnsi"/>
                  <w:color w:val="0563C1"/>
                  <w:u w:val="single"/>
                </w:rPr>
                <w:t>)</w:t>
              </w:r>
            </w:hyperlink>
          </w:p>
        </w:tc>
        <w:tc>
          <w:tcPr>
            <w:tcW w:w="1018" w:type="pct"/>
            <w:shd w:val="clear" w:color="auto" w:fill="auto"/>
            <w:noWrap/>
            <w:vAlign w:val="center"/>
            <w:hideMark/>
          </w:tcPr>
          <w:p w14:paraId="1A0C6AE8" w14:textId="77777777" w:rsidR="003F1DB8" w:rsidRPr="00191C5F" w:rsidRDefault="003F1DB8" w:rsidP="0072032A">
            <w:pPr>
              <w:spacing w:after="0" w:line="240" w:lineRule="auto"/>
              <w:rPr>
                <w:rFonts w:cstheme="minorHAnsi"/>
              </w:rPr>
            </w:pPr>
            <w:r w:rsidRPr="00191C5F">
              <w:rPr>
                <w:rFonts w:cstheme="minorHAnsi"/>
              </w:rPr>
              <w:t>Africa</w:t>
            </w:r>
          </w:p>
        </w:tc>
      </w:tr>
      <w:tr w:rsidR="003F1DB8" w:rsidRPr="00191C5F" w14:paraId="7FE5DB60" w14:textId="77777777" w:rsidTr="00EE5083">
        <w:trPr>
          <w:trHeight w:val="20"/>
        </w:trPr>
        <w:tc>
          <w:tcPr>
            <w:tcW w:w="233" w:type="pct"/>
            <w:vAlign w:val="center"/>
          </w:tcPr>
          <w:p w14:paraId="3DCAF9DA" w14:textId="77777777" w:rsidR="003F1DB8" w:rsidRPr="00191C5F" w:rsidRDefault="003F1DB8" w:rsidP="0072032A">
            <w:pPr>
              <w:spacing w:after="0" w:line="240" w:lineRule="auto"/>
              <w:jc w:val="center"/>
              <w:rPr>
                <w:rFonts w:cstheme="minorHAnsi"/>
              </w:rPr>
            </w:pPr>
            <w:r w:rsidRPr="00191C5F">
              <w:rPr>
                <w:rFonts w:cstheme="minorHAnsi"/>
              </w:rPr>
              <w:t>10</w:t>
            </w:r>
          </w:p>
        </w:tc>
        <w:tc>
          <w:tcPr>
            <w:tcW w:w="3748" w:type="pct"/>
            <w:shd w:val="clear" w:color="auto" w:fill="auto"/>
            <w:vAlign w:val="center"/>
            <w:hideMark/>
          </w:tcPr>
          <w:p w14:paraId="2EDFF9BC" w14:textId="77777777" w:rsidR="003F1DB8" w:rsidRPr="00191C5F" w:rsidRDefault="00AE6C5B" w:rsidP="0072032A">
            <w:pPr>
              <w:spacing w:after="0" w:line="240" w:lineRule="auto"/>
              <w:rPr>
                <w:rFonts w:cstheme="minorHAnsi"/>
                <w:u w:val="single"/>
              </w:rPr>
            </w:pPr>
            <w:hyperlink r:id="rId65" w:history="1">
              <w:r w:rsidR="003F1DB8" w:rsidRPr="00191C5F">
                <w:rPr>
                  <w:rFonts w:cstheme="minorHAnsi"/>
                  <w:u w:val="single"/>
                </w:rPr>
                <w:t>Northern Uganda: Transforming the Economy through Climate Smart Agribusiness (NU-TEC)</w:t>
              </w:r>
            </w:hyperlink>
          </w:p>
        </w:tc>
        <w:tc>
          <w:tcPr>
            <w:tcW w:w="1018" w:type="pct"/>
            <w:shd w:val="clear" w:color="auto" w:fill="auto"/>
            <w:noWrap/>
            <w:vAlign w:val="center"/>
            <w:hideMark/>
          </w:tcPr>
          <w:p w14:paraId="617C7D75" w14:textId="77777777" w:rsidR="003F1DB8" w:rsidRPr="00191C5F" w:rsidRDefault="003F1DB8" w:rsidP="0072032A">
            <w:pPr>
              <w:spacing w:after="0" w:line="240" w:lineRule="auto"/>
              <w:rPr>
                <w:rFonts w:cstheme="minorHAnsi"/>
              </w:rPr>
            </w:pPr>
            <w:r w:rsidRPr="00191C5F">
              <w:rPr>
                <w:rFonts w:cstheme="minorHAnsi"/>
              </w:rPr>
              <w:t>Uganda</w:t>
            </w:r>
          </w:p>
        </w:tc>
      </w:tr>
      <w:tr w:rsidR="003F1DB8" w:rsidRPr="00191C5F" w14:paraId="6133C281" w14:textId="77777777" w:rsidTr="00EE5083">
        <w:trPr>
          <w:trHeight w:val="20"/>
        </w:trPr>
        <w:tc>
          <w:tcPr>
            <w:tcW w:w="233" w:type="pct"/>
            <w:vAlign w:val="center"/>
          </w:tcPr>
          <w:p w14:paraId="301DE4F7" w14:textId="77777777" w:rsidR="003F1DB8" w:rsidRPr="00191C5F" w:rsidRDefault="003F1DB8" w:rsidP="0072032A">
            <w:pPr>
              <w:spacing w:after="0" w:line="240" w:lineRule="auto"/>
              <w:jc w:val="center"/>
              <w:rPr>
                <w:rFonts w:cstheme="minorHAnsi"/>
              </w:rPr>
            </w:pPr>
            <w:r w:rsidRPr="00191C5F">
              <w:rPr>
                <w:rFonts w:cstheme="minorHAnsi"/>
              </w:rPr>
              <w:t>11</w:t>
            </w:r>
          </w:p>
        </w:tc>
        <w:tc>
          <w:tcPr>
            <w:tcW w:w="3748" w:type="pct"/>
            <w:shd w:val="clear" w:color="auto" w:fill="auto"/>
            <w:vAlign w:val="center"/>
            <w:hideMark/>
          </w:tcPr>
          <w:p w14:paraId="05E5B193" w14:textId="77777777" w:rsidR="003F1DB8" w:rsidRPr="00191C5F" w:rsidRDefault="00AE6C5B" w:rsidP="0072032A">
            <w:pPr>
              <w:spacing w:after="0" w:line="240" w:lineRule="auto"/>
              <w:rPr>
                <w:rFonts w:cstheme="minorHAnsi"/>
                <w:color w:val="0563C1"/>
                <w:u w:val="single"/>
              </w:rPr>
            </w:pPr>
            <w:hyperlink r:id="rId66" w:history="1">
              <w:r w:rsidR="003F1DB8" w:rsidRPr="00191C5F">
                <w:rPr>
                  <w:rFonts w:cstheme="minorHAnsi"/>
                  <w:color w:val="0563C1"/>
                  <w:u w:val="single"/>
                </w:rPr>
                <w:t>Global Agriculture and Food Security Programme (GAFSP)</w:t>
              </w:r>
            </w:hyperlink>
          </w:p>
        </w:tc>
        <w:tc>
          <w:tcPr>
            <w:tcW w:w="1018" w:type="pct"/>
            <w:shd w:val="clear" w:color="auto" w:fill="auto"/>
            <w:noWrap/>
            <w:vAlign w:val="center"/>
            <w:hideMark/>
          </w:tcPr>
          <w:p w14:paraId="57D9FFB6" w14:textId="77777777" w:rsidR="003F1DB8" w:rsidRPr="00191C5F" w:rsidRDefault="003F1DB8" w:rsidP="0072032A">
            <w:pPr>
              <w:spacing w:after="0" w:line="240" w:lineRule="auto"/>
              <w:rPr>
                <w:rFonts w:cstheme="minorHAnsi"/>
              </w:rPr>
            </w:pPr>
            <w:r w:rsidRPr="00191C5F">
              <w:rPr>
                <w:rFonts w:cstheme="minorHAnsi"/>
              </w:rPr>
              <w:t>Global</w:t>
            </w:r>
          </w:p>
        </w:tc>
      </w:tr>
      <w:tr w:rsidR="003F1DB8" w:rsidRPr="00191C5F" w14:paraId="7861FF80" w14:textId="77777777" w:rsidTr="00EE5083">
        <w:trPr>
          <w:trHeight w:val="20"/>
        </w:trPr>
        <w:tc>
          <w:tcPr>
            <w:tcW w:w="233" w:type="pct"/>
            <w:shd w:val="clear" w:color="auto" w:fill="F2F2F2" w:themeFill="background1" w:themeFillShade="F2"/>
            <w:vAlign w:val="center"/>
          </w:tcPr>
          <w:p w14:paraId="19B9C374" w14:textId="77777777" w:rsidR="003F1DB8" w:rsidRPr="00191C5F" w:rsidRDefault="003F1DB8" w:rsidP="0072032A">
            <w:pPr>
              <w:spacing w:after="0" w:line="240" w:lineRule="auto"/>
              <w:jc w:val="center"/>
              <w:rPr>
                <w:rFonts w:cstheme="minorHAnsi"/>
                <w:b/>
                <w:bCs/>
              </w:rPr>
            </w:pPr>
          </w:p>
        </w:tc>
        <w:tc>
          <w:tcPr>
            <w:tcW w:w="3748" w:type="pct"/>
            <w:shd w:val="clear" w:color="auto" w:fill="F2F2F2" w:themeFill="background1" w:themeFillShade="F2"/>
            <w:noWrap/>
            <w:vAlign w:val="center"/>
            <w:hideMark/>
          </w:tcPr>
          <w:p w14:paraId="068C04E6" w14:textId="77777777" w:rsidR="003F1DB8" w:rsidRPr="00191C5F" w:rsidRDefault="003F1DB8" w:rsidP="0072032A">
            <w:pPr>
              <w:spacing w:after="0" w:line="240" w:lineRule="auto"/>
              <w:rPr>
                <w:rFonts w:cstheme="minorHAnsi"/>
                <w:b/>
                <w:bCs/>
              </w:rPr>
            </w:pPr>
            <w:r w:rsidRPr="00191C5F">
              <w:rPr>
                <w:rFonts w:cstheme="minorHAnsi"/>
                <w:b/>
                <w:bCs/>
              </w:rPr>
              <w:t>Infrastructure</w:t>
            </w:r>
          </w:p>
        </w:tc>
        <w:tc>
          <w:tcPr>
            <w:tcW w:w="1018" w:type="pct"/>
            <w:shd w:val="clear" w:color="auto" w:fill="F2F2F2" w:themeFill="background1" w:themeFillShade="F2"/>
            <w:noWrap/>
            <w:vAlign w:val="center"/>
            <w:hideMark/>
          </w:tcPr>
          <w:p w14:paraId="44A4912B" w14:textId="77777777" w:rsidR="003F1DB8" w:rsidRPr="00191C5F" w:rsidRDefault="003F1DB8" w:rsidP="0072032A">
            <w:pPr>
              <w:spacing w:after="0" w:line="240" w:lineRule="auto"/>
              <w:rPr>
                <w:rFonts w:cstheme="minorHAnsi"/>
              </w:rPr>
            </w:pPr>
          </w:p>
        </w:tc>
      </w:tr>
      <w:tr w:rsidR="003F1DB8" w:rsidRPr="00191C5F" w14:paraId="1C16B5B9" w14:textId="77777777" w:rsidTr="00EE5083">
        <w:trPr>
          <w:trHeight w:val="20"/>
        </w:trPr>
        <w:tc>
          <w:tcPr>
            <w:tcW w:w="233" w:type="pct"/>
            <w:vAlign w:val="center"/>
          </w:tcPr>
          <w:p w14:paraId="6293CC61" w14:textId="77777777" w:rsidR="003F1DB8" w:rsidRPr="00191C5F" w:rsidRDefault="003F1DB8" w:rsidP="0072032A">
            <w:pPr>
              <w:spacing w:after="0" w:line="240" w:lineRule="auto"/>
              <w:jc w:val="center"/>
              <w:rPr>
                <w:rFonts w:cstheme="minorHAnsi"/>
              </w:rPr>
            </w:pPr>
            <w:r w:rsidRPr="00191C5F">
              <w:rPr>
                <w:rFonts w:cstheme="minorHAnsi"/>
              </w:rPr>
              <w:t>12</w:t>
            </w:r>
          </w:p>
        </w:tc>
        <w:tc>
          <w:tcPr>
            <w:tcW w:w="3748" w:type="pct"/>
            <w:shd w:val="clear" w:color="auto" w:fill="auto"/>
            <w:vAlign w:val="center"/>
            <w:hideMark/>
          </w:tcPr>
          <w:p w14:paraId="5B14A13E" w14:textId="77777777" w:rsidR="003F1DB8" w:rsidRPr="00191C5F" w:rsidRDefault="00AE6C5B" w:rsidP="0072032A">
            <w:pPr>
              <w:spacing w:after="0" w:line="240" w:lineRule="auto"/>
              <w:rPr>
                <w:rFonts w:cstheme="minorHAnsi"/>
                <w:color w:val="0563C1"/>
                <w:u w:val="single"/>
              </w:rPr>
            </w:pPr>
            <w:hyperlink r:id="rId67" w:history="1">
              <w:r w:rsidR="003F1DB8" w:rsidRPr="00191C5F">
                <w:rPr>
                  <w:rFonts w:cstheme="minorHAnsi"/>
                  <w:color w:val="0563C1"/>
                  <w:u w:val="single"/>
                </w:rPr>
                <w:t xml:space="preserve"> Southern Agriculture Growth Corridor Programme</w:t>
              </w:r>
            </w:hyperlink>
          </w:p>
        </w:tc>
        <w:tc>
          <w:tcPr>
            <w:tcW w:w="1018" w:type="pct"/>
            <w:shd w:val="clear" w:color="auto" w:fill="auto"/>
            <w:vAlign w:val="center"/>
            <w:hideMark/>
          </w:tcPr>
          <w:p w14:paraId="417AB8F7" w14:textId="77777777" w:rsidR="003F1DB8" w:rsidRPr="00191C5F" w:rsidRDefault="003F1DB8" w:rsidP="0072032A">
            <w:pPr>
              <w:spacing w:after="0" w:line="240" w:lineRule="auto"/>
              <w:rPr>
                <w:rFonts w:cstheme="minorHAnsi"/>
              </w:rPr>
            </w:pPr>
            <w:r w:rsidRPr="00191C5F">
              <w:rPr>
                <w:rFonts w:cstheme="minorHAnsi"/>
              </w:rPr>
              <w:t>Tanzania</w:t>
            </w:r>
          </w:p>
        </w:tc>
      </w:tr>
      <w:tr w:rsidR="003F1DB8" w:rsidRPr="00191C5F" w14:paraId="6A6DF7A1" w14:textId="77777777" w:rsidTr="00EE5083">
        <w:trPr>
          <w:trHeight w:val="20"/>
        </w:trPr>
        <w:tc>
          <w:tcPr>
            <w:tcW w:w="233" w:type="pct"/>
            <w:vAlign w:val="center"/>
          </w:tcPr>
          <w:p w14:paraId="2E463374" w14:textId="77777777" w:rsidR="003F1DB8" w:rsidRPr="00191C5F" w:rsidRDefault="003F1DB8" w:rsidP="0072032A">
            <w:pPr>
              <w:spacing w:after="0" w:line="240" w:lineRule="auto"/>
              <w:jc w:val="center"/>
              <w:rPr>
                <w:rFonts w:cstheme="minorHAnsi"/>
              </w:rPr>
            </w:pPr>
            <w:r w:rsidRPr="00191C5F">
              <w:rPr>
                <w:rFonts w:cstheme="minorHAnsi"/>
              </w:rPr>
              <w:t>13</w:t>
            </w:r>
          </w:p>
        </w:tc>
        <w:tc>
          <w:tcPr>
            <w:tcW w:w="3748" w:type="pct"/>
            <w:shd w:val="clear" w:color="auto" w:fill="auto"/>
            <w:vAlign w:val="center"/>
            <w:hideMark/>
          </w:tcPr>
          <w:p w14:paraId="5630BA49" w14:textId="77777777" w:rsidR="003F1DB8" w:rsidRPr="00191C5F" w:rsidRDefault="00AE6C5B" w:rsidP="0072032A">
            <w:pPr>
              <w:spacing w:after="0" w:line="240" w:lineRule="auto"/>
              <w:rPr>
                <w:rFonts w:cstheme="minorHAnsi"/>
                <w:color w:val="0563C1"/>
                <w:u w:val="single"/>
              </w:rPr>
            </w:pPr>
            <w:hyperlink r:id="rId68" w:history="1">
              <w:r w:rsidR="003F1DB8" w:rsidRPr="00191C5F">
                <w:rPr>
                  <w:rFonts w:cstheme="minorHAnsi"/>
                  <w:color w:val="0563C1"/>
                  <w:u w:val="single"/>
                </w:rPr>
                <w:t>Afghanistan Reconstruction Trust Fund, 2014-2017</w:t>
              </w:r>
            </w:hyperlink>
          </w:p>
        </w:tc>
        <w:tc>
          <w:tcPr>
            <w:tcW w:w="1018" w:type="pct"/>
            <w:shd w:val="clear" w:color="auto" w:fill="auto"/>
            <w:noWrap/>
            <w:vAlign w:val="center"/>
            <w:hideMark/>
          </w:tcPr>
          <w:p w14:paraId="266777DC" w14:textId="77777777" w:rsidR="003F1DB8" w:rsidRPr="00191C5F" w:rsidRDefault="003F1DB8" w:rsidP="0072032A">
            <w:pPr>
              <w:spacing w:after="0" w:line="240" w:lineRule="auto"/>
              <w:rPr>
                <w:rFonts w:cstheme="minorHAnsi"/>
              </w:rPr>
            </w:pPr>
            <w:r w:rsidRPr="00191C5F">
              <w:rPr>
                <w:rFonts w:cstheme="minorHAnsi"/>
              </w:rPr>
              <w:t>Afghanistan</w:t>
            </w:r>
          </w:p>
        </w:tc>
      </w:tr>
      <w:tr w:rsidR="003F1DB8" w:rsidRPr="00191C5F" w14:paraId="4001F0D7" w14:textId="77777777" w:rsidTr="00EE5083">
        <w:trPr>
          <w:trHeight w:val="20"/>
        </w:trPr>
        <w:tc>
          <w:tcPr>
            <w:tcW w:w="233" w:type="pct"/>
            <w:vAlign w:val="center"/>
          </w:tcPr>
          <w:p w14:paraId="17C1CAFC" w14:textId="77777777" w:rsidR="003F1DB8" w:rsidRPr="00191C5F" w:rsidRDefault="003F1DB8" w:rsidP="0072032A">
            <w:pPr>
              <w:spacing w:after="0" w:line="240" w:lineRule="auto"/>
              <w:jc w:val="center"/>
              <w:rPr>
                <w:rFonts w:cstheme="minorHAnsi"/>
              </w:rPr>
            </w:pPr>
            <w:r w:rsidRPr="00191C5F">
              <w:rPr>
                <w:rFonts w:cstheme="minorHAnsi"/>
              </w:rPr>
              <w:t>14</w:t>
            </w:r>
          </w:p>
        </w:tc>
        <w:tc>
          <w:tcPr>
            <w:tcW w:w="3748" w:type="pct"/>
            <w:shd w:val="clear" w:color="auto" w:fill="auto"/>
            <w:vAlign w:val="center"/>
            <w:hideMark/>
          </w:tcPr>
          <w:p w14:paraId="0094E3D1" w14:textId="77777777" w:rsidR="003F1DB8" w:rsidRPr="00191C5F" w:rsidRDefault="00AE6C5B" w:rsidP="0072032A">
            <w:pPr>
              <w:spacing w:after="0" w:line="240" w:lineRule="auto"/>
              <w:rPr>
                <w:rFonts w:cstheme="minorHAnsi"/>
                <w:u w:val="single"/>
              </w:rPr>
            </w:pPr>
            <w:hyperlink r:id="rId69" w:history="1">
              <w:r w:rsidR="003F1DB8" w:rsidRPr="00191C5F">
                <w:rPr>
                  <w:rFonts w:cstheme="minorHAnsi"/>
                  <w:u w:val="single"/>
                </w:rPr>
                <w:t>Programme of support to Agriculture in Rwanda</w:t>
              </w:r>
            </w:hyperlink>
          </w:p>
        </w:tc>
        <w:tc>
          <w:tcPr>
            <w:tcW w:w="1018" w:type="pct"/>
            <w:shd w:val="clear" w:color="auto" w:fill="auto"/>
            <w:noWrap/>
            <w:vAlign w:val="center"/>
            <w:hideMark/>
          </w:tcPr>
          <w:p w14:paraId="6AF47A3A" w14:textId="77777777" w:rsidR="003F1DB8" w:rsidRPr="00191C5F" w:rsidRDefault="003F1DB8" w:rsidP="0072032A">
            <w:pPr>
              <w:spacing w:after="0" w:line="240" w:lineRule="auto"/>
              <w:rPr>
                <w:rFonts w:cstheme="minorHAnsi"/>
              </w:rPr>
            </w:pPr>
            <w:r w:rsidRPr="00191C5F">
              <w:rPr>
                <w:rFonts w:cstheme="minorHAnsi"/>
              </w:rPr>
              <w:t>Rwanda</w:t>
            </w:r>
          </w:p>
        </w:tc>
      </w:tr>
      <w:tr w:rsidR="003F1DB8" w:rsidRPr="00191C5F" w14:paraId="6DAFBF93" w14:textId="77777777" w:rsidTr="00EE5083">
        <w:trPr>
          <w:trHeight w:val="20"/>
        </w:trPr>
        <w:tc>
          <w:tcPr>
            <w:tcW w:w="233" w:type="pct"/>
            <w:shd w:val="clear" w:color="auto" w:fill="F2F2F2" w:themeFill="background1" w:themeFillShade="F2"/>
            <w:vAlign w:val="center"/>
          </w:tcPr>
          <w:p w14:paraId="25815188" w14:textId="77777777" w:rsidR="003F1DB8" w:rsidRPr="00191C5F" w:rsidRDefault="003F1DB8" w:rsidP="0072032A">
            <w:pPr>
              <w:spacing w:after="0" w:line="240" w:lineRule="auto"/>
              <w:jc w:val="center"/>
              <w:rPr>
                <w:rFonts w:cstheme="minorHAnsi"/>
                <w:b/>
                <w:bCs/>
              </w:rPr>
            </w:pPr>
          </w:p>
        </w:tc>
        <w:tc>
          <w:tcPr>
            <w:tcW w:w="3748" w:type="pct"/>
            <w:shd w:val="clear" w:color="auto" w:fill="F2F2F2" w:themeFill="background1" w:themeFillShade="F2"/>
            <w:noWrap/>
            <w:vAlign w:val="center"/>
            <w:hideMark/>
          </w:tcPr>
          <w:p w14:paraId="6D2197AF" w14:textId="77777777" w:rsidR="003F1DB8" w:rsidRPr="00191C5F" w:rsidRDefault="003F1DB8" w:rsidP="0072032A">
            <w:pPr>
              <w:spacing w:after="0" w:line="240" w:lineRule="auto"/>
              <w:rPr>
                <w:rFonts w:cstheme="minorHAnsi"/>
                <w:b/>
                <w:bCs/>
              </w:rPr>
            </w:pPr>
            <w:r w:rsidRPr="00191C5F">
              <w:rPr>
                <w:rFonts w:cstheme="minorHAnsi"/>
                <w:b/>
                <w:bCs/>
              </w:rPr>
              <w:t>Access to Finance</w:t>
            </w:r>
          </w:p>
        </w:tc>
        <w:tc>
          <w:tcPr>
            <w:tcW w:w="1018" w:type="pct"/>
            <w:shd w:val="clear" w:color="auto" w:fill="F2F2F2" w:themeFill="background1" w:themeFillShade="F2"/>
            <w:vAlign w:val="center"/>
            <w:hideMark/>
          </w:tcPr>
          <w:p w14:paraId="3CC50724" w14:textId="77777777" w:rsidR="003F1DB8" w:rsidRPr="00191C5F" w:rsidRDefault="003F1DB8" w:rsidP="0072032A">
            <w:pPr>
              <w:spacing w:after="0" w:line="240" w:lineRule="auto"/>
              <w:rPr>
                <w:rFonts w:cstheme="minorHAnsi"/>
              </w:rPr>
            </w:pPr>
          </w:p>
        </w:tc>
      </w:tr>
      <w:tr w:rsidR="003F1DB8" w:rsidRPr="00191C5F" w14:paraId="0F419BA3" w14:textId="77777777" w:rsidTr="00EE5083">
        <w:trPr>
          <w:trHeight w:val="20"/>
        </w:trPr>
        <w:tc>
          <w:tcPr>
            <w:tcW w:w="233" w:type="pct"/>
            <w:vAlign w:val="center"/>
          </w:tcPr>
          <w:p w14:paraId="0A555FE5" w14:textId="77777777" w:rsidR="003F1DB8" w:rsidRPr="00191C5F" w:rsidRDefault="003F1DB8" w:rsidP="0072032A">
            <w:pPr>
              <w:spacing w:after="0" w:line="240" w:lineRule="auto"/>
              <w:jc w:val="center"/>
              <w:rPr>
                <w:rFonts w:cstheme="minorHAnsi"/>
              </w:rPr>
            </w:pPr>
            <w:r w:rsidRPr="00191C5F">
              <w:rPr>
                <w:rFonts w:cstheme="minorHAnsi"/>
              </w:rPr>
              <w:t>15</w:t>
            </w:r>
          </w:p>
        </w:tc>
        <w:tc>
          <w:tcPr>
            <w:tcW w:w="3748" w:type="pct"/>
            <w:shd w:val="clear" w:color="auto" w:fill="auto"/>
            <w:vAlign w:val="center"/>
            <w:hideMark/>
          </w:tcPr>
          <w:p w14:paraId="084C807A" w14:textId="77777777" w:rsidR="003F1DB8" w:rsidRPr="00191C5F" w:rsidRDefault="00AE6C5B" w:rsidP="0072032A">
            <w:pPr>
              <w:spacing w:after="0" w:line="240" w:lineRule="auto"/>
              <w:rPr>
                <w:rFonts w:cstheme="minorHAnsi"/>
                <w:color w:val="0563C1"/>
                <w:u w:val="single"/>
              </w:rPr>
            </w:pPr>
            <w:hyperlink r:id="rId70" w:history="1">
              <w:r w:rsidR="003F1DB8" w:rsidRPr="00191C5F">
                <w:rPr>
                  <w:rFonts w:cstheme="minorHAnsi"/>
                  <w:color w:val="0563C1"/>
                  <w:u w:val="single"/>
                </w:rPr>
                <w:t>Land Investment For Transformation (2012/13-2016/17)</w:t>
              </w:r>
            </w:hyperlink>
          </w:p>
        </w:tc>
        <w:tc>
          <w:tcPr>
            <w:tcW w:w="1018" w:type="pct"/>
            <w:shd w:val="clear" w:color="auto" w:fill="auto"/>
            <w:vAlign w:val="center"/>
            <w:hideMark/>
          </w:tcPr>
          <w:p w14:paraId="79E98934" w14:textId="77777777" w:rsidR="003F1DB8" w:rsidRPr="00191C5F" w:rsidRDefault="003F1DB8" w:rsidP="0072032A">
            <w:pPr>
              <w:spacing w:after="0" w:line="240" w:lineRule="auto"/>
              <w:rPr>
                <w:rFonts w:cstheme="minorHAnsi"/>
              </w:rPr>
            </w:pPr>
            <w:r w:rsidRPr="00191C5F">
              <w:rPr>
                <w:rFonts w:cstheme="minorHAnsi"/>
              </w:rPr>
              <w:t>Ethiopia</w:t>
            </w:r>
          </w:p>
        </w:tc>
      </w:tr>
      <w:tr w:rsidR="003F1DB8" w:rsidRPr="00191C5F" w14:paraId="44E27952" w14:textId="77777777" w:rsidTr="00EE5083">
        <w:trPr>
          <w:trHeight w:val="20"/>
        </w:trPr>
        <w:tc>
          <w:tcPr>
            <w:tcW w:w="233" w:type="pct"/>
            <w:vAlign w:val="center"/>
          </w:tcPr>
          <w:p w14:paraId="62FC668C" w14:textId="77777777" w:rsidR="003F1DB8" w:rsidRPr="00191C5F" w:rsidRDefault="003F1DB8" w:rsidP="0072032A">
            <w:pPr>
              <w:spacing w:after="0" w:line="240" w:lineRule="auto"/>
              <w:jc w:val="center"/>
              <w:rPr>
                <w:rFonts w:cstheme="minorHAnsi"/>
              </w:rPr>
            </w:pPr>
            <w:r w:rsidRPr="00191C5F">
              <w:rPr>
                <w:rFonts w:cstheme="minorHAnsi"/>
              </w:rPr>
              <w:t>16</w:t>
            </w:r>
          </w:p>
        </w:tc>
        <w:tc>
          <w:tcPr>
            <w:tcW w:w="3748" w:type="pct"/>
            <w:shd w:val="clear" w:color="auto" w:fill="auto"/>
            <w:vAlign w:val="center"/>
            <w:hideMark/>
          </w:tcPr>
          <w:p w14:paraId="07F6FAC1" w14:textId="77777777" w:rsidR="003F1DB8" w:rsidRPr="00191C5F" w:rsidRDefault="00AE6C5B" w:rsidP="0072032A">
            <w:pPr>
              <w:spacing w:after="0" w:line="240" w:lineRule="auto"/>
              <w:rPr>
                <w:rFonts w:cstheme="minorHAnsi"/>
                <w:color w:val="0563C1"/>
                <w:u w:val="single"/>
              </w:rPr>
            </w:pPr>
            <w:hyperlink r:id="rId71" w:history="1">
              <w:r w:rsidR="003F1DB8" w:rsidRPr="00191C5F">
                <w:rPr>
                  <w:rFonts w:cstheme="minorHAnsi"/>
                  <w:color w:val="0563C1"/>
                  <w:u w:val="single"/>
                </w:rPr>
                <w:t xml:space="preserve">Access to Finance in Rwanda </w:t>
              </w:r>
            </w:hyperlink>
          </w:p>
        </w:tc>
        <w:tc>
          <w:tcPr>
            <w:tcW w:w="1018" w:type="pct"/>
            <w:shd w:val="clear" w:color="auto" w:fill="auto"/>
            <w:vAlign w:val="center"/>
            <w:hideMark/>
          </w:tcPr>
          <w:p w14:paraId="28FE7530" w14:textId="77777777" w:rsidR="003F1DB8" w:rsidRPr="00191C5F" w:rsidRDefault="003F1DB8" w:rsidP="0072032A">
            <w:pPr>
              <w:spacing w:after="0" w:line="240" w:lineRule="auto"/>
              <w:rPr>
                <w:rFonts w:cstheme="minorHAnsi"/>
              </w:rPr>
            </w:pPr>
            <w:r w:rsidRPr="00191C5F">
              <w:rPr>
                <w:rFonts w:cstheme="minorHAnsi"/>
              </w:rPr>
              <w:t>Rwanda</w:t>
            </w:r>
          </w:p>
        </w:tc>
      </w:tr>
      <w:tr w:rsidR="003F1DB8" w:rsidRPr="00191C5F" w14:paraId="4B248D4E" w14:textId="77777777" w:rsidTr="00EE5083">
        <w:trPr>
          <w:trHeight w:val="20"/>
        </w:trPr>
        <w:tc>
          <w:tcPr>
            <w:tcW w:w="233" w:type="pct"/>
            <w:vAlign w:val="center"/>
          </w:tcPr>
          <w:p w14:paraId="3F55122F" w14:textId="77777777" w:rsidR="003F1DB8" w:rsidRPr="00191C5F" w:rsidRDefault="003F1DB8" w:rsidP="0072032A">
            <w:pPr>
              <w:spacing w:after="0" w:line="240" w:lineRule="auto"/>
              <w:jc w:val="center"/>
              <w:rPr>
                <w:rFonts w:cstheme="minorHAnsi"/>
                <w:color w:val="0563C1"/>
                <w:u w:val="single"/>
              </w:rPr>
            </w:pPr>
            <w:r w:rsidRPr="00743721">
              <w:rPr>
                <w:rFonts w:cstheme="minorHAnsi"/>
              </w:rPr>
              <w:t>17</w:t>
            </w:r>
          </w:p>
        </w:tc>
        <w:tc>
          <w:tcPr>
            <w:tcW w:w="3748" w:type="pct"/>
            <w:shd w:val="clear" w:color="auto" w:fill="auto"/>
            <w:vAlign w:val="center"/>
            <w:hideMark/>
          </w:tcPr>
          <w:p w14:paraId="3DA77548" w14:textId="77777777" w:rsidR="003F1DB8" w:rsidRPr="00191C5F" w:rsidRDefault="003F1DB8" w:rsidP="0072032A">
            <w:pPr>
              <w:spacing w:after="0" w:line="240" w:lineRule="auto"/>
              <w:rPr>
                <w:rFonts w:cstheme="minorHAnsi"/>
                <w:color w:val="0563C1"/>
                <w:u w:val="single"/>
              </w:rPr>
            </w:pPr>
            <w:r w:rsidRPr="00191C5F">
              <w:rPr>
                <w:rFonts w:cstheme="minorHAnsi"/>
                <w:color w:val="0563C1"/>
                <w:u w:val="single"/>
              </w:rPr>
              <w:t>https://devtracker.dfid.gov.uk/projects/GB-1-204252</w:t>
            </w:r>
          </w:p>
        </w:tc>
        <w:tc>
          <w:tcPr>
            <w:tcW w:w="1018" w:type="pct"/>
            <w:shd w:val="clear" w:color="auto" w:fill="auto"/>
            <w:noWrap/>
            <w:vAlign w:val="center"/>
            <w:hideMark/>
          </w:tcPr>
          <w:p w14:paraId="5C4B2DB0" w14:textId="77777777" w:rsidR="003F1DB8" w:rsidRPr="00191C5F" w:rsidRDefault="003F1DB8" w:rsidP="0072032A">
            <w:pPr>
              <w:spacing w:after="0" w:line="240" w:lineRule="auto"/>
              <w:rPr>
                <w:rFonts w:cstheme="minorHAnsi"/>
              </w:rPr>
            </w:pPr>
            <w:r w:rsidRPr="00191C5F">
              <w:rPr>
                <w:rFonts w:cstheme="minorHAnsi"/>
              </w:rPr>
              <w:t>Bangladesh</w:t>
            </w:r>
          </w:p>
        </w:tc>
      </w:tr>
      <w:tr w:rsidR="003F1DB8" w:rsidRPr="00191C5F" w14:paraId="30C0CA3A" w14:textId="77777777" w:rsidTr="00EE5083">
        <w:trPr>
          <w:trHeight w:val="20"/>
        </w:trPr>
        <w:tc>
          <w:tcPr>
            <w:tcW w:w="233" w:type="pct"/>
            <w:shd w:val="clear" w:color="auto" w:fill="F2F2F2" w:themeFill="background1" w:themeFillShade="F2"/>
            <w:vAlign w:val="center"/>
          </w:tcPr>
          <w:p w14:paraId="544DD768" w14:textId="77777777" w:rsidR="003F1DB8" w:rsidRPr="00191C5F" w:rsidRDefault="003F1DB8" w:rsidP="0072032A">
            <w:pPr>
              <w:spacing w:after="0" w:line="240" w:lineRule="auto"/>
              <w:jc w:val="center"/>
              <w:rPr>
                <w:rFonts w:cstheme="minorHAnsi"/>
                <w:b/>
                <w:bCs/>
              </w:rPr>
            </w:pPr>
          </w:p>
        </w:tc>
        <w:tc>
          <w:tcPr>
            <w:tcW w:w="3748" w:type="pct"/>
            <w:shd w:val="clear" w:color="auto" w:fill="F2F2F2" w:themeFill="background1" w:themeFillShade="F2"/>
            <w:noWrap/>
            <w:vAlign w:val="center"/>
            <w:hideMark/>
          </w:tcPr>
          <w:p w14:paraId="494D841A" w14:textId="77777777" w:rsidR="003F1DB8" w:rsidRPr="00191C5F" w:rsidRDefault="003F1DB8" w:rsidP="0072032A">
            <w:pPr>
              <w:spacing w:after="0" w:line="240" w:lineRule="auto"/>
              <w:rPr>
                <w:rFonts w:cstheme="minorHAnsi"/>
                <w:b/>
                <w:bCs/>
              </w:rPr>
            </w:pPr>
            <w:r w:rsidRPr="00191C5F">
              <w:rPr>
                <w:rFonts w:cstheme="minorHAnsi"/>
                <w:b/>
                <w:bCs/>
              </w:rPr>
              <w:t>Enabling Environment</w:t>
            </w:r>
          </w:p>
        </w:tc>
        <w:tc>
          <w:tcPr>
            <w:tcW w:w="1018" w:type="pct"/>
            <w:shd w:val="clear" w:color="auto" w:fill="F2F2F2" w:themeFill="background1" w:themeFillShade="F2"/>
            <w:noWrap/>
            <w:vAlign w:val="center"/>
            <w:hideMark/>
          </w:tcPr>
          <w:p w14:paraId="3DD1B2AF" w14:textId="77777777" w:rsidR="003F1DB8" w:rsidRPr="00191C5F" w:rsidRDefault="003F1DB8" w:rsidP="0072032A">
            <w:pPr>
              <w:spacing w:after="0" w:line="240" w:lineRule="auto"/>
              <w:rPr>
                <w:rFonts w:cstheme="minorHAnsi"/>
              </w:rPr>
            </w:pPr>
          </w:p>
        </w:tc>
      </w:tr>
      <w:tr w:rsidR="003F1DB8" w:rsidRPr="00191C5F" w14:paraId="39947469" w14:textId="77777777" w:rsidTr="00EE5083">
        <w:trPr>
          <w:trHeight w:val="20"/>
        </w:trPr>
        <w:tc>
          <w:tcPr>
            <w:tcW w:w="233" w:type="pct"/>
            <w:vAlign w:val="center"/>
          </w:tcPr>
          <w:p w14:paraId="6F1AE710" w14:textId="77777777" w:rsidR="003F1DB8" w:rsidRPr="00191C5F" w:rsidRDefault="003F1DB8" w:rsidP="0072032A">
            <w:pPr>
              <w:spacing w:after="0" w:line="240" w:lineRule="auto"/>
              <w:jc w:val="center"/>
              <w:rPr>
                <w:rFonts w:cstheme="minorHAnsi"/>
              </w:rPr>
            </w:pPr>
            <w:r w:rsidRPr="00191C5F">
              <w:rPr>
                <w:rFonts w:cstheme="minorHAnsi"/>
              </w:rPr>
              <w:t>18</w:t>
            </w:r>
          </w:p>
        </w:tc>
        <w:tc>
          <w:tcPr>
            <w:tcW w:w="3748" w:type="pct"/>
            <w:shd w:val="clear" w:color="auto" w:fill="auto"/>
            <w:vAlign w:val="center"/>
            <w:hideMark/>
          </w:tcPr>
          <w:p w14:paraId="761F4267" w14:textId="77777777" w:rsidR="003F1DB8" w:rsidRPr="00191C5F" w:rsidRDefault="00AE6C5B" w:rsidP="0072032A">
            <w:pPr>
              <w:spacing w:after="0" w:line="240" w:lineRule="auto"/>
              <w:rPr>
                <w:rFonts w:cstheme="minorHAnsi"/>
                <w:u w:val="single"/>
              </w:rPr>
            </w:pPr>
            <w:hyperlink r:id="rId72" w:history="1">
              <w:r w:rsidR="003F1DB8" w:rsidRPr="00191C5F">
                <w:rPr>
                  <w:rFonts w:cstheme="minorHAnsi"/>
                  <w:u w:val="single"/>
                </w:rPr>
                <w:t>Enhanced Integrated Framework (EIF) Trade for Least Developed Countries Development Phase 2</w:t>
              </w:r>
            </w:hyperlink>
          </w:p>
        </w:tc>
        <w:tc>
          <w:tcPr>
            <w:tcW w:w="1018" w:type="pct"/>
            <w:shd w:val="clear" w:color="auto" w:fill="auto"/>
            <w:noWrap/>
            <w:vAlign w:val="center"/>
            <w:hideMark/>
          </w:tcPr>
          <w:p w14:paraId="28435158" w14:textId="77777777" w:rsidR="003F1DB8" w:rsidRPr="00191C5F" w:rsidRDefault="003F1DB8" w:rsidP="0072032A">
            <w:pPr>
              <w:spacing w:after="0" w:line="240" w:lineRule="auto"/>
              <w:rPr>
                <w:rFonts w:cstheme="minorHAnsi"/>
              </w:rPr>
            </w:pPr>
            <w:r w:rsidRPr="00191C5F">
              <w:rPr>
                <w:rFonts w:cstheme="minorHAnsi"/>
              </w:rPr>
              <w:t>Africa</w:t>
            </w:r>
          </w:p>
        </w:tc>
      </w:tr>
      <w:tr w:rsidR="003F1DB8" w:rsidRPr="00191C5F" w14:paraId="339BAAE3" w14:textId="77777777" w:rsidTr="00EE5083">
        <w:trPr>
          <w:trHeight w:val="20"/>
        </w:trPr>
        <w:tc>
          <w:tcPr>
            <w:tcW w:w="233" w:type="pct"/>
            <w:vAlign w:val="center"/>
          </w:tcPr>
          <w:p w14:paraId="0F42B903" w14:textId="77777777" w:rsidR="003F1DB8" w:rsidRPr="00191C5F" w:rsidRDefault="003F1DB8" w:rsidP="0072032A">
            <w:pPr>
              <w:spacing w:after="0" w:line="240" w:lineRule="auto"/>
              <w:jc w:val="center"/>
              <w:rPr>
                <w:rFonts w:cstheme="minorHAnsi"/>
              </w:rPr>
            </w:pPr>
            <w:r w:rsidRPr="00191C5F">
              <w:rPr>
                <w:rFonts w:cstheme="minorHAnsi"/>
              </w:rPr>
              <w:t>19</w:t>
            </w:r>
          </w:p>
        </w:tc>
        <w:tc>
          <w:tcPr>
            <w:tcW w:w="3748" w:type="pct"/>
            <w:shd w:val="clear" w:color="auto" w:fill="auto"/>
            <w:vAlign w:val="center"/>
            <w:hideMark/>
          </w:tcPr>
          <w:p w14:paraId="0DC06BE7" w14:textId="77777777" w:rsidR="003F1DB8" w:rsidRPr="00191C5F" w:rsidRDefault="00AE6C5B" w:rsidP="0072032A">
            <w:pPr>
              <w:spacing w:after="0" w:line="240" w:lineRule="auto"/>
              <w:rPr>
                <w:rFonts w:cstheme="minorHAnsi"/>
                <w:color w:val="0563C1"/>
                <w:u w:val="single"/>
              </w:rPr>
            </w:pPr>
            <w:hyperlink r:id="rId73" w:history="1">
              <w:r w:rsidR="003F1DB8" w:rsidRPr="00191C5F">
                <w:rPr>
                  <w:rFonts w:cstheme="minorHAnsi"/>
                  <w:color w:val="0563C1"/>
                  <w:u w:val="single"/>
                </w:rPr>
                <w:t>East and Southern Africa Staple Food Markets Programme</w:t>
              </w:r>
            </w:hyperlink>
          </w:p>
        </w:tc>
        <w:tc>
          <w:tcPr>
            <w:tcW w:w="1018" w:type="pct"/>
            <w:shd w:val="clear" w:color="auto" w:fill="auto"/>
            <w:noWrap/>
            <w:vAlign w:val="center"/>
            <w:hideMark/>
          </w:tcPr>
          <w:p w14:paraId="29F83F28" w14:textId="77777777" w:rsidR="003F1DB8" w:rsidRPr="00191C5F" w:rsidRDefault="003F1DB8" w:rsidP="0072032A">
            <w:pPr>
              <w:spacing w:after="0" w:line="240" w:lineRule="auto"/>
              <w:rPr>
                <w:rFonts w:cstheme="minorHAnsi"/>
              </w:rPr>
            </w:pPr>
            <w:r w:rsidRPr="00191C5F">
              <w:rPr>
                <w:rFonts w:cstheme="minorHAnsi"/>
              </w:rPr>
              <w:t>Africa</w:t>
            </w:r>
          </w:p>
        </w:tc>
      </w:tr>
      <w:tr w:rsidR="003F1DB8" w:rsidRPr="00191C5F" w14:paraId="3C054AF3" w14:textId="77777777" w:rsidTr="00EE5083">
        <w:trPr>
          <w:trHeight w:val="20"/>
        </w:trPr>
        <w:tc>
          <w:tcPr>
            <w:tcW w:w="233" w:type="pct"/>
            <w:vAlign w:val="center"/>
          </w:tcPr>
          <w:p w14:paraId="75F799A2" w14:textId="77777777" w:rsidR="003F1DB8" w:rsidRPr="00191C5F" w:rsidRDefault="003F1DB8" w:rsidP="0072032A">
            <w:pPr>
              <w:spacing w:after="0" w:line="240" w:lineRule="auto"/>
              <w:jc w:val="center"/>
              <w:rPr>
                <w:rFonts w:cstheme="minorHAnsi"/>
              </w:rPr>
            </w:pPr>
            <w:r w:rsidRPr="00191C5F">
              <w:rPr>
                <w:rFonts w:cstheme="minorHAnsi"/>
              </w:rPr>
              <w:t>20</w:t>
            </w:r>
          </w:p>
        </w:tc>
        <w:tc>
          <w:tcPr>
            <w:tcW w:w="3748" w:type="pct"/>
            <w:shd w:val="clear" w:color="auto" w:fill="auto"/>
            <w:vAlign w:val="center"/>
            <w:hideMark/>
          </w:tcPr>
          <w:p w14:paraId="36CDCD85" w14:textId="77777777" w:rsidR="003F1DB8" w:rsidRPr="00191C5F" w:rsidRDefault="00AE6C5B" w:rsidP="0072032A">
            <w:pPr>
              <w:spacing w:after="0" w:line="240" w:lineRule="auto"/>
              <w:rPr>
                <w:rFonts w:cstheme="minorHAnsi"/>
                <w:color w:val="0563C1"/>
                <w:u w:val="single"/>
              </w:rPr>
            </w:pPr>
            <w:hyperlink r:id="rId74" w:history="1">
              <w:r w:rsidR="003F1DB8" w:rsidRPr="00191C5F">
                <w:rPr>
                  <w:rFonts w:cstheme="minorHAnsi"/>
                  <w:color w:val="0563C1"/>
                  <w:u w:val="single"/>
                </w:rPr>
                <w:t>West Africa Regional Food Markets</w:t>
              </w:r>
            </w:hyperlink>
          </w:p>
        </w:tc>
        <w:tc>
          <w:tcPr>
            <w:tcW w:w="1018" w:type="pct"/>
            <w:shd w:val="clear" w:color="auto" w:fill="auto"/>
            <w:noWrap/>
            <w:vAlign w:val="center"/>
            <w:hideMark/>
          </w:tcPr>
          <w:p w14:paraId="10522FED" w14:textId="77777777" w:rsidR="003F1DB8" w:rsidRPr="00191C5F" w:rsidRDefault="003F1DB8" w:rsidP="0072032A">
            <w:pPr>
              <w:spacing w:after="0" w:line="240" w:lineRule="auto"/>
              <w:rPr>
                <w:rFonts w:cstheme="minorHAnsi"/>
              </w:rPr>
            </w:pPr>
            <w:r w:rsidRPr="00191C5F">
              <w:rPr>
                <w:rFonts w:cstheme="minorHAnsi"/>
              </w:rPr>
              <w:t>Africa</w:t>
            </w:r>
          </w:p>
        </w:tc>
      </w:tr>
      <w:tr w:rsidR="003F1DB8" w:rsidRPr="00191C5F" w14:paraId="46AB8A8E" w14:textId="77777777" w:rsidTr="00EE5083">
        <w:trPr>
          <w:trHeight w:val="20"/>
        </w:trPr>
        <w:tc>
          <w:tcPr>
            <w:tcW w:w="233" w:type="pct"/>
            <w:shd w:val="clear" w:color="auto" w:fill="F2F2F2" w:themeFill="background1" w:themeFillShade="F2"/>
            <w:vAlign w:val="center"/>
          </w:tcPr>
          <w:p w14:paraId="32191A6E" w14:textId="77777777" w:rsidR="003F1DB8" w:rsidRPr="00191C5F" w:rsidRDefault="003F1DB8" w:rsidP="0072032A">
            <w:pPr>
              <w:spacing w:after="0" w:line="240" w:lineRule="auto"/>
              <w:jc w:val="center"/>
              <w:rPr>
                <w:rFonts w:cstheme="minorHAnsi"/>
                <w:b/>
                <w:bCs/>
              </w:rPr>
            </w:pPr>
          </w:p>
        </w:tc>
        <w:tc>
          <w:tcPr>
            <w:tcW w:w="3748" w:type="pct"/>
            <w:shd w:val="clear" w:color="auto" w:fill="F2F2F2" w:themeFill="background1" w:themeFillShade="F2"/>
            <w:noWrap/>
            <w:vAlign w:val="center"/>
            <w:hideMark/>
          </w:tcPr>
          <w:p w14:paraId="0817B2C0" w14:textId="77777777" w:rsidR="003F1DB8" w:rsidRPr="00191C5F" w:rsidRDefault="003F1DB8" w:rsidP="0072032A">
            <w:pPr>
              <w:spacing w:after="0" w:line="240" w:lineRule="auto"/>
              <w:rPr>
                <w:rFonts w:cstheme="minorHAnsi"/>
                <w:b/>
                <w:bCs/>
              </w:rPr>
            </w:pPr>
            <w:r w:rsidRPr="00191C5F">
              <w:rPr>
                <w:rFonts w:cstheme="minorHAnsi"/>
                <w:b/>
                <w:bCs/>
              </w:rPr>
              <w:t>CSA</w:t>
            </w:r>
          </w:p>
        </w:tc>
        <w:tc>
          <w:tcPr>
            <w:tcW w:w="1018" w:type="pct"/>
            <w:shd w:val="clear" w:color="auto" w:fill="F2F2F2" w:themeFill="background1" w:themeFillShade="F2"/>
            <w:noWrap/>
            <w:vAlign w:val="center"/>
            <w:hideMark/>
          </w:tcPr>
          <w:p w14:paraId="1031197D" w14:textId="77777777" w:rsidR="003F1DB8" w:rsidRPr="00191C5F" w:rsidRDefault="003F1DB8" w:rsidP="0072032A">
            <w:pPr>
              <w:spacing w:after="0" w:line="240" w:lineRule="auto"/>
              <w:rPr>
                <w:rFonts w:cstheme="minorHAnsi"/>
              </w:rPr>
            </w:pPr>
          </w:p>
        </w:tc>
      </w:tr>
      <w:tr w:rsidR="003F1DB8" w:rsidRPr="00191C5F" w14:paraId="58362FDD" w14:textId="77777777" w:rsidTr="00EE5083">
        <w:trPr>
          <w:trHeight w:val="20"/>
        </w:trPr>
        <w:tc>
          <w:tcPr>
            <w:tcW w:w="233" w:type="pct"/>
            <w:vAlign w:val="center"/>
          </w:tcPr>
          <w:p w14:paraId="3DEF41A1" w14:textId="77777777" w:rsidR="003F1DB8" w:rsidRPr="00191C5F" w:rsidRDefault="003F1DB8" w:rsidP="0072032A">
            <w:pPr>
              <w:spacing w:after="0" w:line="240" w:lineRule="auto"/>
              <w:jc w:val="center"/>
              <w:rPr>
                <w:rFonts w:cstheme="minorHAnsi"/>
              </w:rPr>
            </w:pPr>
            <w:r w:rsidRPr="00191C5F">
              <w:rPr>
                <w:rFonts w:cstheme="minorHAnsi"/>
              </w:rPr>
              <w:t>21</w:t>
            </w:r>
          </w:p>
        </w:tc>
        <w:tc>
          <w:tcPr>
            <w:tcW w:w="3748" w:type="pct"/>
            <w:shd w:val="clear" w:color="auto" w:fill="auto"/>
            <w:vAlign w:val="center"/>
            <w:hideMark/>
          </w:tcPr>
          <w:p w14:paraId="1EB58160" w14:textId="77777777" w:rsidR="003F1DB8" w:rsidRPr="00191C5F" w:rsidRDefault="00AE6C5B" w:rsidP="0072032A">
            <w:pPr>
              <w:spacing w:after="0" w:line="240" w:lineRule="auto"/>
              <w:rPr>
                <w:rFonts w:cstheme="minorHAnsi"/>
                <w:color w:val="0563C1"/>
                <w:u w:val="single"/>
              </w:rPr>
            </w:pPr>
            <w:hyperlink r:id="rId75" w:history="1">
              <w:r w:rsidR="003F1DB8" w:rsidRPr="00191C5F">
                <w:rPr>
                  <w:rFonts w:cstheme="minorHAnsi"/>
                  <w:color w:val="0563C1"/>
                  <w:u w:val="single"/>
                </w:rPr>
                <w:t>Strengthening Adaptation and Resilience to Climate Change in Kenya Plus (StARCK+)</w:t>
              </w:r>
            </w:hyperlink>
          </w:p>
        </w:tc>
        <w:tc>
          <w:tcPr>
            <w:tcW w:w="1018" w:type="pct"/>
            <w:shd w:val="clear" w:color="auto" w:fill="auto"/>
            <w:noWrap/>
            <w:vAlign w:val="center"/>
            <w:hideMark/>
          </w:tcPr>
          <w:p w14:paraId="34310915" w14:textId="77777777" w:rsidR="003F1DB8" w:rsidRPr="00191C5F" w:rsidRDefault="003F1DB8" w:rsidP="0072032A">
            <w:pPr>
              <w:spacing w:after="0" w:line="240" w:lineRule="auto"/>
              <w:rPr>
                <w:rFonts w:cstheme="minorHAnsi"/>
              </w:rPr>
            </w:pPr>
            <w:r w:rsidRPr="00191C5F">
              <w:rPr>
                <w:rFonts w:cstheme="minorHAnsi"/>
              </w:rPr>
              <w:t>Kenya</w:t>
            </w:r>
          </w:p>
        </w:tc>
      </w:tr>
      <w:tr w:rsidR="003F1DB8" w:rsidRPr="00191C5F" w14:paraId="66672231" w14:textId="77777777" w:rsidTr="00EE5083">
        <w:trPr>
          <w:trHeight w:val="20"/>
        </w:trPr>
        <w:tc>
          <w:tcPr>
            <w:tcW w:w="233" w:type="pct"/>
            <w:vAlign w:val="center"/>
          </w:tcPr>
          <w:p w14:paraId="31D704D5" w14:textId="77777777" w:rsidR="003F1DB8" w:rsidRPr="00191C5F" w:rsidRDefault="003F1DB8" w:rsidP="0072032A">
            <w:pPr>
              <w:spacing w:after="0" w:line="240" w:lineRule="auto"/>
              <w:jc w:val="center"/>
              <w:rPr>
                <w:rFonts w:cstheme="minorHAnsi"/>
              </w:rPr>
            </w:pPr>
            <w:r w:rsidRPr="00191C5F">
              <w:rPr>
                <w:rFonts w:cstheme="minorHAnsi"/>
              </w:rPr>
              <w:t>22</w:t>
            </w:r>
          </w:p>
        </w:tc>
        <w:tc>
          <w:tcPr>
            <w:tcW w:w="3748" w:type="pct"/>
            <w:shd w:val="clear" w:color="auto" w:fill="auto"/>
            <w:noWrap/>
            <w:vAlign w:val="center"/>
            <w:hideMark/>
          </w:tcPr>
          <w:p w14:paraId="20E1272A" w14:textId="77777777" w:rsidR="003F1DB8" w:rsidRPr="00191C5F" w:rsidRDefault="00AE6C5B" w:rsidP="0072032A">
            <w:pPr>
              <w:spacing w:after="0" w:line="240" w:lineRule="auto"/>
              <w:rPr>
                <w:rFonts w:cstheme="minorHAnsi"/>
                <w:color w:val="0563C1"/>
                <w:u w:val="single"/>
              </w:rPr>
            </w:pPr>
            <w:hyperlink r:id="rId76" w:history="1">
              <w:r w:rsidR="003F1DB8" w:rsidRPr="00191C5F">
                <w:rPr>
                  <w:rFonts w:cstheme="minorHAnsi"/>
                  <w:color w:val="0563C1"/>
                  <w:u w:val="single"/>
                </w:rPr>
                <w:t>Climate Smart Agriculture in Africa</w:t>
              </w:r>
            </w:hyperlink>
          </w:p>
        </w:tc>
        <w:tc>
          <w:tcPr>
            <w:tcW w:w="1018" w:type="pct"/>
            <w:shd w:val="clear" w:color="auto" w:fill="auto"/>
            <w:vAlign w:val="center"/>
            <w:hideMark/>
          </w:tcPr>
          <w:p w14:paraId="78A82A2E" w14:textId="77777777" w:rsidR="003F1DB8" w:rsidRPr="00191C5F" w:rsidRDefault="003F1DB8" w:rsidP="0072032A">
            <w:pPr>
              <w:spacing w:after="0" w:line="240" w:lineRule="auto"/>
              <w:rPr>
                <w:rFonts w:cstheme="minorHAnsi"/>
              </w:rPr>
            </w:pPr>
            <w:r w:rsidRPr="00191C5F">
              <w:rPr>
                <w:rFonts w:cstheme="minorHAnsi"/>
              </w:rPr>
              <w:t>Southern and eastern Africa</w:t>
            </w:r>
          </w:p>
        </w:tc>
      </w:tr>
      <w:tr w:rsidR="003F1DB8" w:rsidRPr="00191C5F" w14:paraId="5BDE397D" w14:textId="77777777" w:rsidTr="00EE5083">
        <w:trPr>
          <w:trHeight w:val="20"/>
        </w:trPr>
        <w:tc>
          <w:tcPr>
            <w:tcW w:w="233" w:type="pct"/>
            <w:shd w:val="clear" w:color="auto" w:fill="F2F2F2" w:themeFill="background1" w:themeFillShade="F2"/>
            <w:vAlign w:val="center"/>
          </w:tcPr>
          <w:p w14:paraId="1D9798D4" w14:textId="77777777" w:rsidR="003F1DB8" w:rsidRPr="00191C5F" w:rsidRDefault="003F1DB8" w:rsidP="0072032A">
            <w:pPr>
              <w:spacing w:after="0" w:line="240" w:lineRule="auto"/>
              <w:jc w:val="center"/>
              <w:rPr>
                <w:rFonts w:cstheme="minorHAnsi"/>
                <w:b/>
                <w:bCs/>
              </w:rPr>
            </w:pPr>
          </w:p>
        </w:tc>
        <w:tc>
          <w:tcPr>
            <w:tcW w:w="3748" w:type="pct"/>
            <w:shd w:val="clear" w:color="auto" w:fill="F2F2F2" w:themeFill="background1" w:themeFillShade="F2"/>
            <w:noWrap/>
            <w:vAlign w:val="center"/>
            <w:hideMark/>
          </w:tcPr>
          <w:p w14:paraId="5BCECD7D" w14:textId="77777777" w:rsidR="003F1DB8" w:rsidRPr="00191C5F" w:rsidRDefault="003F1DB8" w:rsidP="0072032A">
            <w:pPr>
              <w:spacing w:after="0" w:line="240" w:lineRule="auto"/>
              <w:rPr>
                <w:rFonts w:cstheme="minorHAnsi"/>
                <w:b/>
                <w:bCs/>
              </w:rPr>
            </w:pPr>
            <w:r w:rsidRPr="00191C5F">
              <w:rPr>
                <w:rFonts w:cstheme="minorHAnsi"/>
                <w:b/>
                <w:bCs/>
              </w:rPr>
              <w:t>Research</w:t>
            </w:r>
          </w:p>
        </w:tc>
        <w:tc>
          <w:tcPr>
            <w:tcW w:w="1018" w:type="pct"/>
            <w:shd w:val="clear" w:color="auto" w:fill="F2F2F2" w:themeFill="background1" w:themeFillShade="F2"/>
            <w:noWrap/>
            <w:vAlign w:val="center"/>
            <w:hideMark/>
          </w:tcPr>
          <w:p w14:paraId="27AE1166" w14:textId="77777777" w:rsidR="003F1DB8" w:rsidRPr="00191C5F" w:rsidRDefault="003F1DB8" w:rsidP="0072032A">
            <w:pPr>
              <w:spacing w:after="0" w:line="240" w:lineRule="auto"/>
              <w:rPr>
                <w:rFonts w:cstheme="minorHAnsi"/>
              </w:rPr>
            </w:pPr>
          </w:p>
        </w:tc>
      </w:tr>
      <w:tr w:rsidR="003F1DB8" w:rsidRPr="00191C5F" w14:paraId="3C42E011" w14:textId="77777777" w:rsidTr="00EE5083">
        <w:trPr>
          <w:trHeight w:val="20"/>
        </w:trPr>
        <w:tc>
          <w:tcPr>
            <w:tcW w:w="233" w:type="pct"/>
            <w:vAlign w:val="center"/>
          </w:tcPr>
          <w:p w14:paraId="77505C87" w14:textId="77777777" w:rsidR="003F1DB8" w:rsidRPr="00191C5F" w:rsidRDefault="003F1DB8" w:rsidP="0072032A">
            <w:pPr>
              <w:spacing w:after="0" w:line="240" w:lineRule="auto"/>
              <w:jc w:val="center"/>
              <w:rPr>
                <w:rFonts w:cstheme="minorHAnsi"/>
              </w:rPr>
            </w:pPr>
            <w:r w:rsidRPr="00191C5F">
              <w:rPr>
                <w:rFonts w:cstheme="minorHAnsi"/>
              </w:rPr>
              <w:t>23</w:t>
            </w:r>
          </w:p>
        </w:tc>
        <w:tc>
          <w:tcPr>
            <w:tcW w:w="3748" w:type="pct"/>
            <w:shd w:val="clear" w:color="auto" w:fill="auto"/>
            <w:vAlign w:val="center"/>
            <w:hideMark/>
          </w:tcPr>
          <w:p w14:paraId="60FAAB5D" w14:textId="77777777" w:rsidR="003F1DB8" w:rsidRPr="00191C5F" w:rsidRDefault="00AE6C5B" w:rsidP="0072032A">
            <w:pPr>
              <w:spacing w:after="0" w:line="240" w:lineRule="auto"/>
              <w:rPr>
                <w:rFonts w:cstheme="minorHAnsi"/>
                <w:color w:val="0563C1"/>
                <w:u w:val="single"/>
              </w:rPr>
            </w:pPr>
            <w:hyperlink r:id="rId77" w:history="1">
              <w:r w:rsidR="003F1DB8" w:rsidRPr="00191C5F">
                <w:rPr>
                  <w:rFonts w:cstheme="minorHAnsi"/>
                  <w:color w:val="0563C1"/>
                  <w:u w:val="single"/>
                </w:rPr>
                <w:t>AgResults: Innovation in Research and Delivery</w:t>
              </w:r>
            </w:hyperlink>
          </w:p>
        </w:tc>
        <w:tc>
          <w:tcPr>
            <w:tcW w:w="1018" w:type="pct"/>
            <w:shd w:val="clear" w:color="auto" w:fill="auto"/>
            <w:vAlign w:val="center"/>
            <w:hideMark/>
          </w:tcPr>
          <w:p w14:paraId="0B8D0699" w14:textId="77777777" w:rsidR="003F1DB8" w:rsidRPr="00191C5F" w:rsidRDefault="003F1DB8" w:rsidP="0072032A">
            <w:pPr>
              <w:spacing w:after="0" w:line="240" w:lineRule="auto"/>
              <w:rPr>
                <w:rFonts w:cstheme="minorHAnsi"/>
              </w:rPr>
            </w:pPr>
            <w:r w:rsidRPr="00191C5F">
              <w:rPr>
                <w:rFonts w:cstheme="minorHAnsi"/>
              </w:rPr>
              <w:t>Kenya, Nigeria, Zambia, Uganda, Vietnam</w:t>
            </w:r>
          </w:p>
        </w:tc>
      </w:tr>
      <w:tr w:rsidR="003F1DB8" w:rsidRPr="00191C5F" w14:paraId="662D5BB4" w14:textId="77777777" w:rsidTr="00EE5083">
        <w:trPr>
          <w:trHeight w:val="20"/>
        </w:trPr>
        <w:tc>
          <w:tcPr>
            <w:tcW w:w="233" w:type="pct"/>
            <w:vAlign w:val="center"/>
          </w:tcPr>
          <w:p w14:paraId="6C9AC6C3" w14:textId="77777777" w:rsidR="003F1DB8" w:rsidRPr="00191C5F" w:rsidRDefault="003F1DB8" w:rsidP="0072032A">
            <w:pPr>
              <w:spacing w:after="0" w:line="240" w:lineRule="auto"/>
              <w:jc w:val="center"/>
              <w:rPr>
                <w:rFonts w:cstheme="minorHAnsi"/>
              </w:rPr>
            </w:pPr>
            <w:r w:rsidRPr="00191C5F">
              <w:rPr>
                <w:rFonts w:cstheme="minorHAnsi"/>
              </w:rPr>
              <w:t>24</w:t>
            </w:r>
          </w:p>
        </w:tc>
        <w:tc>
          <w:tcPr>
            <w:tcW w:w="3748" w:type="pct"/>
            <w:shd w:val="clear" w:color="auto" w:fill="auto"/>
            <w:vAlign w:val="center"/>
            <w:hideMark/>
          </w:tcPr>
          <w:p w14:paraId="08C817D6" w14:textId="77777777" w:rsidR="003F1DB8" w:rsidRPr="00191C5F" w:rsidRDefault="00AE6C5B" w:rsidP="0072032A">
            <w:pPr>
              <w:spacing w:after="0" w:line="240" w:lineRule="auto"/>
              <w:rPr>
                <w:rFonts w:cstheme="minorHAnsi"/>
                <w:u w:val="single"/>
              </w:rPr>
            </w:pPr>
            <w:hyperlink r:id="rId78" w:history="1">
              <w:r w:rsidR="003F1DB8" w:rsidRPr="00191C5F">
                <w:rPr>
                  <w:rFonts w:cstheme="minorHAnsi"/>
                  <w:u w:val="single"/>
                </w:rPr>
                <w:t>Sustainable Agricultural Intensification Research and Learning in Africa</w:t>
              </w:r>
            </w:hyperlink>
          </w:p>
        </w:tc>
        <w:tc>
          <w:tcPr>
            <w:tcW w:w="1018" w:type="pct"/>
            <w:shd w:val="clear" w:color="auto" w:fill="auto"/>
            <w:vAlign w:val="center"/>
            <w:hideMark/>
          </w:tcPr>
          <w:p w14:paraId="7F471CEB" w14:textId="77777777" w:rsidR="003F1DB8" w:rsidRPr="00191C5F" w:rsidRDefault="003F1DB8" w:rsidP="0072032A">
            <w:pPr>
              <w:spacing w:after="0" w:line="240" w:lineRule="auto"/>
              <w:rPr>
                <w:rFonts w:cstheme="minorHAnsi"/>
              </w:rPr>
            </w:pPr>
            <w:r w:rsidRPr="00191C5F">
              <w:rPr>
                <w:rFonts w:cstheme="minorHAnsi"/>
              </w:rPr>
              <w:t>Ethiopia, Tanzania, Ghana, Malawi, Burkina Faso and Zambia</w:t>
            </w:r>
          </w:p>
        </w:tc>
      </w:tr>
    </w:tbl>
    <w:p w14:paraId="7523FDCD" w14:textId="77777777" w:rsidR="004E1B67" w:rsidRPr="00191C5F" w:rsidRDefault="000F4647" w:rsidP="000F4647">
      <w:pPr>
        <w:rPr>
          <w:rFonts w:cstheme="minorHAnsi"/>
        </w:rPr>
      </w:pPr>
      <w:r w:rsidRPr="00191C5F">
        <w:rPr>
          <w:rFonts w:cstheme="minorHAnsi"/>
        </w:rPr>
        <w:tab/>
      </w:r>
    </w:p>
    <w:p w14:paraId="00CC9385" w14:textId="77777777" w:rsidR="004E1B67" w:rsidRPr="00191C5F" w:rsidRDefault="004E1B67">
      <w:pPr>
        <w:rPr>
          <w:rFonts w:cstheme="minorHAnsi"/>
        </w:rPr>
      </w:pPr>
      <w:r w:rsidRPr="00191C5F">
        <w:rPr>
          <w:rFonts w:cstheme="minorHAnsi"/>
        </w:rPr>
        <w:br w:type="page"/>
      </w:r>
    </w:p>
    <w:p w14:paraId="7280C4BB" w14:textId="77777777" w:rsidR="008862E6" w:rsidRDefault="008862E6" w:rsidP="00EE5083">
      <w:pPr>
        <w:pStyle w:val="Heading2"/>
        <w:numPr>
          <w:ilvl w:val="0"/>
          <w:numId w:val="0"/>
        </w:numPr>
        <w:ind w:left="720" w:hanging="720"/>
        <w:rPr>
          <w:rFonts w:cstheme="minorHAnsi"/>
        </w:rPr>
        <w:sectPr w:rsidR="008862E6" w:rsidSect="00D94C89">
          <w:pgSz w:w="11906" w:h="16838"/>
          <w:pgMar w:top="1440" w:right="1440" w:bottom="1440" w:left="1440" w:header="708" w:footer="708" w:gutter="0"/>
          <w:cols w:space="708"/>
          <w:docGrid w:linePitch="360"/>
        </w:sectPr>
      </w:pPr>
    </w:p>
    <w:p w14:paraId="4343F41D" w14:textId="774022B7" w:rsidR="004A16F9" w:rsidRPr="00191C5F" w:rsidRDefault="0072032A" w:rsidP="00EE5083">
      <w:pPr>
        <w:pStyle w:val="Heading2"/>
        <w:numPr>
          <w:ilvl w:val="0"/>
          <w:numId w:val="0"/>
        </w:numPr>
        <w:ind w:left="720" w:hanging="720"/>
        <w:rPr>
          <w:rFonts w:cstheme="minorHAnsi"/>
        </w:rPr>
      </w:pPr>
      <w:bookmarkStart w:id="190" w:name="_Toc492891357"/>
      <w:bookmarkStart w:id="191" w:name="_Toc495989604"/>
      <w:r w:rsidRPr="00191C5F">
        <w:rPr>
          <w:rFonts w:cstheme="minorHAnsi"/>
        </w:rPr>
        <w:t xml:space="preserve">Annex </w:t>
      </w:r>
      <w:r w:rsidR="00054100" w:rsidRPr="00191C5F">
        <w:rPr>
          <w:rFonts w:cstheme="minorHAnsi"/>
        </w:rPr>
        <w:fldChar w:fldCharType="begin"/>
      </w:r>
      <w:r w:rsidR="00054100" w:rsidRPr="00191C5F">
        <w:rPr>
          <w:rFonts w:cstheme="minorHAnsi"/>
        </w:rPr>
        <w:instrText xml:space="preserve"> SEQ Annex \* ARABIC </w:instrText>
      </w:r>
      <w:r w:rsidR="00054100" w:rsidRPr="00191C5F">
        <w:rPr>
          <w:rFonts w:cstheme="minorHAnsi"/>
        </w:rPr>
        <w:fldChar w:fldCharType="separate"/>
      </w:r>
      <w:r w:rsidRPr="00191C5F">
        <w:rPr>
          <w:rFonts w:cstheme="minorHAnsi"/>
          <w:noProof/>
        </w:rPr>
        <w:t>3</w:t>
      </w:r>
      <w:r w:rsidR="00054100" w:rsidRPr="00191C5F">
        <w:rPr>
          <w:rFonts w:cstheme="minorHAnsi"/>
          <w:noProof/>
        </w:rPr>
        <w:fldChar w:fldCharType="end"/>
      </w:r>
      <w:r w:rsidR="00191C5F" w:rsidRPr="00191C5F">
        <w:rPr>
          <w:rFonts w:cstheme="minorHAnsi"/>
        </w:rPr>
        <w:t xml:space="preserve"> </w:t>
      </w:r>
      <w:r w:rsidR="004E1B67" w:rsidRPr="00191C5F">
        <w:rPr>
          <w:rFonts w:cstheme="minorHAnsi"/>
        </w:rPr>
        <w:t>Interviewed DFID Staff</w:t>
      </w:r>
      <w:bookmarkEnd w:id="190"/>
      <w:bookmarkEnd w:id="191"/>
    </w:p>
    <w:tbl>
      <w:tblPr>
        <w:tblW w:w="8080" w:type="dxa"/>
        <w:tblLook w:val="04A0" w:firstRow="1" w:lastRow="0" w:firstColumn="1" w:lastColumn="0" w:noHBand="0" w:noVBand="1"/>
      </w:tblPr>
      <w:tblGrid>
        <w:gridCol w:w="4020"/>
        <w:gridCol w:w="4060"/>
      </w:tblGrid>
      <w:tr w:rsidR="007F3FEE" w:rsidRPr="00191C5F" w14:paraId="042253D2" w14:textId="77777777" w:rsidTr="00176A6D">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2F75B5"/>
            <w:noWrap/>
            <w:hideMark/>
          </w:tcPr>
          <w:p w14:paraId="20F8C91E" w14:textId="77777777" w:rsidR="007F3FEE" w:rsidRPr="00191C5F" w:rsidRDefault="007F3FEE" w:rsidP="0072032A">
            <w:pPr>
              <w:spacing w:after="0" w:line="240" w:lineRule="auto"/>
              <w:rPr>
                <w:rFonts w:cstheme="minorHAnsi"/>
                <w:color w:val="FFFFFF" w:themeColor="background1"/>
              </w:rPr>
            </w:pPr>
            <w:r w:rsidRPr="00191C5F">
              <w:rPr>
                <w:rFonts w:cstheme="minorHAnsi"/>
                <w:color w:val="FFFFFF" w:themeColor="background1"/>
              </w:rPr>
              <w:t>Name of Staff</w:t>
            </w:r>
          </w:p>
        </w:tc>
        <w:tc>
          <w:tcPr>
            <w:tcW w:w="4060" w:type="dxa"/>
            <w:tcBorders>
              <w:top w:val="single" w:sz="4" w:space="0" w:color="auto"/>
              <w:left w:val="nil"/>
              <w:bottom w:val="single" w:sz="4" w:space="0" w:color="auto"/>
              <w:right w:val="single" w:sz="4" w:space="0" w:color="auto"/>
            </w:tcBorders>
            <w:shd w:val="clear" w:color="auto" w:fill="2F75B5"/>
            <w:noWrap/>
            <w:hideMark/>
          </w:tcPr>
          <w:p w14:paraId="034834E8" w14:textId="77777777" w:rsidR="007F3FEE" w:rsidRPr="00191C5F" w:rsidRDefault="007F3FEE" w:rsidP="0072032A">
            <w:pPr>
              <w:spacing w:after="0" w:line="240" w:lineRule="auto"/>
              <w:rPr>
                <w:rFonts w:cstheme="minorHAnsi"/>
                <w:color w:val="FFFFFF" w:themeColor="background1"/>
              </w:rPr>
            </w:pPr>
            <w:r w:rsidRPr="00191C5F">
              <w:rPr>
                <w:rFonts w:cstheme="minorHAnsi"/>
                <w:color w:val="FFFFFF" w:themeColor="background1"/>
              </w:rPr>
              <w:t>Country/Department</w:t>
            </w:r>
          </w:p>
        </w:tc>
      </w:tr>
      <w:tr w:rsidR="0097131A" w:rsidRPr="00191C5F" w14:paraId="21477D38" w14:textId="77777777" w:rsidTr="00176A6D">
        <w:trPr>
          <w:trHeight w:val="290"/>
        </w:trPr>
        <w:tc>
          <w:tcPr>
            <w:tcW w:w="4020" w:type="dxa"/>
            <w:tcBorders>
              <w:top w:val="single" w:sz="4" w:space="0" w:color="auto"/>
              <w:left w:val="single" w:sz="8" w:space="0" w:color="auto"/>
              <w:bottom w:val="nil"/>
              <w:right w:val="nil"/>
            </w:tcBorders>
            <w:shd w:val="clear" w:color="auto" w:fill="auto"/>
            <w:noWrap/>
            <w:hideMark/>
          </w:tcPr>
          <w:p w14:paraId="33F640DC" w14:textId="7AB84679" w:rsidR="0097131A" w:rsidRPr="00191C5F" w:rsidRDefault="0097131A" w:rsidP="0097131A">
            <w:pPr>
              <w:spacing w:after="0" w:line="240" w:lineRule="auto"/>
              <w:rPr>
                <w:rFonts w:cstheme="minorHAnsi"/>
                <w:b/>
                <w:bCs/>
              </w:rPr>
            </w:pPr>
            <w:r>
              <w:rPr>
                <w:rFonts w:cs="Calibri"/>
                <w:b/>
                <w:bCs/>
              </w:rPr>
              <w:t>Rudriksha Rai Parajuli</w:t>
            </w:r>
          </w:p>
        </w:tc>
        <w:tc>
          <w:tcPr>
            <w:tcW w:w="4060" w:type="dxa"/>
            <w:tcBorders>
              <w:top w:val="single" w:sz="4" w:space="0" w:color="auto"/>
              <w:left w:val="single" w:sz="4" w:space="0" w:color="auto"/>
              <w:bottom w:val="nil"/>
              <w:right w:val="single" w:sz="4" w:space="0" w:color="auto"/>
            </w:tcBorders>
            <w:shd w:val="clear" w:color="auto" w:fill="auto"/>
            <w:noWrap/>
            <w:hideMark/>
          </w:tcPr>
          <w:p w14:paraId="092310C8" w14:textId="35440136" w:rsidR="0097131A" w:rsidRPr="00191C5F" w:rsidRDefault="0097131A" w:rsidP="0097131A">
            <w:pPr>
              <w:spacing w:after="0" w:line="240" w:lineRule="auto"/>
              <w:rPr>
                <w:rFonts w:cstheme="minorHAnsi"/>
              </w:rPr>
            </w:pPr>
            <w:r>
              <w:rPr>
                <w:rFonts w:cs="Calibri"/>
              </w:rPr>
              <w:t>Nepal</w:t>
            </w:r>
          </w:p>
        </w:tc>
      </w:tr>
      <w:tr w:rsidR="0097131A" w:rsidRPr="00191C5F" w14:paraId="2D65C32B" w14:textId="77777777" w:rsidTr="007F3FEE">
        <w:trPr>
          <w:trHeight w:val="290"/>
        </w:trPr>
        <w:tc>
          <w:tcPr>
            <w:tcW w:w="4020" w:type="dxa"/>
            <w:tcBorders>
              <w:top w:val="nil"/>
              <w:left w:val="single" w:sz="8" w:space="0" w:color="auto"/>
              <w:bottom w:val="nil"/>
              <w:right w:val="nil"/>
            </w:tcBorders>
            <w:shd w:val="clear" w:color="auto" w:fill="auto"/>
            <w:noWrap/>
            <w:hideMark/>
          </w:tcPr>
          <w:p w14:paraId="4E9BA426" w14:textId="51AAA6CF" w:rsidR="0097131A" w:rsidRPr="00191C5F" w:rsidRDefault="0097131A" w:rsidP="0097131A">
            <w:pPr>
              <w:spacing w:after="0" w:line="240" w:lineRule="auto"/>
              <w:rPr>
                <w:rFonts w:cstheme="minorHAnsi"/>
                <w:b/>
                <w:bCs/>
              </w:rPr>
            </w:pPr>
            <w:r>
              <w:rPr>
                <w:rFonts w:cs="Calibri"/>
                <w:b/>
                <w:bCs/>
              </w:rPr>
              <w:t>Catriona Clunas</w:t>
            </w:r>
          </w:p>
        </w:tc>
        <w:tc>
          <w:tcPr>
            <w:tcW w:w="4060" w:type="dxa"/>
            <w:tcBorders>
              <w:top w:val="nil"/>
              <w:left w:val="single" w:sz="4" w:space="0" w:color="auto"/>
              <w:bottom w:val="nil"/>
              <w:right w:val="single" w:sz="4" w:space="0" w:color="auto"/>
            </w:tcBorders>
            <w:shd w:val="clear" w:color="auto" w:fill="auto"/>
            <w:noWrap/>
            <w:hideMark/>
          </w:tcPr>
          <w:p w14:paraId="43F51CFC" w14:textId="71695866" w:rsidR="0097131A" w:rsidRPr="00191C5F" w:rsidRDefault="0097131A" w:rsidP="0097131A">
            <w:pPr>
              <w:spacing w:after="0" w:line="240" w:lineRule="auto"/>
              <w:rPr>
                <w:rFonts w:cstheme="minorHAnsi"/>
              </w:rPr>
            </w:pPr>
            <w:r>
              <w:rPr>
                <w:rFonts w:cs="Calibri"/>
              </w:rPr>
              <w:t>Mozambique</w:t>
            </w:r>
          </w:p>
        </w:tc>
      </w:tr>
      <w:tr w:rsidR="0097131A" w:rsidRPr="00191C5F" w14:paraId="4D5A81B4" w14:textId="77777777" w:rsidTr="007F3FEE">
        <w:trPr>
          <w:trHeight w:val="290"/>
        </w:trPr>
        <w:tc>
          <w:tcPr>
            <w:tcW w:w="4020" w:type="dxa"/>
            <w:tcBorders>
              <w:top w:val="nil"/>
              <w:left w:val="single" w:sz="8" w:space="0" w:color="auto"/>
              <w:bottom w:val="nil"/>
              <w:right w:val="nil"/>
            </w:tcBorders>
            <w:shd w:val="clear" w:color="auto" w:fill="auto"/>
            <w:noWrap/>
            <w:hideMark/>
          </w:tcPr>
          <w:p w14:paraId="33FD175F" w14:textId="1F23C6B2" w:rsidR="0097131A" w:rsidRPr="00191C5F" w:rsidRDefault="0097131A" w:rsidP="0097131A">
            <w:pPr>
              <w:spacing w:after="0" w:line="240" w:lineRule="auto"/>
              <w:rPr>
                <w:rFonts w:cstheme="minorHAnsi"/>
                <w:b/>
                <w:bCs/>
              </w:rPr>
            </w:pPr>
            <w:r>
              <w:rPr>
                <w:rFonts w:cs="Calibri"/>
                <w:b/>
                <w:bCs/>
              </w:rPr>
              <w:t>Sarah Bloom</w:t>
            </w:r>
          </w:p>
        </w:tc>
        <w:tc>
          <w:tcPr>
            <w:tcW w:w="4060" w:type="dxa"/>
            <w:tcBorders>
              <w:top w:val="nil"/>
              <w:left w:val="single" w:sz="4" w:space="0" w:color="auto"/>
              <w:bottom w:val="nil"/>
              <w:right w:val="single" w:sz="4" w:space="0" w:color="auto"/>
            </w:tcBorders>
            <w:shd w:val="clear" w:color="auto" w:fill="auto"/>
            <w:noWrap/>
            <w:hideMark/>
          </w:tcPr>
          <w:p w14:paraId="0F766DAF" w14:textId="6A936254" w:rsidR="0097131A" w:rsidRPr="00191C5F" w:rsidRDefault="0097131A" w:rsidP="0097131A">
            <w:pPr>
              <w:spacing w:after="0" w:line="240" w:lineRule="auto"/>
              <w:rPr>
                <w:rFonts w:cstheme="minorHAnsi"/>
              </w:rPr>
            </w:pPr>
            <w:r>
              <w:rPr>
                <w:rFonts w:cs="Calibri"/>
              </w:rPr>
              <w:t>Tanzania</w:t>
            </w:r>
          </w:p>
        </w:tc>
      </w:tr>
      <w:tr w:rsidR="0097131A" w:rsidRPr="00191C5F" w14:paraId="6B18D617" w14:textId="77777777" w:rsidTr="007F3FEE">
        <w:trPr>
          <w:trHeight w:val="290"/>
        </w:trPr>
        <w:tc>
          <w:tcPr>
            <w:tcW w:w="4020" w:type="dxa"/>
            <w:tcBorders>
              <w:top w:val="nil"/>
              <w:left w:val="single" w:sz="8" w:space="0" w:color="auto"/>
              <w:bottom w:val="nil"/>
              <w:right w:val="nil"/>
            </w:tcBorders>
            <w:shd w:val="clear" w:color="auto" w:fill="auto"/>
            <w:noWrap/>
            <w:hideMark/>
          </w:tcPr>
          <w:p w14:paraId="242EB9E6" w14:textId="595FA4CF" w:rsidR="0097131A" w:rsidRPr="00191C5F" w:rsidRDefault="0097131A" w:rsidP="0097131A">
            <w:pPr>
              <w:spacing w:after="0" w:line="240" w:lineRule="auto"/>
              <w:rPr>
                <w:rFonts w:cstheme="minorHAnsi"/>
                <w:b/>
                <w:bCs/>
              </w:rPr>
            </w:pPr>
            <w:r>
              <w:rPr>
                <w:rFonts w:cs="Calibri"/>
                <w:b/>
                <w:bCs/>
              </w:rPr>
              <w:t>Aysha Johnson</w:t>
            </w:r>
          </w:p>
        </w:tc>
        <w:tc>
          <w:tcPr>
            <w:tcW w:w="4060" w:type="dxa"/>
            <w:tcBorders>
              <w:top w:val="nil"/>
              <w:left w:val="single" w:sz="4" w:space="0" w:color="auto"/>
              <w:bottom w:val="nil"/>
              <w:right w:val="single" w:sz="4" w:space="0" w:color="auto"/>
            </w:tcBorders>
            <w:shd w:val="clear" w:color="auto" w:fill="auto"/>
            <w:noWrap/>
            <w:hideMark/>
          </w:tcPr>
          <w:p w14:paraId="2F9E686C" w14:textId="244675A6" w:rsidR="0097131A" w:rsidRPr="00191C5F" w:rsidRDefault="0097131A" w:rsidP="0097131A">
            <w:pPr>
              <w:spacing w:after="0" w:line="240" w:lineRule="auto"/>
              <w:rPr>
                <w:rFonts w:cstheme="minorHAnsi"/>
              </w:rPr>
            </w:pPr>
            <w:r>
              <w:rPr>
                <w:rFonts w:cs="Calibri"/>
              </w:rPr>
              <w:t>Malawi</w:t>
            </w:r>
          </w:p>
        </w:tc>
      </w:tr>
      <w:tr w:rsidR="0097131A" w:rsidRPr="00191C5F" w14:paraId="64A5066D" w14:textId="77777777" w:rsidTr="007F3FEE">
        <w:trPr>
          <w:trHeight w:val="290"/>
        </w:trPr>
        <w:tc>
          <w:tcPr>
            <w:tcW w:w="4020" w:type="dxa"/>
            <w:tcBorders>
              <w:top w:val="nil"/>
              <w:left w:val="single" w:sz="8" w:space="0" w:color="auto"/>
              <w:bottom w:val="nil"/>
              <w:right w:val="nil"/>
            </w:tcBorders>
            <w:shd w:val="clear" w:color="auto" w:fill="auto"/>
            <w:noWrap/>
            <w:hideMark/>
          </w:tcPr>
          <w:p w14:paraId="32DA2EE9" w14:textId="577B4123" w:rsidR="0097131A" w:rsidRPr="00191C5F" w:rsidRDefault="0097131A" w:rsidP="0097131A">
            <w:pPr>
              <w:spacing w:after="0" w:line="240" w:lineRule="auto"/>
              <w:rPr>
                <w:rFonts w:cstheme="minorHAnsi"/>
                <w:b/>
                <w:bCs/>
              </w:rPr>
            </w:pPr>
            <w:r>
              <w:rPr>
                <w:rFonts w:cs="Calibri"/>
                <w:b/>
                <w:bCs/>
              </w:rPr>
              <w:t>Elizabeth Mwikaki</w:t>
            </w:r>
          </w:p>
        </w:tc>
        <w:tc>
          <w:tcPr>
            <w:tcW w:w="4060" w:type="dxa"/>
            <w:tcBorders>
              <w:top w:val="nil"/>
              <w:left w:val="single" w:sz="4" w:space="0" w:color="auto"/>
              <w:bottom w:val="nil"/>
              <w:right w:val="single" w:sz="4" w:space="0" w:color="auto"/>
            </w:tcBorders>
            <w:shd w:val="clear" w:color="auto" w:fill="auto"/>
            <w:noWrap/>
            <w:hideMark/>
          </w:tcPr>
          <w:p w14:paraId="7746728A" w14:textId="4E35D830" w:rsidR="0097131A" w:rsidRPr="00191C5F" w:rsidRDefault="0097131A" w:rsidP="0097131A">
            <w:pPr>
              <w:spacing w:after="0" w:line="240" w:lineRule="auto"/>
              <w:rPr>
                <w:rFonts w:cstheme="minorHAnsi"/>
              </w:rPr>
            </w:pPr>
            <w:r>
              <w:rPr>
                <w:rFonts w:cs="Calibri"/>
              </w:rPr>
              <w:t>Kenya</w:t>
            </w:r>
          </w:p>
        </w:tc>
      </w:tr>
      <w:tr w:rsidR="0097131A" w:rsidRPr="00191C5F" w14:paraId="4B0D04D1" w14:textId="77777777" w:rsidTr="007F3FEE">
        <w:trPr>
          <w:trHeight w:val="290"/>
        </w:trPr>
        <w:tc>
          <w:tcPr>
            <w:tcW w:w="4020" w:type="dxa"/>
            <w:tcBorders>
              <w:top w:val="nil"/>
              <w:left w:val="single" w:sz="8" w:space="0" w:color="auto"/>
              <w:bottom w:val="nil"/>
              <w:right w:val="nil"/>
            </w:tcBorders>
            <w:shd w:val="clear" w:color="auto" w:fill="auto"/>
            <w:noWrap/>
            <w:hideMark/>
          </w:tcPr>
          <w:p w14:paraId="29F46BD3" w14:textId="3D4CBA9E" w:rsidR="0097131A" w:rsidRPr="00191C5F" w:rsidRDefault="0097131A" w:rsidP="0097131A">
            <w:pPr>
              <w:spacing w:after="0" w:line="240" w:lineRule="auto"/>
              <w:rPr>
                <w:rFonts w:cstheme="minorHAnsi"/>
                <w:b/>
                <w:bCs/>
              </w:rPr>
            </w:pPr>
            <w:r>
              <w:rPr>
                <w:rFonts w:cs="Calibri"/>
                <w:b/>
                <w:bCs/>
              </w:rPr>
              <w:t>Eunice Ogolo</w:t>
            </w:r>
          </w:p>
        </w:tc>
        <w:tc>
          <w:tcPr>
            <w:tcW w:w="4060" w:type="dxa"/>
            <w:tcBorders>
              <w:top w:val="nil"/>
              <w:left w:val="single" w:sz="4" w:space="0" w:color="auto"/>
              <w:bottom w:val="nil"/>
              <w:right w:val="single" w:sz="4" w:space="0" w:color="auto"/>
            </w:tcBorders>
            <w:shd w:val="clear" w:color="auto" w:fill="auto"/>
            <w:noWrap/>
            <w:hideMark/>
          </w:tcPr>
          <w:p w14:paraId="20D94A88" w14:textId="70E696F8" w:rsidR="0097131A" w:rsidRPr="00191C5F" w:rsidRDefault="0097131A" w:rsidP="0097131A">
            <w:pPr>
              <w:spacing w:after="0" w:line="240" w:lineRule="auto"/>
              <w:rPr>
                <w:rFonts w:cstheme="minorHAnsi"/>
              </w:rPr>
            </w:pPr>
            <w:r>
              <w:rPr>
                <w:rFonts w:cs="Calibri"/>
              </w:rPr>
              <w:t>Kenya</w:t>
            </w:r>
          </w:p>
        </w:tc>
      </w:tr>
      <w:tr w:rsidR="0097131A" w:rsidRPr="00191C5F" w14:paraId="6806E3BA" w14:textId="77777777" w:rsidTr="007F3FEE">
        <w:trPr>
          <w:trHeight w:val="290"/>
        </w:trPr>
        <w:tc>
          <w:tcPr>
            <w:tcW w:w="4020" w:type="dxa"/>
            <w:tcBorders>
              <w:top w:val="nil"/>
              <w:left w:val="single" w:sz="8" w:space="0" w:color="auto"/>
              <w:bottom w:val="nil"/>
              <w:right w:val="nil"/>
            </w:tcBorders>
            <w:shd w:val="clear" w:color="auto" w:fill="auto"/>
            <w:noWrap/>
            <w:hideMark/>
          </w:tcPr>
          <w:p w14:paraId="4D7EB5B8" w14:textId="38C7AF42" w:rsidR="0097131A" w:rsidRPr="00191C5F" w:rsidRDefault="0097131A" w:rsidP="0097131A">
            <w:pPr>
              <w:spacing w:after="0" w:line="240" w:lineRule="auto"/>
              <w:rPr>
                <w:rFonts w:cstheme="minorHAnsi"/>
                <w:b/>
                <w:bCs/>
              </w:rPr>
            </w:pPr>
            <w:r>
              <w:rPr>
                <w:rFonts w:cs="Calibri"/>
                <w:b/>
                <w:bCs/>
              </w:rPr>
              <w:t>Joanne Raisin</w:t>
            </w:r>
          </w:p>
        </w:tc>
        <w:tc>
          <w:tcPr>
            <w:tcW w:w="4060" w:type="dxa"/>
            <w:tcBorders>
              <w:top w:val="nil"/>
              <w:left w:val="single" w:sz="4" w:space="0" w:color="auto"/>
              <w:bottom w:val="nil"/>
              <w:right w:val="single" w:sz="4" w:space="0" w:color="auto"/>
            </w:tcBorders>
            <w:shd w:val="clear" w:color="auto" w:fill="auto"/>
            <w:noWrap/>
            <w:hideMark/>
          </w:tcPr>
          <w:p w14:paraId="110E2DFC" w14:textId="640258E6" w:rsidR="0097131A" w:rsidRPr="00191C5F" w:rsidRDefault="0097131A" w:rsidP="0097131A">
            <w:pPr>
              <w:spacing w:after="0" w:line="240" w:lineRule="auto"/>
              <w:rPr>
                <w:rFonts w:cstheme="minorHAnsi"/>
              </w:rPr>
            </w:pPr>
            <w:r>
              <w:rPr>
                <w:rFonts w:cs="Calibri"/>
              </w:rPr>
              <w:t>Burma</w:t>
            </w:r>
          </w:p>
        </w:tc>
      </w:tr>
      <w:tr w:rsidR="0097131A" w:rsidRPr="00191C5F" w14:paraId="512C610B" w14:textId="77777777" w:rsidTr="007F3FEE">
        <w:trPr>
          <w:trHeight w:val="290"/>
        </w:trPr>
        <w:tc>
          <w:tcPr>
            <w:tcW w:w="4020" w:type="dxa"/>
            <w:tcBorders>
              <w:top w:val="nil"/>
              <w:left w:val="single" w:sz="8" w:space="0" w:color="auto"/>
              <w:bottom w:val="nil"/>
              <w:right w:val="nil"/>
            </w:tcBorders>
            <w:shd w:val="clear" w:color="auto" w:fill="auto"/>
            <w:noWrap/>
            <w:hideMark/>
          </w:tcPr>
          <w:p w14:paraId="6B5B45D6" w14:textId="6C633F5E" w:rsidR="0097131A" w:rsidRPr="00191C5F" w:rsidRDefault="0097131A" w:rsidP="0097131A">
            <w:pPr>
              <w:spacing w:after="0" w:line="240" w:lineRule="auto"/>
              <w:rPr>
                <w:rFonts w:cstheme="minorHAnsi"/>
                <w:b/>
                <w:bCs/>
              </w:rPr>
            </w:pPr>
            <w:r>
              <w:rPr>
                <w:rFonts w:cs="Calibri"/>
                <w:b/>
                <w:bCs/>
              </w:rPr>
              <w:t>Mark Davies</w:t>
            </w:r>
          </w:p>
        </w:tc>
        <w:tc>
          <w:tcPr>
            <w:tcW w:w="4060" w:type="dxa"/>
            <w:tcBorders>
              <w:top w:val="nil"/>
              <w:left w:val="single" w:sz="4" w:space="0" w:color="auto"/>
              <w:bottom w:val="nil"/>
              <w:right w:val="single" w:sz="4" w:space="0" w:color="auto"/>
            </w:tcBorders>
            <w:shd w:val="clear" w:color="auto" w:fill="auto"/>
            <w:noWrap/>
            <w:hideMark/>
          </w:tcPr>
          <w:p w14:paraId="279318D5" w14:textId="562C8B7A" w:rsidR="0097131A" w:rsidRPr="00191C5F" w:rsidRDefault="0097131A" w:rsidP="0097131A">
            <w:pPr>
              <w:spacing w:after="0" w:line="240" w:lineRule="auto"/>
              <w:rPr>
                <w:rFonts w:cstheme="minorHAnsi"/>
              </w:rPr>
            </w:pPr>
            <w:r>
              <w:rPr>
                <w:rFonts w:cs="Calibri"/>
              </w:rPr>
              <w:t>Rwanda</w:t>
            </w:r>
          </w:p>
        </w:tc>
      </w:tr>
      <w:tr w:rsidR="0097131A" w:rsidRPr="00191C5F" w14:paraId="2AF1A175" w14:textId="77777777" w:rsidTr="007F3FEE">
        <w:trPr>
          <w:trHeight w:val="290"/>
        </w:trPr>
        <w:tc>
          <w:tcPr>
            <w:tcW w:w="4020" w:type="dxa"/>
            <w:tcBorders>
              <w:top w:val="nil"/>
              <w:left w:val="single" w:sz="8" w:space="0" w:color="auto"/>
              <w:bottom w:val="nil"/>
              <w:right w:val="nil"/>
            </w:tcBorders>
            <w:shd w:val="clear" w:color="auto" w:fill="auto"/>
            <w:noWrap/>
            <w:hideMark/>
          </w:tcPr>
          <w:p w14:paraId="2E93CFA5" w14:textId="58286F7C" w:rsidR="0097131A" w:rsidRPr="00191C5F" w:rsidRDefault="0097131A" w:rsidP="0097131A">
            <w:pPr>
              <w:spacing w:after="0" w:line="240" w:lineRule="auto"/>
              <w:rPr>
                <w:rFonts w:cstheme="minorHAnsi"/>
                <w:b/>
                <w:bCs/>
              </w:rPr>
            </w:pPr>
            <w:r>
              <w:rPr>
                <w:rFonts w:cs="Calibri"/>
                <w:b/>
                <w:bCs/>
              </w:rPr>
              <w:t>Narissa Haider</w:t>
            </w:r>
          </w:p>
        </w:tc>
        <w:tc>
          <w:tcPr>
            <w:tcW w:w="4060" w:type="dxa"/>
            <w:tcBorders>
              <w:top w:val="nil"/>
              <w:left w:val="single" w:sz="4" w:space="0" w:color="auto"/>
              <w:bottom w:val="nil"/>
              <w:right w:val="single" w:sz="4" w:space="0" w:color="auto"/>
            </w:tcBorders>
            <w:shd w:val="clear" w:color="auto" w:fill="auto"/>
            <w:noWrap/>
            <w:hideMark/>
          </w:tcPr>
          <w:p w14:paraId="7791AEF3" w14:textId="02B9D1FA" w:rsidR="0097131A" w:rsidRPr="00191C5F" w:rsidRDefault="0097131A" w:rsidP="0097131A">
            <w:pPr>
              <w:spacing w:after="0" w:line="240" w:lineRule="auto"/>
              <w:rPr>
                <w:rFonts w:cstheme="minorHAnsi"/>
              </w:rPr>
            </w:pPr>
            <w:r>
              <w:rPr>
                <w:rFonts w:cs="Calibri"/>
              </w:rPr>
              <w:t>Bangladesh</w:t>
            </w:r>
          </w:p>
        </w:tc>
      </w:tr>
      <w:tr w:rsidR="0097131A" w:rsidRPr="00191C5F" w14:paraId="268688A4" w14:textId="77777777" w:rsidTr="007F3FEE">
        <w:trPr>
          <w:trHeight w:val="290"/>
        </w:trPr>
        <w:tc>
          <w:tcPr>
            <w:tcW w:w="4020" w:type="dxa"/>
            <w:tcBorders>
              <w:top w:val="nil"/>
              <w:left w:val="single" w:sz="8" w:space="0" w:color="auto"/>
              <w:bottom w:val="nil"/>
              <w:right w:val="nil"/>
            </w:tcBorders>
            <w:shd w:val="clear" w:color="auto" w:fill="auto"/>
            <w:noWrap/>
            <w:hideMark/>
          </w:tcPr>
          <w:p w14:paraId="12CBBEAD" w14:textId="30DF2EDD" w:rsidR="0097131A" w:rsidRPr="00191C5F" w:rsidRDefault="0097131A" w:rsidP="0097131A">
            <w:pPr>
              <w:spacing w:after="0" w:line="240" w:lineRule="auto"/>
              <w:rPr>
                <w:rFonts w:cstheme="minorHAnsi"/>
                <w:b/>
                <w:bCs/>
              </w:rPr>
            </w:pPr>
            <w:r>
              <w:rPr>
                <w:rFonts w:cs="Calibri"/>
                <w:b/>
                <w:bCs/>
              </w:rPr>
              <w:t>Nicholas Baynham</w:t>
            </w:r>
          </w:p>
        </w:tc>
        <w:tc>
          <w:tcPr>
            <w:tcW w:w="4060" w:type="dxa"/>
            <w:tcBorders>
              <w:top w:val="nil"/>
              <w:left w:val="single" w:sz="4" w:space="0" w:color="auto"/>
              <w:bottom w:val="nil"/>
              <w:right w:val="single" w:sz="4" w:space="0" w:color="auto"/>
            </w:tcBorders>
            <w:shd w:val="clear" w:color="auto" w:fill="auto"/>
            <w:noWrap/>
            <w:hideMark/>
          </w:tcPr>
          <w:p w14:paraId="2D5EBD07" w14:textId="405BFA9D" w:rsidR="0097131A" w:rsidRPr="00191C5F" w:rsidRDefault="0097131A" w:rsidP="0097131A">
            <w:pPr>
              <w:spacing w:after="0" w:line="240" w:lineRule="auto"/>
              <w:rPr>
                <w:rFonts w:cstheme="minorHAnsi"/>
              </w:rPr>
            </w:pPr>
            <w:r>
              <w:rPr>
                <w:rFonts w:cs="Calibri"/>
              </w:rPr>
              <w:t>Ghana</w:t>
            </w:r>
          </w:p>
        </w:tc>
      </w:tr>
      <w:tr w:rsidR="0097131A" w:rsidRPr="00191C5F" w14:paraId="53C46644" w14:textId="77777777" w:rsidTr="007F3FEE">
        <w:trPr>
          <w:trHeight w:val="290"/>
        </w:trPr>
        <w:tc>
          <w:tcPr>
            <w:tcW w:w="4020" w:type="dxa"/>
            <w:tcBorders>
              <w:top w:val="nil"/>
              <w:left w:val="single" w:sz="8" w:space="0" w:color="auto"/>
              <w:bottom w:val="nil"/>
              <w:right w:val="nil"/>
            </w:tcBorders>
            <w:shd w:val="clear" w:color="auto" w:fill="auto"/>
            <w:noWrap/>
            <w:hideMark/>
          </w:tcPr>
          <w:p w14:paraId="1234BFEA" w14:textId="51692453" w:rsidR="0097131A" w:rsidRPr="00191C5F" w:rsidRDefault="0097131A" w:rsidP="0097131A">
            <w:pPr>
              <w:spacing w:after="0" w:line="240" w:lineRule="auto"/>
              <w:rPr>
                <w:rFonts w:cstheme="minorHAnsi"/>
                <w:b/>
                <w:bCs/>
              </w:rPr>
            </w:pPr>
            <w:r>
              <w:rPr>
                <w:rFonts w:cs="Calibri"/>
                <w:b/>
                <w:bCs/>
              </w:rPr>
              <w:t>Lindi Hlanze</w:t>
            </w:r>
          </w:p>
        </w:tc>
        <w:tc>
          <w:tcPr>
            <w:tcW w:w="4060" w:type="dxa"/>
            <w:tcBorders>
              <w:top w:val="nil"/>
              <w:left w:val="single" w:sz="4" w:space="0" w:color="auto"/>
              <w:bottom w:val="nil"/>
              <w:right w:val="single" w:sz="4" w:space="0" w:color="auto"/>
            </w:tcBorders>
            <w:shd w:val="clear" w:color="auto" w:fill="auto"/>
            <w:noWrap/>
            <w:hideMark/>
          </w:tcPr>
          <w:p w14:paraId="0CB340AA" w14:textId="1D36D57B" w:rsidR="0097131A" w:rsidRPr="00191C5F" w:rsidRDefault="0097131A" w:rsidP="0097131A">
            <w:pPr>
              <w:spacing w:after="0" w:line="240" w:lineRule="auto"/>
              <w:rPr>
                <w:rFonts w:cstheme="minorHAnsi"/>
              </w:rPr>
            </w:pPr>
            <w:r>
              <w:rPr>
                <w:rFonts w:cs="Calibri"/>
              </w:rPr>
              <w:t>Ethiopia</w:t>
            </w:r>
          </w:p>
        </w:tc>
      </w:tr>
      <w:tr w:rsidR="0097131A" w:rsidRPr="00191C5F" w14:paraId="14151AEB" w14:textId="77777777" w:rsidTr="007F3FEE">
        <w:trPr>
          <w:trHeight w:val="290"/>
        </w:trPr>
        <w:tc>
          <w:tcPr>
            <w:tcW w:w="4020" w:type="dxa"/>
            <w:tcBorders>
              <w:top w:val="nil"/>
              <w:left w:val="single" w:sz="8" w:space="0" w:color="auto"/>
              <w:bottom w:val="nil"/>
              <w:right w:val="nil"/>
            </w:tcBorders>
            <w:shd w:val="clear" w:color="auto" w:fill="auto"/>
            <w:noWrap/>
            <w:hideMark/>
          </w:tcPr>
          <w:p w14:paraId="3094147F" w14:textId="6BA28338" w:rsidR="0097131A" w:rsidRPr="00191C5F" w:rsidRDefault="0097131A" w:rsidP="0097131A">
            <w:pPr>
              <w:spacing w:after="0" w:line="240" w:lineRule="auto"/>
              <w:rPr>
                <w:rFonts w:cstheme="minorHAnsi"/>
                <w:b/>
                <w:bCs/>
              </w:rPr>
            </w:pPr>
            <w:r>
              <w:rPr>
                <w:rFonts w:cs="Calibri"/>
                <w:b/>
                <w:bCs/>
              </w:rPr>
              <w:t>Makda Ababe</w:t>
            </w:r>
          </w:p>
        </w:tc>
        <w:tc>
          <w:tcPr>
            <w:tcW w:w="4060" w:type="dxa"/>
            <w:tcBorders>
              <w:top w:val="nil"/>
              <w:left w:val="single" w:sz="4" w:space="0" w:color="auto"/>
              <w:bottom w:val="nil"/>
              <w:right w:val="single" w:sz="4" w:space="0" w:color="auto"/>
            </w:tcBorders>
            <w:shd w:val="clear" w:color="auto" w:fill="auto"/>
            <w:noWrap/>
            <w:hideMark/>
          </w:tcPr>
          <w:p w14:paraId="3BE32527" w14:textId="5593E3B2" w:rsidR="0097131A" w:rsidRPr="00191C5F" w:rsidRDefault="0097131A" w:rsidP="0097131A">
            <w:pPr>
              <w:spacing w:after="0" w:line="240" w:lineRule="auto"/>
              <w:rPr>
                <w:rFonts w:cstheme="minorHAnsi"/>
              </w:rPr>
            </w:pPr>
            <w:r>
              <w:rPr>
                <w:rFonts w:cs="Calibri"/>
              </w:rPr>
              <w:t>Ethiopia</w:t>
            </w:r>
          </w:p>
        </w:tc>
      </w:tr>
      <w:tr w:rsidR="0097131A" w:rsidRPr="00191C5F" w14:paraId="4C64A4BD" w14:textId="77777777" w:rsidTr="007F3FEE">
        <w:trPr>
          <w:trHeight w:val="290"/>
        </w:trPr>
        <w:tc>
          <w:tcPr>
            <w:tcW w:w="4020" w:type="dxa"/>
            <w:tcBorders>
              <w:top w:val="nil"/>
              <w:left w:val="single" w:sz="8" w:space="0" w:color="auto"/>
              <w:bottom w:val="nil"/>
              <w:right w:val="nil"/>
            </w:tcBorders>
            <w:shd w:val="clear" w:color="auto" w:fill="auto"/>
            <w:noWrap/>
            <w:hideMark/>
          </w:tcPr>
          <w:p w14:paraId="08B6635F" w14:textId="15C8D05F" w:rsidR="0097131A" w:rsidRPr="00191C5F" w:rsidRDefault="0097131A" w:rsidP="0097131A">
            <w:pPr>
              <w:spacing w:after="0" w:line="240" w:lineRule="auto"/>
              <w:rPr>
                <w:rFonts w:cstheme="minorHAnsi"/>
                <w:b/>
                <w:bCs/>
              </w:rPr>
            </w:pPr>
            <w:r>
              <w:rPr>
                <w:rFonts w:cs="Calibri"/>
                <w:b/>
                <w:bCs/>
              </w:rPr>
              <w:t>Andrew Gartside</w:t>
            </w:r>
          </w:p>
        </w:tc>
        <w:tc>
          <w:tcPr>
            <w:tcW w:w="4060" w:type="dxa"/>
            <w:tcBorders>
              <w:top w:val="nil"/>
              <w:left w:val="single" w:sz="4" w:space="0" w:color="auto"/>
              <w:bottom w:val="nil"/>
              <w:right w:val="single" w:sz="4" w:space="0" w:color="auto"/>
            </w:tcBorders>
            <w:shd w:val="clear" w:color="auto" w:fill="auto"/>
            <w:noWrap/>
            <w:hideMark/>
          </w:tcPr>
          <w:p w14:paraId="580ED740" w14:textId="004377FE" w:rsidR="0097131A" w:rsidRPr="00191C5F" w:rsidRDefault="0097131A" w:rsidP="0097131A">
            <w:pPr>
              <w:spacing w:after="0" w:line="240" w:lineRule="auto"/>
              <w:rPr>
                <w:rFonts w:cstheme="minorHAnsi"/>
              </w:rPr>
            </w:pPr>
            <w:r>
              <w:rPr>
                <w:rFonts w:cs="Calibri"/>
              </w:rPr>
              <w:t>Nigeria</w:t>
            </w:r>
          </w:p>
        </w:tc>
      </w:tr>
      <w:tr w:rsidR="0097131A" w:rsidRPr="00191C5F" w14:paraId="0670A3FA" w14:textId="77777777" w:rsidTr="007F3FEE">
        <w:trPr>
          <w:trHeight w:val="290"/>
        </w:trPr>
        <w:tc>
          <w:tcPr>
            <w:tcW w:w="4020" w:type="dxa"/>
            <w:tcBorders>
              <w:top w:val="nil"/>
              <w:left w:val="single" w:sz="8" w:space="0" w:color="auto"/>
              <w:bottom w:val="nil"/>
              <w:right w:val="nil"/>
            </w:tcBorders>
            <w:shd w:val="clear" w:color="auto" w:fill="auto"/>
            <w:noWrap/>
          </w:tcPr>
          <w:p w14:paraId="07AA5C92" w14:textId="4F8E5DE2" w:rsidR="0097131A" w:rsidRPr="00191C5F" w:rsidRDefault="0097131A" w:rsidP="0097131A">
            <w:pPr>
              <w:spacing w:after="0" w:line="240" w:lineRule="auto"/>
              <w:rPr>
                <w:rFonts w:cstheme="minorHAnsi"/>
                <w:b/>
                <w:bCs/>
              </w:rPr>
            </w:pPr>
            <w:r>
              <w:rPr>
                <w:rFonts w:cs="Calibri"/>
                <w:b/>
                <w:bCs/>
              </w:rPr>
              <w:t>Simon Calvert</w:t>
            </w:r>
          </w:p>
        </w:tc>
        <w:tc>
          <w:tcPr>
            <w:tcW w:w="4060" w:type="dxa"/>
            <w:tcBorders>
              <w:top w:val="nil"/>
              <w:left w:val="single" w:sz="4" w:space="0" w:color="auto"/>
              <w:bottom w:val="nil"/>
              <w:right w:val="single" w:sz="4" w:space="0" w:color="auto"/>
            </w:tcBorders>
            <w:shd w:val="clear" w:color="auto" w:fill="auto"/>
            <w:noWrap/>
          </w:tcPr>
          <w:p w14:paraId="2DADFA86" w14:textId="60A379A0" w:rsidR="0097131A" w:rsidRPr="00191C5F" w:rsidRDefault="0097131A" w:rsidP="0097131A">
            <w:pPr>
              <w:spacing w:after="0" w:line="240" w:lineRule="auto"/>
              <w:rPr>
                <w:rFonts w:cstheme="minorHAnsi"/>
              </w:rPr>
            </w:pPr>
            <w:r>
              <w:rPr>
                <w:rFonts w:cs="Calibri"/>
              </w:rPr>
              <w:t>Global - EcDev - GRD</w:t>
            </w:r>
          </w:p>
        </w:tc>
      </w:tr>
      <w:tr w:rsidR="0097131A" w:rsidRPr="00191C5F" w14:paraId="299E02C3" w14:textId="77777777" w:rsidTr="007F3FEE">
        <w:trPr>
          <w:trHeight w:val="290"/>
        </w:trPr>
        <w:tc>
          <w:tcPr>
            <w:tcW w:w="4020" w:type="dxa"/>
            <w:tcBorders>
              <w:top w:val="nil"/>
              <w:left w:val="single" w:sz="8" w:space="0" w:color="auto"/>
              <w:bottom w:val="nil"/>
              <w:right w:val="nil"/>
            </w:tcBorders>
            <w:shd w:val="clear" w:color="auto" w:fill="auto"/>
            <w:noWrap/>
            <w:hideMark/>
          </w:tcPr>
          <w:p w14:paraId="4C10D57B" w14:textId="46DB5A2B" w:rsidR="0097131A" w:rsidRPr="00191C5F" w:rsidRDefault="0097131A" w:rsidP="0097131A">
            <w:pPr>
              <w:spacing w:after="0" w:line="240" w:lineRule="auto"/>
              <w:rPr>
                <w:rFonts w:cstheme="minorHAnsi"/>
                <w:b/>
                <w:bCs/>
              </w:rPr>
            </w:pPr>
            <w:r>
              <w:rPr>
                <w:rFonts w:cs="Calibri"/>
                <w:b/>
                <w:bCs/>
              </w:rPr>
              <w:t>Tabitha Gillan</w:t>
            </w:r>
          </w:p>
        </w:tc>
        <w:tc>
          <w:tcPr>
            <w:tcW w:w="4060" w:type="dxa"/>
            <w:tcBorders>
              <w:top w:val="nil"/>
              <w:left w:val="single" w:sz="4" w:space="0" w:color="auto"/>
              <w:bottom w:val="nil"/>
              <w:right w:val="single" w:sz="4" w:space="0" w:color="auto"/>
            </w:tcBorders>
            <w:shd w:val="clear" w:color="auto" w:fill="auto"/>
            <w:noWrap/>
            <w:hideMark/>
          </w:tcPr>
          <w:p w14:paraId="3CDA9BF6" w14:textId="09AED55E" w:rsidR="0097131A" w:rsidRPr="00191C5F" w:rsidRDefault="0097131A" w:rsidP="0097131A">
            <w:pPr>
              <w:spacing w:after="0" w:line="240" w:lineRule="auto"/>
              <w:rPr>
                <w:rFonts w:cstheme="minorHAnsi"/>
              </w:rPr>
            </w:pPr>
            <w:r>
              <w:rPr>
                <w:rFonts w:cs="Calibri"/>
              </w:rPr>
              <w:t>Global- GRD</w:t>
            </w:r>
          </w:p>
        </w:tc>
      </w:tr>
      <w:tr w:rsidR="0097131A" w:rsidRPr="00191C5F" w14:paraId="1D15594F" w14:textId="77777777" w:rsidTr="0097131A">
        <w:trPr>
          <w:trHeight w:val="290"/>
        </w:trPr>
        <w:tc>
          <w:tcPr>
            <w:tcW w:w="4020" w:type="dxa"/>
            <w:tcBorders>
              <w:top w:val="nil"/>
              <w:left w:val="single" w:sz="8" w:space="0" w:color="auto"/>
              <w:right w:val="nil"/>
            </w:tcBorders>
            <w:shd w:val="clear" w:color="auto" w:fill="auto"/>
            <w:noWrap/>
            <w:hideMark/>
          </w:tcPr>
          <w:p w14:paraId="2DDCB6E0" w14:textId="078F3E8A" w:rsidR="0097131A" w:rsidRPr="00191C5F" w:rsidRDefault="0097131A" w:rsidP="0097131A">
            <w:pPr>
              <w:spacing w:after="0" w:line="240" w:lineRule="auto"/>
              <w:rPr>
                <w:rFonts w:cstheme="minorHAnsi"/>
                <w:b/>
                <w:bCs/>
              </w:rPr>
            </w:pPr>
            <w:r>
              <w:rPr>
                <w:rFonts w:cs="Calibri"/>
                <w:b/>
                <w:bCs/>
              </w:rPr>
              <w:t>Duncan Barker</w:t>
            </w:r>
          </w:p>
        </w:tc>
        <w:tc>
          <w:tcPr>
            <w:tcW w:w="4060" w:type="dxa"/>
            <w:tcBorders>
              <w:top w:val="nil"/>
              <w:left w:val="single" w:sz="4" w:space="0" w:color="auto"/>
              <w:right w:val="single" w:sz="4" w:space="0" w:color="auto"/>
            </w:tcBorders>
            <w:shd w:val="clear" w:color="auto" w:fill="auto"/>
            <w:noWrap/>
            <w:hideMark/>
          </w:tcPr>
          <w:p w14:paraId="07608685" w14:textId="5EB408A6" w:rsidR="0097131A" w:rsidRPr="00191C5F" w:rsidRDefault="0097131A" w:rsidP="0097131A">
            <w:pPr>
              <w:spacing w:after="0" w:line="240" w:lineRule="auto"/>
              <w:rPr>
                <w:rFonts w:cstheme="minorHAnsi"/>
              </w:rPr>
            </w:pPr>
            <w:r>
              <w:rPr>
                <w:rFonts w:cs="Calibri"/>
              </w:rPr>
              <w:t>Global - RED</w:t>
            </w:r>
          </w:p>
        </w:tc>
      </w:tr>
      <w:tr w:rsidR="0097131A" w:rsidRPr="00191C5F" w14:paraId="791B2C50" w14:textId="77777777" w:rsidTr="0097131A">
        <w:trPr>
          <w:trHeight w:val="290"/>
        </w:trPr>
        <w:tc>
          <w:tcPr>
            <w:tcW w:w="4020" w:type="dxa"/>
            <w:tcBorders>
              <w:top w:val="nil"/>
              <w:left w:val="single" w:sz="8" w:space="0" w:color="auto"/>
              <w:bottom w:val="single" w:sz="4" w:space="0" w:color="auto"/>
              <w:right w:val="nil"/>
            </w:tcBorders>
            <w:shd w:val="clear" w:color="auto" w:fill="auto"/>
            <w:noWrap/>
            <w:hideMark/>
          </w:tcPr>
          <w:p w14:paraId="570FFFFE" w14:textId="533FC217" w:rsidR="0097131A" w:rsidRPr="00191C5F" w:rsidRDefault="0097131A" w:rsidP="0097131A">
            <w:pPr>
              <w:spacing w:after="0" w:line="240" w:lineRule="auto"/>
              <w:rPr>
                <w:rFonts w:cstheme="minorHAnsi"/>
                <w:b/>
                <w:bCs/>
              </w:rPr>
            </w:pPr>
            <w:r>
              <w:rPr>
                <w:rFonts w:cs="Calibri"/>
                <w:b/>
                <w:bCs/>
              </w:rPr>
              <w:t>Marco Serena</w:t>
            </w:r>
          </w:p>
        </w:tc>
        <w:tc>
          <w:tcPr>
            <w:tcW w:w="4060" w:type="dxa"/>
            <w:tcBorders>
              <w:top w:val="nil"/>
              <w:left w:val="single" w:sz="4" w:space="0" w:color="auto"/>
              <w:bottom w:val="single" w:sz="4" w:space="0" w:color="auto"/>
              <w:right w:val="single" w:sz="4" w:space="0" w:color="auto"/>
            </w:tcBorders>
            <w:shd w:val="clear" w:color="auto" w:fill="auto"/>
            <w:noWrap/>
            <w:hideMark/>
          </w:tcPr>
          <w:p w14:paraId="1BDC9A61" w14:textId="0840C176" w:rsidR="0097131A" w:rsidRPr="00191C5F" w:rsidRDefault="0097131A" w:rsidP="0097131A">
            <w:pPr>
              <w:spacing w:after="0" w:line="240" w:lineRule="auto"/>
              <w:rPr>
                <w:rFonts w:cstheme="minorHAnsi"/>
              </w:rPr>
            </w:pPr>
            <w:r>
              <w:rPr>
                <w:rFonts w:cs="Calibri"/>
              </w:rPr>
              <w:t>Global - ARD</w:t>
            </w:r>
          </w:p>
        </w:tc>
      </w:tr>
    </w:tbl>
    <w:p w14:paraId="05EC63B2" w14:textId="77777777" w:rsidR="007F3FEE" w:rsidRPr="00191C5F" w:rsidRDefault="007F3FEE" w:rsidP="0072032A">
      <w:pPr>
        <w:rPr>
          <w:rFonts w:cstheme="minorHAnsi"/>
        </w:rPr>
      </w:pPr>
    </w:p>
    <w:p w14:paraId="58B9544B" w14:textId="77777777" w:rsidR="004E1B67" w:rsidRPr="00191C5F" w:rsidRDefault="004E1B67" w:rsidP="0072032A">
      <w:pPr>
        <w:rPr>
          <w:rFonts w:cstheme="minorHAnsi"/>
        </w:rPr>
      </w:pPr>
    </w:p>
    <w:sectPr w:rsidR="004E1B67" w:rsidRPr="00191C5F" w:rsidSect="00D94C8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D081E" w14:textId="77777777" w:rsidR="001E1968" w:rsidRDefault="001E1968" w:rsidP="00017480">
      <w:r>
        <w:separator/>
      </w:r>
    </w:p>
  </w:endnote>
  <w:endnote w:type="continuationSeparator" w:id="0">
    <w:p w14:paraId="1E965F1B" w14:textId="77777777" w:rsidR="001E1968" w:rsidRDefault="001E1968" w:rsidP="00017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BODY)">
    <w:altName w:val="Calibri"/>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8A14C" w14:textId="77777777" w:rsidR="001E1968" w:rsidRDefault="001E1968" w:rsidP="008318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AD6EAF" w14:textId="0D780EB3" w:rsidR="001E1968" w:rsidRDefault="001E1968" w:rsidP="00214259">
    <w:pPr>
      <w:pStyle w:val="Footer"/>
      <w:ind w:right="360"/>
      <w:rPr>
        <w:rStyle w:val="PageNumber"/>
      </w:rPr>
    </w:pPr>
  </w:p>
  <w:p w14:paraId="337C0764" w14:textId="77777777" w:rsidR="001E1968" w:rsidRDefault="001E1968" w:rsidP="000174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C2429" w14:textId="52FC02A1" w:rsidR="001E1968" w:rsidRDefault="001E1968" w:rsidP="008318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6C5B">
      <w:rPr>
        <w:rStyle w:val="PageNumber"/>
        <w:noProof/>
      </w:rPr>
      <w:t>i</w:t>
    </w:r>
    <w:r>
      <w:rPr>
        <w:rStyle w:val="PageNumber"/>
      </w:rPr>
      <w:fldChar w:fldCharType="end"/>
    </w:r>
  </w:p>
  <w:p w14:paraId="4BD4080D" w14:textId="1890177E" w:rsidR="001E1968" w:rsidRDefault="001E1968" w:rsidP="00214259">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348268"/>
      <w:docPartObj>
        <w:docPartGallery w:val="Page Numbers (Bottom of Page)"/>
        <w:docPartUnique/>
      </w:docPartObj>
    </w:sdtPr>
    <w:sdtEndPr>
      <w:rPr>
        <w:noProof/>
      </w:rPr>
    </w:sdtEndPr>
    <w:sdtContent>
      <w:p w14:paraId="2FAAED46" w14:textId="67940CDE" w:rsidR="001E1968" w:rsidRDefault="001E1968" w:rsidP="00F811A6">
        <w:pPr>
          <w:pStyle w:val="Footer"/>
          <w:jc w:val="right"/>
        </w:pPr>
        <w:r>
          <w:fldChar w:fldCharType="begin"/>
        </w:r>
        <w:r>
          <w:instrText xml:space="preserve"> PAGE   \* MERGEFORMAT </w:instrText>
        </w:r>
        <w:r>
          <w:fldChar w:fldCharType="separate"/>
        </w:r>
        <w:r w:rsidR="00AE6C5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C33FD" w14:textId="77777777" w:rsidR="001E1968" w:rsidRDefault="001E1968" w:rsidP="00017480">
      <w:r>
        <w:separator/>
      </w:r>
    </w:p>
  </w:footnote>
  <w:footnote w:type="continuationSeparator" w:id="0">
    <w:p w14:paraId="50A2AC49" w14:textId="77777777" w:rsidR="001E1968" w:rsidRDefault="001E1968" w:rsidP="00017480">
      <w:r>
        <w:continuationSeparator/>
      </w:r>
    </w:p>
  </w:footnote>
  <w:footnote w:id="1">
    <w:p w14:paraId="1E5D6C2E"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 xml:space="preserve">Section 3 ‘Our sector priorities and commitment to inclusion’ of DFID Economic Development Strategy, 2017.  All non-italicized elements added by the authors </w:t>
      </w:r>
    </w:p>
  </w:footnote>
  <w:footnote w:id="2">
    <w:p w14:paraId="010BE38D" w14:textId="77777777" w:rsidR="001E1968" w:rsidRPr="00DC0BCC" w:rsidRDefault="001E1968" w:rsidP="00DC0BCC">
      <w:pPr>
        <w:pStyle w:val="FootnoteText"/>
        <w:ind w:left="720" w:hanging="720"/>
        <w:rPr>
          <w:rFonts w:asciiTheme="minorHAnsi" w:hAnsiTheme="minorHAnsi"/>
          <w:sz w:val="18"/>
          <w:szCs w:val="18"/>
          <w:lang w:val="en-GB"/>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https://devtracker.dfid.gov.uk/</w:t>
      </w:r>
    </w:p>
  </w:footnote>
  <w:footnote w:id="3">
    <w:p w14:paraId="40254C99" w14:textId="77777777" w:rsidR="001E1968" w:rsidRPr="00DC0BCC" w:rsidRDefault="001E1968" w:rsidP="00DC0BCC">
      <w:pPr>
        <w:pStyle w:val="FootnoteText"/>
        <w:ind w:left="720" w:hanging="720"/>
        <w:rPr>
          <w:rFonts w:asciiTheme="minorHAnsi" w:hAnsiTheme="minorHAnsi"/>
          <w:sz w:val="18"/>
          <w:szCs w:val="18"/>
          <w:lang w:val="en-GB"/>
        </w:rPr>
      </w:pPr>
      <w:r w:rsidRPr="00DC0BCC">
        <w:rPr>
          <w:rStyle w:val="FootnoteReference"/>
          <w:rFonts w:asciiTheme="minorHAnsi" w:hAnsiTheme="minorHAnsi"/>
          <w:sz w:val="18"/>
          <w:szCs w:val="18"/>
        </w:rPr>
        <w:footnoteRef/>
      </w:r>
      <w:r>
        <w:rPr>
          <w:rFonts w:asciiTheme="minorHAnsi" w:hAnsiTheme="minorHAnsi"/>
          <w:sz w:val="18"/>
          <w:szCs w:val="18"/>
          <w:lang w:val="en-GB"/>
        </w:rPr>
        <w:tab/>
      </w:r>
      <w:r w:rsidRPr="00DC0BCC">
        <w:rPr>
          <w:rFonts w:asciiTheme="minorHAnsi" w:hAnsiTheme="minorHAnsi"/>
          <w:sz w:val="18"/>
          <w:szCs w:val="18"/>
          <w:lang w:val="en-GB"/>
        </w:rPr>
        <w:t>Refer to Annex 3</w:t>
      </w:r>
    </w:p>
  </w:footnote>
  <w:footnote w:id="4">
    <w:p w14:paraId="71F86225" w14:textId="4BD3B4CB" w:rsidR="001E1968" w:rsidRPr="00DC0BCC" w:rsidRDefault="001E1968" w:rsidP="00DC0BCC">
      <w:pPr>
        <w:pStyle w:val="FootnoteText"/>
        <w:ind w:left="720" w:hanging="720"/>
        <w:rPr>
          <w:rFonts w:asciiTheme="minorHAnsi" w:hAnsiTheme="minorHAnsi"/>
          <w:sz w:val="18"/>
          <w:szCs w:val="18"/>
          <w:lang w:val="en-GB"/>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 xml:space="preserve">Please refer to </w:t>
      </w:r>
      <w:r w:rsidRPr="00DC0BCC">
        <w:rPr>
          <w:rFonts w:asciiTheme="minorHAnsi" w:hAnsiTheme="minorHAnsi"/>
          <w:sz w:val="18"/>
          <w:szCs w:val="18"/>
          <w:lang w:val="en-GB"/>
        </w:rPr>
        <w:t xml:space="preserve">Annex </w:t>
      </w:r>
      <w:r>
        <w:rPr>
          <w:rFonts w:asciiTheme="minorHAnsi" w:hAnsiTheme="minorHAnsi"/>
          <w:sz w:val="18"/>
          <w:szCs w:val="18"/>
          <w:lang w:val="en-GB"/>
        </w:rPr>
        <w:t>2</w:t>
      </w:r>
      <w:r w:rsidRPr="00DC0BCC">
        <w:rPr>
          <w:rFonts w:asciiTheme="minorHAnsi" w:hAnsiTheme="minorHAnsi"/>
          <w:sz w:val="18"/>
          <w:szCs w:val="18"/>
          <w:lang w:val="en-GB"/>
        </w:rPr>
        <w:t xml:space="preserve"> of the Inception Report for interview guide used during the Deep Dive phase.</w:t>
      </w:r>
    </w:p>
  </w:footnote>
  <w:footnote w:id="5">
    <w:p w14:paraId="60DA2591"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In economic terms, so representing both capital and labor.</w:t>
      </w:r>
    </w:p>
  </w:footnote>
  <w:footnote w:id="6">
    <w:p w14:paraId="2BE01CE5" w14:textId="1F727DD2"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Not out of a position of duress, but as an intentional plan to generate income</w:t>
      </w:r>
      <w:r w:rsidR="00277841">
        <w:rPr>
          <w:rFonts w:asciiTheme="minorHAnsi" w:hAnsiTheme="minorHAnsi"/>
          <w:sz w:val="18"/>
          <w:szCs w:val="18"/>
        </w:rPr>
        <w:t>.</w:t>
      </w:r>
    </w:p>
  </w:footnote>
  <w:footnote w:id="7">
    <w:p w14:paraId="4FC14246"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eastAsia="DengXian Light" w:hAnsiTheme="minorHAnsi"/>
          <w:sz w:val="18"/>
          <w:szCs w:val="18"/>
        </w:rPr>
        <w:footnoteRef/>
      </w:r>
      <w:r>
        <w:rPr>
          <w:rFonts w:asciiTheme="minorHAnsi" w:hAnsiTheme="minorHAnsi"/>
          <w:sz w:val="18"/>
          <w:szCs w:val="18"/>
        </w:rPr>
        <w:tab/>
      </w:r>
      <w:r w:rsidRPr="00DC0BCC">
        <w:rPr>
          <w:rFonts w:asciiTheme="minorHAnsi" w:hAnsiTheme="minorHAnsi"/>
          <w:sz w:val="18"/>
          <w:szCs w:val="18"/>
        </w:rPr>
        <w:t xml:space="preserve">Many subsistence farmers </w:t>
      </w:r>
      <w:r w:rsidRPr="00DC0BCC">
        <w:rPr>
          <w:rFonts w:asciiTheme="minorHAnsi" w:hAnsiTheme="minorHAnsi" w:cs="Times"/>
          <w:color w:val="000000"/>
          <w:sz w:val="18"/>
          <w:szCs w:val="18"/>
        </w:rPr>
        <w:t>are often forced to sell part of the harvest to meet cashflow requirements, but then buy back in the future when prices are higher.</w:t>
      </w:r>
    </w:p>
  </w:footnote>
  <w:footnote w:id="8">
    <w:p w14:paraId="44186367"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There are quite a few programmes, such as the Palestine Market Development Programme and the Arab Women’s Enterprise Fund, with smaller components among a larger portfolio, that are carrying out interventions which are generating good lessons learned for commercial agriculture, but which are not included due to the small scale of the total programme investment in commercial agriculture.</w:t>
      </w:r>
    </w:p>
  </w:footnote>
  <w:footnote w:id="9">
    <w:p w14:paraId="1E2131D9" w14:textId="71DE2B81" w:rsidR="001E1968" w:rsidRDefault="001E1968" w:rsidP="007A5DA4">
      <w:pPr>
        <w:pStyle w:val="FootnoteText"/>
      </w:pPr>
      <w:r w:rsidRPr="00277841">
        <w:rPr>
          <w:rFonts w:asciiTheme="minorHAnsi" w:hAnsiTheme="minorHAnsi"/>
          <w:sz w:val="18"/>
          <w:szCs w:val="18"/>
        </w:rPr>
        <w:footnoteRef/>
      </w:r>
      <w:r w:rsidRPr="00277841">
        <w:rPr>
          <w:rFonts w:asciiTheme="minorHAnsi" w:hAnsiTheme="minorHAnsi"/>
          <w:sz w:val="18"/>
          <w:szCs w:val="18"/>
        </w:rPr>
        <w:t xml:space="preserve"> </w:t>
      </w:r>
      <w:r w:rsidRPr="00277841">
        <w:rPr>
          <w:rFonts w:asciiTheme="minorHAnsi" w:hAnsiTheme="minorHAnsi"/>
          <w:sz w:val="18"/>
          <w:szCs w:val="18"/>
        </w:rPr>
        <w:tab/>
        <w:t>See Annex 1 for the definition of the categories.</w:t>
      </w:r>
      <w:r>
        <w:t xml:space="preserve">  </w:t>
      </w:r>
    </w:p>
  </w:footnote>
  <w:footnote w:id="10">
    <w:p w14:paraId="76AA3670" w14:textId="77777777" w:rsidR="001E1968" w:rsidRPr="00DC0BCC" w:rsidRDefault="001E1968" w:rsidP="00DC0BCC">
      <w:pPr>
        <w:pStyle w:val="FootnoteText"/>
        <w:ind w:left="720" w:hanging="720"/>
        <w:rPr>
          <w:rFonts w:asciiTheme="minorHAnsi" w:hAnsiTheme="minorHAnsi"/>
          <w:sz w:val="18"/>
          <w:szCs w:val="18"/>
          <w:lang w:val="en-GB"/>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 xml:space="preserve">Rural Poverty data is taken from the World Bank based on the most recently recorded data.  See </w:t>
      </w:r>
      <w:hyperlink r:id="rId1" w:history="1">
        <w:r w:rsidRPr="00DC0BCC">
          <w:rPr>
            <w:rStyle w:val="Hyperlink"/>
            <w:rFonts w:asciiTheme="minorHAnsi" w:hAnsiTheme="minorHAnsi"/>
            <w:sz w:val="18"/>
            <w:szCs w:val="18"/>
            <w:lang w:val="en-GB"/>
          </w:rPr>
          <w:t>http://data.worldbank.org/indicator/SI.POV.RUHC?end=2015&amp;start=2015&amp;view=map&amp;year=2015</w:t>
        </w:r>
      </w:hyperlink>
      <w:r w:rsidRPr="00DC0BCC">
        <w:rPr>
          <w:rFonts w:asciiTheme="minorHAnsi" w:hAnsiTheme="minorHAnsi"/>
          <w:sz w:val="18"/>
          <w:szCs w:val="18"/>
          <w:lang w:val="en-GB"/>
        </w:rPr>
        <w:t xml:space="preserve">  Exceptions are Myanmar and Somalia, which are estimated based on UNDP (</w:t>
      </w:r>
      <w:hyperlink r:id="rId2" w:history="1">
        <w:r w:rsidRPr="00DC0BCC">
          <w:rPr>
            <w:rStyle w:val="Hyperlink"/>
            <w:rFonts w:asciiTheme="minorHAnsi" w:hAnsiTheme="minorHAnsi"/>
            <w:sz w:val="18"/>
            <w:szCs w:val="18"/>
          </w:rPr>
          <w:t>http://www.mm.undp.org/content/myanmar/en/home/countryinfo.html</w:t>
        </w:r>
      </w:hyperlink>
      <w:r w:rsidRPr="00DC0BCC">
        <w:rPr>
          <w:rFonts w:asciiTheme="minorHAnsi" w:hAnsiTheme="minorHAnsi"/>
          <w:sz w:val="18"/>
          <w:szCs w:val="18"/>
        </w:rPr>
        <w:t xml:space="preserve">) </w:t>
      </w:r>
      <w:r w:rsidRPr="00DC0BCC">
        <w:rPr>
          <w:rFonts w:asciiTheme="minorHAnsi" w:hAnsiTheme="minorHAnsi"/>
          <w:sz w:val="18"/>
          <w:szCs w:val="18"/>
          <w:lang w:val="en-GB"/>
        </w:rPr>
        <w:t>and IFAD (</w:t>
      </w:r>
      <w:hyperlink r:id="rId3" w:history="1">
        <w:r w:rsidRPr="00DC0BCC">
          <w:rPr>
            <w:rStyle w:val="Hyperlink"/>
            <w:rFonts w:asciiTheme="minorHAnsi" w:hAnsiTheme="minorHAnsi"/>
            <w:sz w:val="18"/>
            <w:szCs w:val="18"/>
          </w:rPr>
          <w:t>https://www.ifad.org/documents/10180/d17d09e6-81c0-4f40-9f11-1c62e9bf7635</w:t>
        </w:r>
      </w:hyperlink>
      <w:r w:rsidRPr="00DC0BCC">
        <w:rPr>
          <w:rFonts w:asciiTheme="minorHAnsi" w:hAnsiTheme="minorHAnsi"/>
          <w:sz w:val="18"/>
          <w:szCs w:val="18"/>
        </w:rPr>
        <w:t>) respectively.  For all multi country programmes, rate is estimated based on World Bank data when possible.  For certain programmes this was not possible due to lack of details</w:t>
      </w:r>
    </w:p>
  </w:footnote>
  <w:footnote w:id="11">
    <w:p w14:paraId="57885E36" w14:textId="3BDB3DF9" w:rsidR="001E1968" w:rsidRDefault="001E1968">
      <w:pPr>
        <w:pStyle w:val="FootnoteText"/>
      </w:pPr>
      <w:r>
        <w:rPr>
          <w:rStyle w:val="FootnoteReference"/>
        </w:rPr>
        <w:footnoteRef/>
      </w:r>
      <w:r>
        <w:t xml:space="preserve"> </w:t>
      </w:r>
      <w:r>
        <w:rPr>
          <w:rFonts w:cs="Arial"/>
          <w:color w:val="222222"/>
          <w:shd w:val="clear" w:color="auto" w:fill="FFFFFF"/>
        </w:rPr>
        <w:t>The official poverty rate in rural areas (persons living outside of metropolitan areas).</w:t>
      </w:r>
      <w:r w:rsidRPr="000A3480">
        <w:t xml:space="preserve"> </w:t>
      </w:r>
      <w:r w:rsidRPr="000A3480">
        <w:rPr>
          <w:rFonts w:cs="Arial"/>
          <w:color w:val="222222"/>
          <w:shd w:val="clear" w:color="auto" w:fill="FFFFFF"/>
        </w:rPr>
        <w:t>Rural poverty refers to poverty found in rural areas, including factors of rural society, rural economy, and rural political systems that give rise to the poverty found there.</w:t>
      </w:r>
    </w:p>
  </w:footnote>
  <w:footnote w:id="12">
    <w:p w14:paraId="7AF76696"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Subsets are defined in the Annex 1</w:t>
      </w:r>
    </w:p>
  </w:footnote>
  <w:footnote w:id="13">
    <w:p w14:paraId="00278B19" w14:textId="77777777" w:rsidR="001E1968" w:rsidRPr="00DC0BCC" w:rsidRDefault="001E1968" w:rsidP="00DC0BCC">
      <w:pPr>
        <w:pStyle w:val="FootnoteText"/>
        <w:ind w:left="720" w:hanging="720"/>
        <w:rPr>
          <w:rFonts w:asciiTheme="minorHAnsi" w:hAnsiTheme="minorHAnsi"/>
          <w:sz w:val="18"/>
          <w:szCs w:val="18"/>
          <w:lang w:val="en-GB"/>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The multilateral programme Enabling the Business of Agriculture, in which DFID provides funding to the World Bank, has been omitted due to the inability to determine the total programme budget.</w:t>
      </w:r>
    </w:p>
  </w:footnote>
  <w:footnote w:id="14">
    <w:p w14:paraId="080FE247" w14:textId="77777777" w:rsidR="001E1968" w:rsidRPr="00DC0BCC" w:rsidRDefault="001E1968" w:rsidP="00DC0BCC">
      <w:pPr>
        <w:pStyle w:val="FootnoteText"/>
        <w:ind w:left="720" w:hanging="720"/>
        <w:rPr>
          <w:rFonts w:asciiTheme="minorHAnsi" w:hAnsiTheme="minorHAnsi"/>
          <w:sz w:val="18"/>
          <w:szCs w:val="18"/>
          <w:lang w:val="pl"/>
        </w:rPr>
      </w:pPr>
      <w:r w:rsidRPr="00DC0BCC">
        <w:rPr>
          <w:rStyle w:val="FootnoteReference"/>
          <w:rFonts w:asciiTheme="minorHAnsi" w:hAnsiTheme="minorHAnsi"/>
          <w:sz w:val="18"/>
          <w:szCs w:val="18"/>
        </w:rPr>
        <w:footnoteRef/>
      </w:r>
      <w:r>
        <w:rPr>
          <w:rFonts w:asciiTheme="minorHAnsi" w:hAnsiTheme="minorHAnsi"/>
          <w:sz w:val="18"/>
          <w:szCs w:val="18"/>
          <w:lang w:val="pl"/>
        </w:rPr>
        <w:tab/>
      </w:r>
      <w:r w:rsidRPr="00DC0BCC">
        <w:rPr>
          <w:rFonts w:asciiTheme="minorHAnsi" w:hAnsiTheme="minorHAnsi"/>
          <w:sz w:val="18"/>
          <w:szCs w:val="18"/>
          <w:lang w:val="pl"/>
        </w:rPr>
        <w:t>WTO, 2014, https://www.wto.org/english/res_e/statis_e/world_region_export_14_e.pdf</w:t>
      </w:r>
    </w:p>
  </w:footnote>
  <w:footnote w:id="15">
    <w:p w14:paraId="64686701"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Numerous, including all of the OECD’s “African Economic Outlook” publications since 2014.</w:t>
      </w:r>
    </w:p>
  </w:footnote>
  <w:footnote w:id="16">
    <w:p w14:paraId="144475D6" w14:textId="1320032A" w:rsidR="001E1968" w:rsidRPr="00DC0BCC" w:rsidRDefault="001E1968" w:rsidP="00DC0BCC">
      <w:pPr>
        <w:pStyle w:val="FootnoteText"/>
        <w:ind w:left="720" w:hanging="720"/>
        <w:rPr>
          <w:rFonts w:asciiTheme="minorHAnsi" w:hAnsiTheme="minorHAnsi"/>
          <w:sz w:val="18"/>
          <w:szCs w:val="18"/>
          <w:lang w:val="en-GB"/>
        </w:rPr>
      </w:pPr>
      <w:r w:rsidRPr="00DC0BCC">
        <w:rPr>
          <w:rStyle w:val="FootnoteReference"/>
          <w:rFonts w:asciiTheme="minorHAnsi" w:hAnsiTheme="minorHAnsi"/>
          <w:sz w:val="18"/>
          <w:szCs w:val="18"/>
        </w:rPr>
        <w:footnoteRef/>
      </w:r>
      <w:r>
        <w:rPr>
          <w:rFonts w:asciiTheme="minorHAnsi" w:hAnsiTheme="minorHAnsi"/>
          <w:sz w:val="18"/>
          <w:szCs w:val="18"/>
          <w:lang w:val="en-GB"/>
        </w:rPr>
        <w:tab/>
      </w:r>
      <w:r w:rsidRPr="00DC0BCC">
        <w:rPr>
          <w:rFonts w:asciiTheme="minorHAnsi" w:hAnsiTheme="minorHAnsi"/>
          <w:sz w:val="18"/>
          <w:szCs w:val="18"/>
          <w:lang w:val="en-GB"/>
        </w:rPr>
        <w:t xml:space="preserve">This was </w:t>
      </w:r>
      <w:r>
        <w:rPr>
          <w:rFonts w:asciiTheme="minorHAnsi" w:hAnsiTheme="minorHAnsi"/>
          <w:sz w:val="18"/>
          <w:szCs w:val="18"/>
          <w:lang w:val="en-GB"/>
        </w:rPr>
        <w:t>n</w:t>
      </w:r>
      <w:r w:rsidRPr="00DC0BCC">
        <w:rPr>
          <w:rFonts w:asciiTheme="minorHAnsi" w:hAnsiTheme="minorHAnsi"/>
          <w:sz w:val="18"/>
          <w:szCs w:val="18"/>
          <w:lang w:val="en-GB"/>
        </w:rPr>
        <w:t xml:space="preserve">ot possible for 10 programmes which didn’t have any information concerning specific value chains they worked in. </w:t>
      </w:r>
    </w:p>
  </w:footnote>
  <w:footnote w:id="17">
    <w:p w14:paraId="55B07EAC" w14:textId="730B7AA4" w:rsidR="001E1968" w:rsidRPr="00DC0BCC" w:rsidRDefault="001E1968" w:rsidP="00DC0BCC">
      <w:pPr>
        <w:pStyle w:val="FootnoteText"/>
        <w:ind w:left="720" w:hanging="720"/>
        <w:rPr>
          <w:rFonts w:asciiTheme="minorHAnsi" w:hAnsiTheme="minorHAnsi"/>
          <w:sz w:val="18"/>
          <w:szCs w:val="18"/>
          <w:lang w:val="en-GB"/>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An output is “a specific, direct deliverable under the control of the programme,” while an outcome is a result that comes around due to the programme</w:t>
      </w:r>
      <w:r>
        <w:rPr>
          <w:rFonts w:asciiTheme="minorHAnsi" w:hAnsiTheme="minorHAnsi"/>
          <w:sz w:val="18"/>
          <w:szCs w:val="18"/>
        </w:rPr>
        <w:t>’</w:t>
      </w:r>
      <w:r w:rsidRPr="00DC0BCC">
        <w:rPr>
          <w:rFonts w:asciiTheme="minorHAnsi" w:hAnsiTheme="minorHAnsi"/>
          <w:sz w:val="18"/>
          <w:szCs w:val="18"/>
        </w:rPr>
        <w:t xml:space="preserve">s outputs. DFID, </w:t>
      </w:r>
      <w:r w:rsidRPr="00DC0BCC">
        <w:rPr>
          <w:rFonts w:asciiTheme="minorHAnsi" w:hAnsiTheme="minorHAnsi"/>
          <w:i/>
          <w:sz w:val="18"/>
          <w:szCs w:val="18"/>
        </w:rPr>
        <w:t>Guidance on using the revised Logical Framework.</w:t>
      </w:r>
      <w:r w:rsidRPr="00DC0BCC">
        <w:rPr>
          <w:rFonts w:asciiTheme="minorHAnsi" w:hAnsiTheme="minorHAnsi"/>
          <w:sz w:val="18"/>
          <w:szCs w:val="18"/>
        </w:rPr>
        <w:t>, 2011</w:t>
      </w:r>
    </w:p>
  </w:footnote>
  <w:footnote w:id="18">
    <w:p w14:paraId="6EF87D8C" w14:textId="77777777" w:rsidR="001E1968" w:rsidRPr="00DC0BCC" w:rsidRDefault="001E1968" w:rsidP="00DC0BCC">
      <w:pPr>
        <w:pStyle w:val="FootnoteText"/>
        <w:ind w:left="720" w:hanging="720"/>
        <w:rPr>
          <w:rFonts w:asciiTheme="minorHAnsi" w:hAnsiTheme="minorHAnsi"/>
          <w:sz w:val="18"/>
          <w:szCs w:val="18"/>
          <w:lang w:val="en-GB"/>
        </w:rPr>
      </w:pPr>
      <w:r w:rsidRPr="00DC0BCC">
        <w:rPr>
          <w:rStyle w:val="FootnoteReference"/>
          <w:rFonts w:asciiTheme="minorHAnsi" w:hAnsiTheme="minorHAnsi"/>
          <w:sz w:val="18"/>
          <w:szCs w:val="18"/>
        </w:rPr>
        <w:footnoteRef/>
      </w:r>
      <w:r>
        <w:rPr>
          <w:rFonts w:asciiTheme="minorHAnsi" w:hAnsiTheme="minorHAnsi"/>
          <w:sz w:val="18"/>
          <w:szCs w:val="18"/>
          <w:lang w:val="en-GB"/>
        </w:rPr>
        <w:tab/>
      </w:r>
      <w:r w:rsidRPr="00DC0BCC">
        <w:rPr>
          <w:rFonts w:asciiTheme="minorHAnsi" w:hAnsiTheme="minorHAnsi"/>
          <w:sz w:val="18"/>
          <w:szCs w:val="18"/>
          <w:lang w:val="en-GB"/>
        </w:rPr>
        <w:t>Date for CARD F phase 1, Afghanistan is not usable for the purpose of this exercise.</w:t>
      </w:r>
    </w:p>
  </w:footnote>
  <w:footnote w:id="19">
    <w:p w14:paraId="4DF567BC" w14:textId="77777777" w:rsidR="001E1968" w:rsidRPr="00DC0BCC" w:rsidRDefault="001E1968" w:rsidP="00DC0BCC">
      <w:pPr>
        <w:spacing w:after="0" w:line="240" w:lineRule="auto"/>
        <w:ind w:left="720" w:hanging="720"/>
        <w:rPr>
          <w:sz w:val="18"/>
          <w:szCs w:val="18"/>
        </w:rPr>
      </w:pPr>
      <w:r w:rsidRPr="00DC0BCC">
        <w:rPr>
          <w:rStyle w:val="FootnoteReference"/>
          <w:sz w:val="18"/>
          <w:szCs w:val="18"/>
        </w:rPr>
        <w:footnoteRef/>
      </w:r>
      <w:r>
        <w:rPr>
          <w:sz w:val="18"/>
          <w:szCs w:val="18"/>
          <w:lang w:val="en-US"/>
        </w:rPr>
        <w:tab/>
      </w:r>
      <w:r w:rsidRPr="00DC0BCC">
        <w:rPr>
          <w:sz w:val="18"/>
          <w:szCs w:val="18"/>
          <w:lang w:val="en-US"/>
        </w:rPr>
        <w:t>38 programmes total: 11 in 2012, 14 in 2013, and 13 in 2014.</w:t>
      </w:r>
    </w:p>
  </w:footnote>
  <w:footnote w:id="20">
    <w:p w14:paraId="5A996525"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It’s inclusion in the portfolio was done at DFID’s request.</w:t>
      </w:r>
    </w:p>
  </w:footnote>
  <w:footnote w:id="21">
    <w:p w14:paraId="49CA3214"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Enhanced Integrated Framework (EIF) Trade for Least Developed Countries Development Phase 2 was not kept, as it was an outlier with a cost per beneficiary of 22K GBP</w:t>
      </w:r>
    </w:p>
  </w:footnote>
  <w:footnote w:id="22">
    <w:p w14:paraId="6CF009D9"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 xml:space="preserve">PEPE is an outlier here because so much of the budget has gone into the Access to Finance and the Economic Competitiveness Components, which do not have targets for SHF. </w:t>
      </w:r>
    </w:p>
  </w:footnote>
  <w:footnote w:id="23">
    <w:p w14:paraId="02DE9B29" w14:textId="76DE3D02" w:rsidR="001E1968" w:rsidRDefault="001E1968">
      <w:pPr>
        <w:pStyle w:val="FootnoteText"/>
      </w:pPr>
      <w:r>
        <w:rPr>
          <w:rStyle w:val="FootnoteReference"/>
        </w:rPr>
        <w:footnoteRef/>
      </w:r>
      <w:r>
        <w:t xml:space="preserve"> </w:t>
      </w:r>
      <w:r>
        <w:tab/>
        <w:t xml:space="preserve">This is different from the DFID Business Case requirement that projects avoid negative environmental impact of programmes.  </w:t>
      </w:r>
    </w:p>
  </w:footnote>
  <w:footnote w:id="24">
    <w:p w14:paraId="7D6DF9DD" w14:textId="73170422" w:rsidR="001E1968" w:rsidRDefault="001E1968">
      <w:pPr>
        <w:pStyle w:val="FootnoteText"/>
      </w:pPr>
      <w:r>
        <w:rPr>
          <w:rStyle w:val="FootnoteReference"/>
        </w:rPr>
        <w:footnoteRef/>
      </w:r>
      <w:r>
        <w:t xml:space="preserve"> PCR August 2016</w:t>
      </w:r>
    </w:p>
  </w:footnote>
  <w:footnote w:id="25">
    <w:p w14:paraId="5D8E437B" w14:textId="4C92DCB2" w:rsidR="001E1968" w:rsidRDefault="001E1968">
      <w:pPr>
        <w:pStyle w:val="FootnoteText"/>
      </w:pPr>
      <w:r>
        <w:rPr>
          <w:rStyle w:val="FootnoteReference"/>
        </w:rPr>
        <w:footnoteRef/>
      </w:r>
      <w:r>
        <w:t xml:space="preserve"> AgDevCo Annual Review May 2017</w:t>
      </w:r>
    </w:p>
  </w:footnote>
  <w:footnote w:id="26">
    <w:p w14:paraId="2D3944B7" w14:textId="6474A95B" w:rsidR="001E1968" w:rsidRDefault="001E1968">
      <w:pPr>
        <w:pStyle w:val="FootnoteText"/>
      </w:pPr>
      <w:r>
        <w:rPr>
          <w:rStyle w:val="FootnoteReference"/>
        </w:rPr>
        <w:footnoteRef/>
      </w:r>
      <w:r>
        <w:t xml:space="preserve"> Cotton Sector Development Plan Logframe, 2017</w:t>
      </w:r>
    </w:p>
  </w:footnote>
  <w:footnote w:id="27">
    <w:p w14:paraId="536C02EC" w14:textId="5A74C604" w:rsidR="001E1968" w:rsidRDefault="001E1968">
      <w:pPr>
        <w:pStyle w:val="FootnoteText"/>
      </w:pPr>
      <w:r>
        <w:rPr>
          <w:rStyle w:val="FootnoteReference"/>
        </w:rPr>
        <w:footnoteRef/>
      </w:r>
      <w:r>
        <w:t xml:space="preserve"> </w:t>
      </w:r>
      <w:r>
        <w:tab/>
        <w:t>Using DFID’s VfM indicators, efficiency refers to cost per output or outcome delivered.</w:t>
      </w:r>
    </w:p>
  </w:footnote>
  <w:footnote w:id="28">
    <w:p w14:paraId="2D78263C"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t>I</w:t>
      </w:r>
      <w:r w:rsidRPr="00DC0BCC">
        <w:rPr>
          <w:rFonts w:asciiTheme="minorHAnsi" w:hAnsiTheme="minorHAnsi"/>
          <w:sz w:val="18"/>
          <w:szCs w:val="18"/>
        </w:rPr>
        <w:t>n economic terms, so representing both capital and labor.</w:t>
      </w:r>
    </w:p>
  </w:footnote>
  <w:footnote w:id="29">
    <w:p w14:paraId="755F9560"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Not out of a position of duress, but as an intentional plan to generate income</w:t>
      </w:r>
    </w:p>
  </w:footnote>
  <w:footnote w:id="30">
    <w:p w14:paraId="65242EA7" w14:textId="2C102FBF"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sidRPr="00DC0BCC">
        <w:rPr>
          <w:rFonts w:asciiTheme="minorHAnsi" w:hAnsiTheme="minorHAnsi"/>
          <w:sz w:val="18"/>
          <w:szCs w:val="18"/>
        </w:rPr>
        <w:t xml:space="preserve"> </w:t>
      </w:r>
      <w:r>
        <w:rPr>
          <w:rFonts w:asciiTheme="minorHAnsi" w:hAnsiTheme="minorHAnsi"/>
          <w:sz w:val="18"/>
          <w:szCs w:val="18"/>
        </w:rPr>
        <w:tab/>
        <w:t>T</w:t>
      </w:r>
      <w:r w:rsidRPr="00DC0BCC">
        <w:rPr>
          <w:rFonts w:asciiTheme="minorHAnsi" w:hAnsiTheme="minorHAnsi"/>
          <w:sz w:val="18"/>
          <w:szCs w:val="18"/>
        </w:rPr>
        <w:t xml:space="preserve">his is the Trade </w:t>
      </w:r>
      <w:r>
        <w:rPr>
          <w:rFonts w:asciiTheme="minorHAnsi" w:hAnsiTheme="minorHAnsi"/>
          <w:sz w:val="18"/>
          <w:szCs w:val="18"/>
        </w:rPr>
        <w:t xml:space="preserve">and </w:t>
      </w:r>
      <w:r w:rsidRPr="00DC0BCC">
        <w:rPr>
          <w:rFonts w:asciiTheme="minorHAnsi" w:hAnsiTheme="minorHAnsi"/>
          <w:sz w:val="18"/>
          <w:szCs w:val="18"/>
        </w:rPr>
        <w:t>Global Value Chain Programme, which has virtually no focus on commercial agriculture but was maintained in the portfolio because it was an innovative pilot.</w:t>
      </w:r>
    </w:p>
  </w:footnote>
  <w:footnote w:id="31">
    <w:p w14:paraId="381EB3BB"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i/>
          <w:sz w:val="18"/>
          <w:szCs w:val="18"/>
        </w:rPr>
        <w:tab/>
      </w:r>
      <w:r w:rsidRPr="00DC0BCC">
        <w:rPr>
          <w:rFonts w:asciiTheme="minorHAnsi" w:hAnsiTheme="minorHAnsi"/>
          <w:i/>
          <w:sz w:val="18"/>
          <w:szCs w:val="18"/>
        </w:rPr>
        <w:t>Impact at scale: The challenge of moving from pilot interventions to sustainable, widespread change</w:t>
      </w:r>
      <w:r w:rsidRPr="00DC0BCC">
        <w:rPr>
          <w:rFonts w:asciiTheme="minorHAnsi" w:hAnsiTheme="minorHAnsi"/>
          <w:sz w:val="18"/>
          <w:szCs w:val="18"/>
        </w:rPr>
        <w:t>, BEAM EXCHANGE, December 2016</w:t>
      </w:r>
    </w:p>
  </w:footnote>
  <w:footnote w:id="32">
    <w:p w14:paraId="0CE1D877" w14:textId="77777777" w:rsidR="001E1968" w:rsidRPr="00DC0BCC" w:rsidRDefault="001E1968" w:rsidP="00DC0BCC">
      <w:pPr>
        <w:pStyle w:val="FootnoteText"/>
        <w:ind w:left="720" w:hanging="720"/>
        <w:rPr>
          <w:rFonts w:asciiTheme="minorHAnsi" w:hAnsiTheme="minorHAnsi"/>
          <w:sz w:val="18"/>
          <w:szCs w:val="18"/>
          <w:lang w:val="en-GB"/>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From the 2016 Annual Review “The Programme needs to assess more rigorously whether it is effectively reaching the poor, and it needs to ensure its interventions are leaving no one behind.”</w:t>
      </w:r>
    </w:p>
  </w:footnote>
  <w:footnote w:id="33">
    <w:p w14:paraId="4F3A044D"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DFID made this comment regarding KMAP during interviews.</w:t>
      </w:r>
    </w:p>
  </w:footnote>
  <w:footnote w:id="34">
    <w:p w14:paraId="3176293F" w14:textId="1719AEAF" w:rsidR="001E1968" w:rsidRDefault="001E1968" w:rsidP="0071675D">
      <w:pPr>
        <w:pStyle w:val="FootnoteText"/>
      </w:pPr>
      <w:r>
        <w:rPr>
          <w:rStyle w:val="FootnoteReference"/>
        </w:rPr>
        <w:footnoteRef/>
      </w:r>
      <w:r>
        <w:t xml:space="preserve"> </w:t>
      </w:r>
      <w:r>
        <w:tab/>
        <w:t>DFID funds FSD projects in seven countries in Eastern and Southern Africa and in Nigeria</w:t>
      </w:r>
    </w:p>
  </w:footnote>
  <w:footnote w:id="35">
    <w:p w14:paraId="7FC3EB37"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 xml:space="preserve">CDC Annual Report 2016 </w:t>
      </w:r>
    </w:p>
  </w:footnote>
  <w:footnote w:id="36">
    <w:p w14:paraId="1A2396BE"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Based on data from BAGC programme and assuming it is representative.</w:t>
      </w:r>
    </w:p>
  </w:footnote>
  <w:footnote w:id="37">
    <w:p w14:paraId="7174DD47" w14:textId="27A0E7C7" w:rsidR="001E1968" w:rsidRDefault="001E1968">
      <w:pPr>
        <w:pStyle w:val="FootnoteText"/>
      </w:pPr>
      <w:r>
        <w:rPr>
          <w:rStyle w:val="FootnoteReference"/>
        </w:rPr>
        <w:footnoteRef/>
      </w:r>
      <w:r>
        <w:t xml:space="preserve"> </w:t>
      </w:r>
      <w:r>
        <w:tab/>
      </w:r>
      <w:r w:rsidRPr="004C05AE">
        <w:rPr>
          <w:rFonts w:asciiTheme="minorHAnsi" w:hAnsiTheme="minorHAnsi" w:cstheme="minorHAnsi"/>
          <w:sz w:val="18"/>
          <w:szCs w:val="18"/>
        </w:rPr>
        <w:t>Interview with Marco Serena</w:t>
      </w:r>
      <w:r>
        <w:rPr>
          <w:rFonts w:asciiTheme="minorHAnsi" w:hAnsiTheme="minorHAnsi" w:cstheme="minorHAnsi"/>
          <w:sz w:val="18"/>
          <w:szCs w:val="18"/>
        </w:rPr>
        <w:t>, DFID PSD Advisor</w:t>
      </w:r>
    </w:p>
  </w:footnote>
  <w:footnote w:id="38">
    <w:p w14:paraId="625AB0F1"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BAGC PCR 2016</w:t>
      </w:r>
    </w:p>
  </w:footnote>
  <w:footnote w:id="39">
    <w:p w14:paraId="4C42F70D"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Interview.</w:t>
      </w:r>
    </w:p>
  </w:footnote>
  <w:footnote w:id="40">
    <w:p w14:paraId="400C7DF9"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Ethiopia has declared that, while the SLLC in and of itself cannot be taken as collateral, the production from the land delimited in the SLLC can be used as collateral</w:t>
      </w:r>
    </w:p>
  </w:footnote>
  <w:footnote w:id="41">
    <w:p w14:paraId="3A49818A" w14:textId="77777777" w:rsidR="001E1968" w:rsidRPr="00DC0BCC" w:rsidRDefault="001E1968" w:rsidP="00DC0BCC">
      <w:pPr>
        <w:pStyle w:val="FootnoteText"/>
        <w:ind w:left="720" w:hanging="720"/>
        <w:rPr>
          <w:rFonts w:asciiTheme="minorHAnsi" w:hAnsiTheme="minorHAnsi"/>
          <w:sz w:val="18"/>
          <w:szCs w:val="18"/>
        </w:rPr>
      </w:pPr>
      <w:r w:rsidRPr="00DC0BCC">
        <w:rPr>
          <w:rStyle w:val="FootnoteReference"/>
          <w:rFonts w:asciiTheme="minorHAnsi" w:hAnsiTheme="minorHAnsi"/>
          <w:sz w:val="18"/>
          <w:szCs w:val="18"/>
        </w:rPr>
        <w:footnoteRef/>
      </w:r>
      <w:r>
        <w:rPr>
          <w:rFonts w:asciiTheme="minorHAnsi" w:hAnsiTheme="minorHAnsi"/>
          <w:sz w:val="18"/>
          <w:szCs w:val="18"/>
        </w:rPr>
        <w:tab/>
      </w:r>
      <w:r w:rsidRPr="00DC0BCC">
        <w:rPr>
          <w:rFonts w:asciiTheme="minorHAnsi" w:hAnsiTheme="minorHAnsi"/>
          <w:sz w:val="18"/>
          <w:szCs w:val="18"/>
        </w:rPr>
        <w:t>This was one of the issues for BIF 1, why it switched from focusing on multinationals to larger domestic firms under BIF 2.</w:t>
      </w:r>
    </w:p>
  </w:footnote>
  <w:footnote w:id="42">
    <w:p w14:paraId="68BB972E" w14:textId="733B52C7" w:rsidR="001E1968" w:rsidRDefault="001E1968">
      <w:pPr>
        <w:pStyle w:val="FootnoteText"/>
      </w:pPr>
      <w:r>
        <w:rPr>
          <w:rStyle w:val="FootnoteReference"/>
        </w:rPr>
        <w:footnoteRef/>
      </w:r>
      <w:r w:rsidR="00176A6D">
        <w:t xml:space="preserve">  </w:t>
      </w:r>
      <w:r>
        <w:t>MPC is an indicator of areas where local consumers are more likely to spend their additional income, leading to a stronger growth opportunity</w:t>
      </w:r>
    </w:p>
  </w:footnote>
  <w:footnote w:id="43">
    <w:p w14:paraId="30FB5AEF" w14:textId="5F5F677B" w:rsidR="001E1968" w:rsidRPr="00DC0BCC" w:rsidRDefault="001E1968" w:rsidP="00176A6D">
      <w:pPr>
        <w:pStyle w:val="FootnoteText"/>
        <w:rPr>
          <w:rFonts w:asciiTheme="minorHAnsi" w:hAnsiTheme="minorHAnsi"/>
          <w:sz w:val="18"/>
          <w:szCs w:val="18"/>
        </w:rPr>
      </w:pPr>
      <w:r w:rsidRPr="00DC0BCC">
        <w:rPr>
          <w:rStyle w:val="FootnoteReference"/>
          <w:rFonts w:asciiTheme="minorHAnsi" w:hAnsiTheme="minorHAnsi"/>
          <w:sz w:val="18"/>
          <w:szCs w:val="18"/>
        </w:rPr>
        <w:footnoteRef/>
      </w:r>
      <w:r w:rsidR="00176A6D">
        <w:rPr>
          <w:rFonts w:asciiTheme="minorHAnsi" w:hAnsiTheme="minorHAnsi"/>
          <w:sz w:val="18"/>
          <w:szCs w:val="18"/>
        </w:rPr>
        <w:t xml:space="preserve"> </w:t>
      </w:r>
      <w:r w:rsidRPr="00DC0BCC">
        <w:rPr>
          <w:rFonts w:asciiTheme="minorHAnsi" w:hAnsiTheme="minorHAnsi"/>
          <w:sz w:val="18"/>
          <w:szCs w:val="18"/>
        </w:rPr>
        <w:t>Appro</w:t>
      </w:r>
      <w:r>
        <w:rPr>
          <w:rFonts w:asciiTheme="minorHAnsi" w:hAnsiTheme="minorHAnsi"/>
          <w:sz w:val="18"/>
          <w:szCs w:val="18"/>
        </w:rPr>
        <w:t>x</w:t>
      </w:r>
      <w:r w:rsidRPr="00DC0BCC">
        <w:rPr>
          <w:rFonts w:asciiTheme="minorHAnsi" w:hAnsiTheme="minorHAnsi"/>
          <w:sz w:val="18"/>
          <w:szCs w:val="18"/>
        </w:rPr>
        <w:t>imat</w:t>
      </w:r>
      <w:r>
        <w:rPr>
          <w:rFonts w:asciiTheme="minorHAnsi" w:hAnsiTheme="minorHAnsi"/>
          <w:sz w:val="18"/>
          <w:szCs w:val="18"/>
        </w:rPr>
        <w:t>e</w:t>
      </w:r>
      <w:r w:rsidRPr="00DC0BCC">
        <w:rPr>
          <w:rFonts w:asciiTheme="minorHAnsi" w:hAnsiTheme="minorHAnsi"/>
          <w:sz w:val="18"/>
          <w:szCs w:val="18"/>
        </w:rPr>
        <w:t>ly 35 billion in food exports, according to the AfDB,</w:t>
      </w:r>
      <w:r>
        <w:rPr>
          <w:rFonts w:asciiTheme="minorHAnsi" w:hAnsiTheme="minorHAnsi"/>
          <w:sz w:val="18"/>
          <w:szCs w:val="18"/>
        </w:rPr>
        <w:t xml:space="preserve"> </w:t>
      </w:r>
      <w:r w:rsidRPr="00DC0BCC">
        <w:rPr>
          <w:rFonts w:asciiTheme="minorHAnsi" w:hAnsiTheme="minorHAnsi"/>
          <w:sz w:val="18"/>
          <w:szCs w:val="18"/>
        </w:rPr>
        <w:t xml:space="preserve">in Africa Economic Outlook, 2017 </w:t>
      </w:r>
    </w:p>
  </w:footnote>
  <w:footnote w:id="44">
    <w:p w14:paraId="71AE80FC" w14:textId="77777777" w:rsidR="001E1968" w:rsidRPr="000D0359" w:rsidRDefault="001E1968" w:rsidP="00831800">
      <w:pPr>
        <w:pStyle w:val="FootnoteText"/>
      </w:pPr>
      <w:r>
        <w:rPr>
          <w:rStyle w:val="FootnoteReference"/>
        </w:rPr>
        <w:footnoteRef/>
      </w:r>
      <w:r>
        <w:t xml:space="preserve"> As defined by DFID, stepping up is “promoting agricultural transformation focused on </w:t>
      </w:r>
      <w:r w:rsidRPr="00BF5675">
        <w:rPr>
          <w:lang w:val="en-GB"/>
        </w:rPr>
        <w:t>commercialisation</w:t>
      </w:r>
      <w:r>
        <w:t xml:space="preserve"> and agroindustry development, to create jobs and raise incomes” while Stepping out is “facilitating a long-term rural transition from subsistence agriculture to off-farm job opportunities as these emerge.”</w:t>
      </w:r>
    </w:p>
  </w:footnote>
  <w:footnote w:id="45">
    <w:p w14:paraId="4E9727E0" w14:textId="77777777" w:rsidR="001E1968" w:rsidRPr="000D0359" w:rsidRDefault="001E1968" w:rsidP="00831800">
      <w:pPr>
        <w:pStyle w:val="FootnoteText"/>
      </w:pPr>
      <w:r>
        <w:rPr>
          <w:rStyle w:val="FootnoteReference"/>
        </w:rPr>
        <w:footnoteRef/>
      </w:r>
      <w:r>
        <w:t xml:space="preserve"> This is </w:t>
      </w:r>
      <w:r w:rsidRPr="00CD0291">
        <w:rPr>
          <w:lang w:val="en-GB"/>
        </w:rPr>
        <w:t>centred</w:t>
      </w:r>
      <w:r>
        <w:t xml:space="preserve"> around the fact that finance is not an actual input, but rather a means to acquire an input.  This will be discussed in more detail during the additional research section.</w:t>
      </w:r>
    </w:p>
  </w:footnote>
  <w:footnote w:id="46">
    <w:p w14:paraId="17E19E9C" w14:textId="77777777" w:rsidR="001E1968" w:rsidRDefault="001E1968" w:rsidP="00831800">
      <w:pPr>
        <w:pStyle w:val="FootnoteText"/>
      </w:pPr>
      <w:r>
        <w:rPr>
          <w:rStyle w:val="FootnoteReference"/>
        </w:rPr>
        <w:footnoteRef/>
      </w:r>
      <w:r>
        <w:t xml:space="preserve"> Value Chain Development (called Value Chain in the database for the sake of brevity) has a very specific definition.  A value chain improvement can occur through a large series of interventions, ranging from infrastructure improvements to changes in public policy.  This is why a value chain analysis covers all these areas.  This was done in order to comply with the ToR, which requested that the database be </w:t>
      </w:r>
      <w:r w:rsidRPr="00662887">
        <w:rPr>
          <w:lang w:val="en-GB"/>
        </w:rPr>
        <w:t>subcategorize</w:t>
      </w:r>
      <w:r>
        <w:rPr>
          <w:lang w:val="en-GB"/>
        </w:rPr>
        <w:t>d</w:t>
      </w:r>
      <w:r w:rsidRPr="00662887">
        <w:rPr>
          <w:lang w:val="en-GB"/>
        </w:rPr>
        <w:t xml:space="preserve"> by subsets such as </w:t>
      </w:r>
      <w:r>
        <w:rPr>
          <w:lang w:val="en-GB"/>
        </w:rPr>
        <w:t>“</w:t>
      </w:r>
      <w:r w:rsidRPr="00662887">
        <w:rPr>
          <w:lang w:val="en-GB"/>
        </w:rPr>
        <w:t>agribusiness</w:t>
      </w:r>
      <w:r>
        <w:rPr>
          <w:lang w:val="en-GB"/>
        </w:rPr>
        <w:t>” and “access to finance,” which are also components of value chain improvement and examined during value chain analysis.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A49F5" w14:textId="77777777" w:rsidR="001E1968" w:rsidRPr="00F811A6" w:rsidRDefault="001E1968" w:rsidP="00017480">
    <w:pPr>
      <w:pStyle w:val="Header"/>
      <w:rPr>
        <w:i/>
        <w:sz w:val="18"/>
      </w:rPr>
    </w:pPr>
    <w:r w:rsidRPr="00F811A6">
      <w:rPr>
        <w:sz w:val="18"/>
      </w:rPr>
      <w:t>Expert Advisory Call-Down Service (EACDS)</w:t>
    </w:r>
    <w:r w:rsidRPr="00F811A6">
      <w:rPr>
        <w:sz w:val="18"/>
      </w:rPr>
      <w:tab/>
    </w:r>
    <w:r w:rsidRPr="00F811A6">
      <w:rPr>
        <w:sz w:val="18"/>
      </w:rPr>
      <w:tab/>
    </w:r>
    <w:r w:rsidRPr="005964CB">
      <w:rPr>
        <w:i/>
        <w:sz w:val="18"/>
      </w:rPr>
      <w:t xml:space="preserve">Commercial Agriculture Portfolio Review: </w:t>
    </w:r>
    <w:r>
      <w:rPr>
        <w:i/>
        <w:sz w:val="18"/>
      </w:rPr>
      <w:t>Final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77F7"/>
    <w:multiLevelType w:val="hybridMultilevel"/>
    <w:tmpl w:val="455EBB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9F7CC4"/>
    <w:multiLevelType w:val="hybridMultilevel"/>
    <w:tmpl w:val="97A05F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D54A3D"/>
    <w:multiLevelType w:val="hybridMultilevel"/>
    <w:tmpl w:val="77C681CA"/>
    <w:lvl w:ilvl="0" w:tplc="04090001">
      <w:start w:val="1"/>
      <w:numFmt w:val="bullet"/>
      <w:lvlText w:val=""/>
      <w:lvlJc w:val="left"/>
      <w:pPr>
        <w:ind w:left="1130" w:hanging="360"/>
      </w:pPr>
      <w:rPr>
        <w:rFonts w:ascii="Symbol" w:hAnsi="Symbol" w:hint="default"/>
      </w:rPr>
    </w:lvl>
    <w:lvl w:ilvl="1" w:tplc="04090003" w:tentative="1">
      <w:start w:val="1"/>
      <w:numFmt w:val="bullet"/>
      <w:lvlText w:val="o"/>
      <w:lvlJc w:val="left"/>
      <w:pPr>
        <w:ind w:left="1850" w:hanging="360"/>
      </w:pPr>
      <w:rPr>
        <w:rFonts w:ascii="Courier New" w:hAnsi="Courier New" w:cs="Courier New" w:hint="default"/>
      </w:rPr>
    </w:lvl>
    <w:lvl w:ilvl="2" w:tplc="04090005" w:tentative="1">
      <w:start w:val="1"/>
      <w:numFmt w:val="bullet"/>
      <w:lvlText w:val=""/>
      <w:lvlJc w:val="left"/>
      <w:pPr>
        <w:ind w:left="2570" w:hanging="360"/>
      </w:pPr>
      <w:rPr>
        <w:rFonts w:ascii="Wingdings" w:hAnsi="Wingdings" w:hint="default"/>
      </w:rPr>
    </w:lvl>
    <w:lvl w:ilvl="3" w:tplc="04090001" w:tentative="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3" w15:restartNumberingAfterBreak="0">
    <w:nsid w:val="0382433A"/>
    <w:multiLevelType w:val="multilevel"/>
    <w:tmpl w:val="4F74A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D830785"/>
    <w:multiLevelType w:val="multilevel"/>
    <w:tmpl w:val="8970F6C8"/>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F6B33F0"/>
    <w:multiLevelType w:val="hybridMultilevel"/>
    <w:tmpl w:val="94586A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5E2EC2"/>
    <w:multiLevelType w:val="multilevel"/>
    <w:tmpl w:val="4F74A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8351B7"/>
    <w:multiLevelType w:val="multilevel"/>
    <w:tmpl w:val="4F74A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BD43BBE"/>
    <w:multiLevelType w:val="hybridMultilevel"/>
    <w:tmpl w:val="61266EA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777158"/>
    <w:multiLevelType w:val="hybridMultilevel"/>
    <w:tmpl w:val="F8E2974A"/>
    <w:lvl w:ilvl="0" w:tplc="04090001">
      <w:start w:val="1"/>
      <w:numFmt w:val="bullet"/>
      <w:lvlText w:val=""/>
      <w:lvlJc w:val="left"/>
      <w:pPr>
        <w:ind w:left="770" w:hanging="360"/>
      </w:pPr>
      <w:rPr>
        <w:rFonts w:ascii="Symbol" w:hAnsi="Symbol" w:hint="default"/>
      </w:rPr>
    </w:lvl>
    <w:lvl w:ilvl="1" w:tplc="08090001">
      <w:start w:val="1"/>
      <w:numFmt w:val="bullet"/>
      <w:lvlText w:val=""/>
      <w:lvlJc w:val="left"/>
      <w:pPr>
        <w:ind w:left="1490" w:hanging="360"/>
      </w:pPr>
      <w:rPr>
        <w:rFonts w:ascii="Symbol" w:hAnsi="Symbol"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4C2664F"/>
    <w:multiLevelType w:val="multilevel"/>
    <w:tmpl w:val="4F74A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7E7018F"/>
    <w:multiLevelType w:val="hybridMultilevel"/>
    <w:tmpl w:val="8C9A5E5C"/>
    <w:lvl w:ilvl="0" w:tplc="09706F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2C3EF9"/>
    <w:multiLevelType w:val="hybridMultilevel"/>
    <w:tmpl w:val="2E34DC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468BB"/>
    <w:multiLevelType w:val="multilevel"/>
    <w:tmpl w:val="7CBA79A8"/>
    <w:lvl w:ilvl="0">
      <w:start w:val="1"/>
      <w:numFmt w:val="decimal"/>
      <w:pStyle w:val="DAINumberList1"/>
      <w:lvlText w:val="%1."/>
      <w:lvlJc w:val="left"/>
      <w:pPr>
        <w:ind w:left="360" w:hanging="360"/>
      </w:pPr>
      <w:rPr>
        <w:rFonts w:ascii="Arial Bold" w:hAnsi="Arial Bold" w:hint="default"/>
        <w:b/>
        <w:i w:val="0"/>
        <w:color w:val="4F81BD" w:themeColor="accent1"/>
        <w:sz w:val="20"/>
      </w:rPr>
    </w:lvl>
    <w:lvl w:ilvl="1">
      <w:start w:val="1"/>
      <w:numFmt w:val="lowerLetter"/>
      <w:pStyle w:val="DAINumberList2"/>
      <w:lvlText w:val="%2."/>
      <w:lvlJc w:val="left"/>
      <w:pPr>
        <w:ind w:left="720" w:hanging="360"/>
      </w:pPr>
      <w:rPr>
        <w:rFonts w:ascii="Arial Bold" w:hAnsi="Arial Bold" w:hint="default"/>
        <w:b/>
        <w:i w:val="0"/>
        <w:color w:val="4F81BD" w:themeColor="accent1"/>
        <w:sz w:val="20"/>
      </w:rPr>
    </w:lvl>
    <w:lvl w:ilvl="2">
      <w:start w:val="1"/>
      <w:numFmt w:val="lowerRoman"/>
      <w:pStyle w:val="DAINumberList3"/>
      <w:lvlText w:val="%3."/>
      <w:lvlJc w:val="left"/>
      <w:pPr>
        <w:ind w:left="1080" w:hanging="360"/>
      </w:pPr>
      <w:rPr>
        <w:rFonts w:ascii="Arial Bold" w:hAnsi="Arial Bold" w:hint="default"/>
        <w:b/>
        <w:i w:val="0"/>
        <w:color w:val="4F81BD" w:themeColor="accent1"/>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6812002"/>
    <w:multiLevelType w:val="multilevel"/>
    <w:tmpl w:val="63866CFA"/>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FB716DC"/>
    <w:multiLevelType w:val="multilevel"/>
    <w:tmpl w:val="8918C848"/>
    <w:lvl w:ilvl="0">
      <w:start w:val="1"/>
      <w:numFmt w:val="decimal"/>
      <w:pStyle w:val="Heading1"/>
      <w:lvlText w:val="%1"/>
      <w:lvlJc w:val="left"/>
      <w:pPr>
        <w:ind w:left="432" w:hanging="432"/>
      </w:pPr>
    </w:lvl>
    <w:lvl w:ilvl="1">
      <w:start w:val="1"/>
      <w:numFmt w:val="decimal"/>
      <w:pStyle w:val="Heading2"/>
      <w:lvlText w:val="%1.%2"/>
      <w:lvlJc w:val="left"/>
      <w:pPr>
        <w:ind w:left="860" w:hanging="576"/>
      </w:pPr>
    </w:lvl>
    <w:lvl w:ilvl="2">
      <w:start w:val="1"/>
      <w:numFmt w:val="decimal"/>
      <w:pStyle w:val="Heading3"/>
      <w:lvlText w:val="%1.%2.%3"/>
      <w:lvlJc w:val="left"/>
      <w:pPr>
        <w:ind w:left="1146"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401412FE"/>
    <w:multiLevelType w:val="hybridMultilevel"/>
    <w:tmpl w:val="A87890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EF275E"/>
    <w:multiLevelType w:val="hybridMultilevel"/>
    <w:tmpl w:val="FAA8C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4F305B"/>
    <w:multiLevelType w:val="hybridMultilevel"/>
    <w:tmpl w:val="7DEC5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DC5150"/>
    <w:multiLevelType w:val="multilevel"/>
    <w:tmpl w:val="34868282"/>
    <w:lvl w:ilvl="0">
      <w:start w:val="1"/>
      <w:numFmt w:val="decimal"/>
      <w:pStyle w:val="DAIHeading1"/>
      <w:lvlText w:val="%1."/>
      <w:lvlJc w:val="left"/>
      <w:pPr>
        <w:ind w:left="851" w:hanging="851"/>
      </w:pPr>
      <w:rPr>
        <w:rFonts w:hint="default"/>
        <w:color w:val="auto"/>
      </w:rPr>
    </w:lvl>
    <w:lvl w:ilvl="1">
      <w:start w:val="1"/>
      <w:numFmt w:val="decimal"/>
      <w:pStyle w:val="DAIHeading2"/>
      <w:lvlText w:val="%1.%2"/>
      <w:lvlJc w:val="left"/>
      <w:pPr>
        <w:ind w:left="851" w:hanging="851"/>
      </w:pPr>
      <w:rPr>
        <w:rFonts w:hint="default"/>
        <w:color w:val="auto"/>
      </w:rPr>
    </w:lvl>
    <w:lvl w:ilvl="2">
      <w:start w:val="1"/>
      <w:numFmt w:val="decimal"/>
      <w:pStyle w:val="DAIHeading3"/>
      <w:lvlText w:val="%1.%2.%3"/>
      <w:lvlJc w:val="left"/>
      <w:pPr>
        <w:ind w:left="851" w:hanging="851"/>
      </w:pPr>
      <w:rPr>
        <w:rFont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2D56EB6"/>
    <w:multiLevelType w:val="multilevel"/>
    <w:tmpl w:val="4F74A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5E1613F"/>
    <w:multiLevelType w:val="multilevel"/>
    <w:tmpl w:val="374839E8"/>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6582DA5"/>
    <w:multiLevelType w:val="hybridMultilevel"/>
    <w:tmpl w:val="B59E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244130"/>
    <w:multiLevelType w:val="multilevel"/>
    <w:tmpl w:val="4F74A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7D01C38"/>
    <w:multiLevelType w:val="hybridMultilevel"/>
    <w:tmpl w:val="7842F5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BC6438"/>
    <w:multiLevelType w:val="hybridMultilevel"/>
    <w:tmpl w:val="2F3A29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EB3B32"/>
    <w:multiLevelType w:val="multilevel"/>
    <w:tmpl w:val="64EC06BC"/>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EF1148E"/>
    <w:multiLevelType w:val="multilevel"/>
    <w:tmpl w:val="27568A60"/>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3284DEF"/>
    <w:multiLevelType w:val="hybridMultilevel"/>
    <w:tmpl w:val="CB5E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FB5079"/>
    <w:multiLevelType w:val="hybridMultilevel"/>
    <w:tmpl w:val="EDEE71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467AD8"/>
    <w:multiLevelType w:val="hybridMultilevel"/>
    <w:tmpl w:val="E9760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27423"/>
    <w:multiLevelType w:val="hybridMultilevel"/>
    <w:tmpl w:val="533ECA22"/>
    <w:lvl w:ilvl="0" w:tplc="04090001">
      <w:start w:val="1"/>
      <w:numFmt w:val="bullet"/>
      <w:lvlText w:val=""/>
      <w:lvlJc w:val="left"/>
      <w:pPr>
        <w:ind w:left="770" w:hanging="360"/>
      </w:pPr>
      <w:rPr>
        <w:rFonts w:ascii="Symbol" w:hAnsi="Symbol" w:hint="default"/>
      </w:rPr>
    </w:lvl>
    <w:lvl w:ilvl="1" w:tplc="08090001">
      <w:start w:val="1"/>
      <w:numFmt w:val="bullet"/>
      <w:lvlText w:val=""/>
      <w:lvlJc w:val="left"/>
      <w:pPr>
        <w:ind w:left="1490" w:hanging="360"/>
      </w:pPr>
      <w:rPr>
        <w:rFonts w:ascii="Symbol" w:hAnsi="Symbol"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2" w15:restartNumberingAfterBreak="0">
    <w:nsid w:val="6F705D5A"/>
    <w:multiLevelType w:val="hybridMultilevel"/>
    <w:tmpl w:val="29BC9848"/>
    <w:lvl w:ilvl="0" w:tplc="04090001">
      <w:start w:val="1"/>
      <w:numFmt w:val="bullet"/>
      <w:lvlText w:val=""/>
      <w:lvlJc w:val="left"/>
      <w:pPr>
        <w:ind w:left="770" w:hanging="360"/>
      </w:pPr>
      <w:rPr>
        <w:rFonts w:ascii="Symbol" w:hAnsi="Symbol" w:hint="default"/>
      </w:rPr>
    </w:lvl>
    <w:lvl w:ilvl="1" w:tplc="08090001">
      <w:start w:val="1"/>
      <w:numFmt w:val="bullet"/>
      <w:lvlText w:val=""/>
      <w:lvlJc w:val="left"/>
      <w:pPr>
        <w:ind w:left="1490" w:hanging="360"/>
      </w:pPr>
      <w:rPr>
        <w:rFonts w:ascii="Symbol" w:hAnsi="Symbol" w:hint="default"/>
      </w:rPr>
    </w:lvl>
    <w:lvl w:ilvl="2" w:tplc="04090005">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3" w15:restartNumberingAfterBreak="0">
    <w:nsid w:val="6FF9652C"/>
    <w:multiLevelType w:val="multilevel"/>
    <w:tmpl w:val="27568A60"/>
    <w:lvl w:ilvl="0">
      <w:start w:val="1"/>
      <w:numFmt w:val="decimal"/>
      <w:lvlText w:val="%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70B10186"/>
    <w:multiLevelType w:val="multilevel"/>
    <w:tmpl w:val="2E480804"/>
    <w:lvl w:ilvl="0">
      <w:start w:val="1"/>
      <w:numFmt w:val="bullet"/>
      <w:pStyle w:val="ListParagraph"/>
      <w:lvlText w:val=""/>
      <w:lvlJc w:val="left"/>
      <w:pPr>
        <w:ind w:left="720" w:hanging="72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5" w15:restartNumberingAfterBreak="0">
    <w:nsid w:val="73AA1209"/>
    <w:multiLevelType w:val="multilevel"/>
    <w:tmpl w:val="4F74A3AA"/>
    <w:lvl w:ilvl="0">
      <w:start w:val="1"/>
      <w:numFmt w:val="bullet"/>
      <w:lvlText w:val=""/>
      <w:lvlJc w:val="left"/>
      <w:pPr>
        <w:ind w:left="720" w:hanging="72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6852BEA"/>
    <w:multiLevelType w:val="hybridMultilevel"/>
    <w:tmpl w:val="EE0AB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F6377E"/>
    <w:multiLevelType w:val="hybridMultilevel"/>
    <w:tmpl w:val="3BD4C4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300FA"/>
    <w:multiLevelType w:val="hybridMultilevel"/>
    <w:tmpl w:val="15E665DE"/>
    <w:lvl w:ilvl="0" w:tplc="94E6B180">
      <w:start w:val="1"/>
      <w:numFmt w:val="decimal"/>
      <w:pStyle w:val="TORStyle"/>
      <w:lvlText w:val="%1."/>
      <w:lvlJc w:val="left"/>
      <w:pPr>
        <w:ind w:left="360" w:hanging="360"/>
      </w:pPr>
      <w:rPr>
        <w:rFont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7C3D3A"/>
    <w:multiLevelType w:val="hybridMultilevel"/>
    <w:tmpl w:val="35DA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5"/>
  </w:num>
  <w:num w:numId="3">
    <w:abstractNumId w:val="13"/>
  </w:num>
  <w:num w:numId="4">
    <w:abstractNumId w:val="19"/>
  </w:num>
  <w:num w:numId="5">
    <w:abstractNumId w:val="39"/>
  </w:num>
  <w:num w:numId="6">
    <w:abstractNumId w:val="36"/>
  </w:num>
  <w:num w:numId="7">
    <w:abstractNumId w:val="14"/>
  </w:num>
  <w:num w:numId="8">
    <w:abstractNumId w:val="21"/>
  </w:num>
  <w:num w:numId="9">
    <w:abstractNumId w:val="25"/>
  </w:num>
  <w:num w:numId="10">
    <w:abstractNumId w:val="31"/>
  </w:num>
  <w:num w:numId="11">
    <w:abstractNumId w:val="18"/>
  </w:num>
  <w:num w:numId="12">
    <w:abstractNumId w:val="11"/>
  </w:num>
  <w:num w:numId="13">
    <w:abstractNumId w:val="28"/>
  </w:num>
  <w:num w:numId="14">
    <w:abstractNumId w:val="30"/>
  </w:num>
  <w:num w:numId="15">
    <w:abstractNumId w:val="33"/>
  </w:num>
  <w:num w:numId="16">
    <w:abstractNumId w:val="2"/>
  </w:num>
  <w:num w:numId="17">
    <w:abstractNumId w:val="17"/>
  </w:num>
  <w:num w:numId="18">
    <w:abstractNumId w:val="26"/>
  </w:num>
  <w:num w:numId="19">
    <w:abstractNumId w:val="7"/>
  </w:num>
  <w:num w:numId="20">
    <w:abstractNumId w:val="20"/>
  </w:num>
  <w:num w:numId="21">
    <w:abstractNumId w:val="23"/>
  </w:num>
  <w:num w:numId="22">
    <w:abstractNumId w:val="35"/>
  </w:num>
  <w:num w:numId="23">
    <w:abstractNumId w:val="10"/>
  </w:num>
  <w:num w:numId="24">
    <w:abstractNumId w:val="6"/>
  </w:num>
  <w:num w:numId="25">
    <w:abstractNumId w:val="3"/>
  </w:num>
  <w:num w:numId="26">
    <w:abstractNumId w:val="34"/>
  </w:num>
  <w:num w:numId="27">
    <w:abstractNumId w:val="9"/>
  </w:num>
  <w:num w:numId="28">
    <w:abstractNumId w:val="32"/>
  </w:num>
  <w:num w:numId="29">
    <w:abstractNumId w:val="4"/>
  </w:num>
  <w:num w:numId="30">
    <w:abstractNumId w:val="27"/>
  </w:num>
  <w:num w:numId="31">
    <w:abstractNumId w:val="37"/>
  </w:num>
  <w:num w:numId="32">
    <w:abstractNumId w:val="24"/>
  </w:num>
  <w:num w:numId="33">
    <w:abstractNumId w:val="1"/>
  </w:num>
  <w:num w:numId="34">
    <w:abstractNumId w:val="29"/>
  </w:num>
  <w:num w:numId="35">
    <w:abstractNumId w:val="16"/>
  </w:num>
  <w:num w:numId="36">
    <w:abstractNumId w:val="0"/>
  </w:num>
  <w:num w:numId="37">
    <w:abstractNumId w:val="8"/>
  </w:num>
  <w:num w:numId="38">
    <w:abstractNumId w:val="12"/>
  </w:num>
  <w:num w:numId="39">
    <w:abstractNumId w:val="5"/>
  </w:num>
  <w:num w:numId="40">
    <w:abstractNumId w:val="15"/>
  </w:num>
  <w:num w:numId="41">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0F1"/>
    <w:rsid w:val="000000E6"/>
    <w:rsid w:val="000015BD"/>
    <w:rsid w:val="00017480"/>
    <w:rsid w:val="00020675"/>
    <w:rsid w:val="00022070"/>
    <w:rsid w:val="00024D82"/>
    <w:rsid w:val="000263C2"/>
    <w:rsid w:val="000337D5"/>
    <w:rsid w:val="00035248"/>
    <w:rsid w:val="00040B57"/>
    <w:rsid w:val="00045AC5"/>
    <w:rsid w:val="00052330"/>
    <w:rsid w:val="00054100"/>
    <w:rsid w:val="000558B7"/>
    <w:rsid w:val="00057423"/>
    <w:rsid w:val="00057C90"/>
    <w:rsid w:val="00061BEF"/>
    <w:rsid w:val="0006640E"/>
    <w:rsid w:val="00075974"/>
    <w:rsid w:val="00084FAC"/>
    <w:rsid w:val="000852E4"/>
    <w:rsid w:val="00090884"/>
    <w:rsid w:val="000917F4"/>
    <w:rsid w:val="00092CB3"/>
    <w:rsid w:val="00092DD8"/>
    <w:rsid w:val="000946A0"/>
    <w:rsid w:val="000A2052"/>
    <w:rsid w:val="000A3480"/>
    <w:rsid w:val="000A562E"/>
    <w:rsid w:val="000C0E32"/>
    <w:rsid w:val="000C1ACB"/>
    <w:rsid w:val="000C6087"/>
    <w:rsid w:val="000D27C1"/>
    <w:rsid w:val="000D2B58"/>
    <w:rsid w:val="000D483B"/>
    <w:rsid w:val="000D6A61"/>
    <w:rsid w:val="000E1B45"/>
    <w:rsid w:val="000E53CB"/>
    <w:rsid w:val="000E56BA"/>
    <w:rsid w:val="000F2350"/>
    <w:rsid w:val="000F23E0"/>
    <w:rsid w:val="000F4647"/>
    <w:rsid w:val="001010FE"/>
    <w:rsid w:val="00102BEE"/>
    <w:rsid w:val="00104983"/>
    <w:rsid w:val="00104F40"/>
    <w:rsid w:val="00111D44"/>
    <w:rsid w:val="001201A3"/>
    <w:rsid w:val="00123AC4"/>
    <w:rsid w:val="001359E3"/>
    <w:rsid w:val="001376D7"/>
    <w:rsid w:val="0014262A"/>
    <w:rsid w:val="00143769"/>
    <w:rsid w:val="00143AEC"/>
    <w:rsid w:val="00144114"/>
    <w:rsid w:val="001446AF"/>
    <w:rsid w:val="00150DCB"/>
    <w:rsid w:val="001513BB"/>
    <w:rsid w:val="00155371"/>
    <w:rsid w:val="001607CE"/>
    <w:rsid w:val="0016132F"/>
    <w:rsid w:val="00170034"/>
    <w:rsid w:val="0017178C"/>
    <w:rsid w:val="00176A6D"/>
    <w:rsid w:val="00176C84"/>
    <w:rsid w:val="00177F09"/>
    <w:rsid w:val="00191608"/>
    <w:rsid w:val="00191C5F"/>
    <w:rsid w:val="0019515B"/>
    <w:rsid w:val="00197CC5"/>
    <w:rsid w:val="001A0C3A"/>
    <w:rsid w:val="001A3952"/>
    <w:rsid w:val="001A54F7"/>
    <w:rsid w:val="001A694D"/>
    <w:rsid w:val="001C1146"/>
    <w:rsid w:val="001C3904"/>
    <w:rsid w:val="001C6DA1"/>
    <w:rsid w:val="001C73BB"/>
    <w:rsid w:val="001D7D74"/>
    <w:rsid w:val="001E18EB"/>
    <w:rsid w:val="001E1968"/>
    <w:rsid w:val="001E3FCF"/>
    <w:rsid w:val="001E6322"/>
    <w:rsid w:val="001E7149"/>
    <w:rsid w:val="001F2189"/>
    <w:rsid w:val="0020172D"/>
    <w:rsid w:val="0020189F"/>
    <w:rsid w:val="00205974"/>
    <w:rsid w:val="00211B1D"/>
    <w:rsid w:val="00213059"/>
    <w:rsid w:val="00214259"/>
    <w:rsid w:val="00216AF5"/>
    <w:rsid w:val="002208AA"/>
    <w:rsid w:val="00222FD4"/>
    <w:rsid w:val="002241BF"/>
    <w:rsid w:val="002247B1"/>
    <w:rsid w:val="00225147"/>
    <w:rsid w:val="00225FA2"/>
    <w:rsid w:val="00227E41"/>
    <w:rsid w:val="002364F1"/>
    <w:rsid w:val="00241326"/>
    <w:rsid w:val="00241E9A"/>
    <w:rsid w:val="002528C3"/>
    <w:rsid w:val="0025323D"/>
    <w:rsid w:val="0025421E"/>
    <w:rsid w:val="00256BAC"/>
    <w:rsid w:val="002573E0"/>
    <w:rsid w:val="002612AF"/>
    <w:rsid w:val="00261C2D"/>
    <w:rsid w:val="00272727"/>
    <w:rsid w:val="00277841"/>
    <w:rsid w:val="00283FFD"/>
    <w:rsid w:val="00285371"/>
    <w:rsid w:val="00286EFB"/>
    <w:rsid w:val="00292789"/>
    <w:rsid w:val="00297A49"/>
    <w:rsid w:val="002B0575"/>
    <w:rsid w:val="002B65B6"/>
    <w:rsid w:val="002C3618"/>
    <w:rsid w:val="002C3FEA"/>
    <w:rsid w:val="002C4E8A"/>
    <w:rsid w:val="002C6674"/>
    <w:rsid w:val="002D037B"/>
    <w:rsid w:val="002D0403"/>
    <w:rsid w:val="002E205A"/>
    <w:rsid w:val="002E6EB2"/>
    <w:rsid w:val="002E78E1"/>
    <w:rsid w:val="002E79E6"/>
    <w:rsid w:val="002F0921"/>
    <w:rsid w:val="002F29CF"/>
    <w:rsid w:val="002F6352"/>
    <w:rsid w:val="0031032B"/>
    <w:rsid w:val="00312A26"/>
    <w:rsid w:val="0031470B"/>
    <w:rsid w:val="003212A5"/>
    <w:rsid w:val="00336255"/>
    <w:rsid w:val="003377D3"/>
    <w:rsid w:val="00351C9F"/>
    <w:rsid w:val="00354C54"/>
    <w:rsid w:val="00360D5E"/>
    <w:rsid w:val="003626A9"/>
    <w:rsid w:val="003638AF"/>
    <w:rsid w:val="003645FD"/>
    <w:rsid w:val="003651C1"/>
    <w:rsid w:val="003662BE"/>
    <w:rsid w:val="00370367"/>
    <w:rsid w:val="003710E6"/>
    <w:rsid w:val="0037500A"/>
    <w:rsid w:val="00375B20"/>
    <w:rsid w:val="00380C26"/>
    <w:rsid w:val="0038167B"/>
    <w:rsid w:val="00385A07"/>
    <w:rsid w:val="00391E9A"/>
    <w:rsid w:val="0039488B"/>
    <w:rsid w:val="003A0D3E"/>
    <w:rsid w:val="003A0E47"/>
    <w:rsid w:val="003A39FD"/>
    <w:rsid w:val="003A42AB"/>
    <w:rsid w:val="003A6CEF"/>
    <w:rsid w:val="003B51D2"/>
    <w:rsid w:val="003B7679"/>
    <w:rsid w:val="003C0334"/>
    <w:rsid w:val="003C3A2D"/>
    <w:rsid w:val="003C65D2"/>
    <w:rsid w:val="003C6F56"/>
    <w:rsid w:val="003D0C7F"/>
    <w:rsid w:val="003D2EAE"/>
    <w:rsid w:val="003D78C5"/>
    <w:rsid w:val="003E0EBC"/>
    <w:rsid w:val="003E3814"/>
    <w:rsid w:val="003E5B4F"/>
    <w:rsid w:val="003E6208"/>
    <w:rsid w:val="003F1DB8"/>
    <w:rsid w:val="003F3943"/>
    <w:rsid w:val="003F7541"/>
    <w:rsid w:val="003F7DD7"/>
    <w:rsid w:val="00405150"/>
    <w:rsid w:val="00405304"/>
    <w:rsid w:val="0041321F"/>
    <w:rsid w:val="00426FDC"/>
    <w:rsid w:val="00432572"/>
    <w:rsid w:val="00432CDB"/>
    <w:rsid w:val="00434AD5"/>
    <w:rsid w:val="00435153"/>
    <w:rsid w:val="0043720F"/>
    <w:rsid w:val="0044110F"/>
    <w:rsid w:val="00441EE5"/>
    <w:rsid w:val="004457EE"/>
    <w:rsid w:val="00447935"/>
    <w:rsid w:val="00453917"/>
    <w:rsid w:val="0046126F"/>
    <w:rsid w:val="00462776"/>
    <w:rsid w:val="00467867"/>
    <w:rsid w:val="0047210C"/>
    <w:rsid w:val="00472D1C"/>
    <w:rsid w:val="0047428D"/>
    <w:rsid w:val="00476A5C"/>
    <w:rsid w:val="00481AF8"/>
    <w:rsid w:val="00484451"/>
    <w:rsid w:val="00486C4A"/>
    <w:rsid w:val="00487017"/>
    <w:rsid w:val="00492775"/>
    <w:rsid w:val="00494D19"/>
    <w:rsid w:val="004A16F9"/>
    <w:rsid w:val="004A4D02"/>
    <w:rsid w:val="004A59CA"/>
    <w:rsid w:val="004A7381"/>
    <w:rsid w:val="004B0BC5"/>
    <w:rsid w:val="004B21DF"/>
    <w:rsid w:val="004B21E7"/>
    <w:rsid w:val="004B41CC"/>
    <w:rsid w:val="004C05AE"/>
    <w:rsid w:val="004C6951"/>
    <w:rsid w:val="004D2ECA"/>
    <w:rsid w:val="004D3B32"/>
    <w:rsid w:val="004D65E1"/>
    <w:rsid w:val="004D761D"/>
    <w:rsid w:val="004E1B67"/>
    <w:rsid w:val="004E3718"/>
    <w:rsid w:val="004E4D9F"/>
    <w:rsid w:val="004E5BD8"/>
    <w:rsid w:val="004F07BD"/>
    <w:rsid w:val="004F46E9"/>
    <w:rsid w:val="004F7105"/>
    <w:rsid w:val="00500DF9"/>
    <w:rsid w:val="00505376"/>
    <w:rsid w:val="00505EA0"/>
    <w:rsid w:val="00507B7B"/>
    <w:rsid w:val="00514A3B"/>
    <w:rsid w:val="00523676"/>
    <w:rsid w:val="00526087"/>
    <w:rsid w:val="0052616A"/>
    <w:rsid w:val="00526290"/>
    <w:rsid w:val="00527497"/>
    <w:rsid w:val="005319E7"/>
    <w:rsid w:val="00533D97"/>
    <w:rsid w:val="00537AD6"/>
    <w:rsid w:val="0054110A"/>
    <w:rsid w:val="00542AA5"/>
    <w:rsid w:val="00542DEA"/>
    <w:rsid w:val="005446DE"/>
    <w:rsid w:val="00544E5D"/>
    <w:rsid w:val="00544E82"/>
    <w:rsid w:val="00552A5A"/>
    <w:rsid w:val="00553D03"/>
    <w:rsid w:val="00557A11"/>
    <w:rsid w:val="00557CEA"/>
    <w:rsid w:val="0056455E"/>
    <w:rsid w:val="00565D46"/>
    <w:rsid w:val="005734FB"/>
    <w:rsid w:val="00575DEF"/>
    <w:rsid w:val="00576668"/>
    <w:rsid w:val="00591282"/>
    <w:rsid w:val="00591F9C"/>
    <w:rsid w:val="00593486"/>
    <w:rsid w:val="0059365C"/>
    <w:rsid w:val="00595A94"/>
    <w:rsid w:val="005964CB"/>
    <w:rsid w:val="00596E31"/>
    <w:rsid w:val="005977C4"/>
    <w:rsid w:val="005A0CE4"/>
    <w:rsid w:val="005A1F3B"/>
    <w:rsid w:val="005A5AED"/>
    <w:rsid w:val="005A6C66"/>
    <w:rsid w:val="005A7331"/>
    <w:rsid w:val="005B0F3B"/>
    <w:rsid w:val="005B2179"/>
    <w:rsid w:val="005B3311"/>
    <w:rsid w:val="005C1C5A"/>
    <w:rsid w:val="005C2322"/>
    <w:rsid w:val="005C2D27"/>
    <w:rsid w:val="005C2F14"/>
    <w:rsid w:val="005D107F"/>
    <w:rsid w:val="005D60EF"/>
    <w:rsid w:val="005D6567"/>
    <w:rsid w:val="005F3791"/>
    <w:rsid w:val="00602F4F"/>
    <w:rsid w:val="00604764"/>
    <w:rsid w:val="00604E6A"/>
    <w:rsid w:val="00605F1A"/>
    <w:rsid w:val="00606E57"/>
    <w:rsid w:val="00607406"/>
    <w:rsid w:val="00610483"/>
    <w:rsid w:val="006106FE"/>
    <w:rsid w:val="00612C7C"/>
    <w:rsid w:val="00613670"/>
    <w:rsid w:val="00622932"/>
    <w:rsid w:val="00625E12"/>
    <w:rsid w:val="00627C80"/>
    <w:rsid w:val="006401C8"/>
    <w:rsid w:val="0064124D"/>
    <w:rsid w:val="0064230F"/>
    <w:rsid w:val="0065168A"/>
    <w:rsid w:val="00652BE0"/>
    <w:rsid w:val="0066060C"/>
    <w:rsid w:val="00664965"/>
    <w:rsid w:val="0067212F"/>
    <w:rsid w:val="006768BC"/>
    <w:rsid w:val="00680B34"/>
    <w:rsid w:val="00681409"/>
    <w:rsid w:val="00685829"/>
    <w:rsid w:val="0069194C"/>
    <w:rsid w:val="00691D23"/>
    <w:rsid w:val="006926C1"/>
    <w:rsid w:val="006970AD"/>
    <w:rsid w:val="006A6A47"/>
    <w:rsid w:val="006B0220"/>
    <w:rsid w:val="006B0565"/>
    <w:rsid w:val="006B5ED9"/>
    <w:rsid w:val="006B6653"/>
    <w:rsid w:val="006C63F5"/>
    <w:rsid w:val="006D2CFB"/>
    <w:rsid w:val="006D4C00"/>
    <w:rsid w:val="006D7CFE"/>
    <w:rsid w:val="006E1E28"/>
    <w:rsid w:val="006E5454"/>
    <w:rsid w:val="006E6F2C"/>
    <w:rsid w:val="006E7C78"/>
    <w:rsid w:val="00706D25"/>
    <w:rsid w:val="00711DAD"/>
    <w:rsid w:val="0071675D"/>
    <w:rsid w:val="0072032A"/>
    <w:rsid w:val="0072074E"/>
    <w:rsid w:val="00720A31"/>
    <w:rsid w:val="00722CC6"/>
    <w:rsid w:val="00723B8B"/>
    <w:rsid w:val="00724159"/>
    <w:rsid w:val="007256F6"/>
    <w:rsid w:val="0073333C"/>
    <w:rsid w:val="00733E5E"/>
    <w:rsid w:val="0073463C"/>
    <w:rsid w:val="0073622B"/>
    <w:rsid w:val="00737BD8"/>
    <w:rsid w:val="00740540"/>
    <w:rsid w:val="00740A63"/>
    <w:rsid w:val="00741139"/>
    <w:rsid w:val="007419F6"/>
    <w:rsid w:val="00743721"/>
    <w:rsid w:val="00743999"/>
    <w:rsid w:val="007451F2"/>
    <w:rsid w:val="007475EF"/>
    <w:rsid w:val="00747E56"/>
    <w:rsid w:val="0075503E"/>
    <w:rsid w:val="00757547"/>
    <w:rsid w:val="007607A5"/>
    <w:rsid w:val="0076498F"/>
    <w:rsid w:val="00767B67"/>
    <w:rsid w:val="00771191"/>
    <w:rsid w:val="0077552B"/>
    <w:rsid w:val="0077662F"/>
    <w:rsid w:val="00777380"/>
    <w:rsid w:val="00792406"/>
    <w:rsid w:val="00792D42"/>
    <w:rsid w:val="007936CD"/>
    <w:rsid w:val="00794672"/>
    <w:rsid w:val="0079546D"/>
    <w:rsid w:val="007A0145"/>
    <w:rsid w:val="007A1007"/>
    <w:rsid w:val="007A1410"/>
    <w:rsid w:val="007A53BD"/>
    <w:rsid w:val="007A5DA4"/>
    <w:rsid w:val="007A6AD9"/>
    <w:rsid w:val="007B1DD5"/>
    <w:rsid w:val="007B2F14"/>
    <w:rsid w:val="007B6BB4"/>
    <w:rsid w:val="007B6CC3"/>
    <w:rsid w:val="007C33CE"/>
    <w:rsid w:val="007C5D77"/>
    <w:rsid w:val="007D0322"/>
    <w:rsid w:val="007D25F3"/>
    <w:rsid w:val="007D3AA9"/>
    <w:rsid w:val="007D7300"/>
    <w:rsid w:val="007D7E54"/>
    <w:rsid w:val="007E1038"/>
    <w:rsid w:val="007E4FCD"/>
    <w:rsid w:val="007F03A9"/>
    <w:rsid w:val="007F23E8"/>
    <w:rsid w:val="007F3FEE"/>
    <w:rsid w:val="007F497D"/>
    <w:rsid w:val="007F72D0"/>
    <w:rsid w:val="0080346B"/>
    <w:rsid w:val="008043D6"/>
    <w:rsid w:val="00815EF7"/>
    <w:rsid w:val="00823D1B"/>
    <w:rsid w:val="00824D90"/>
    <w:rsid w:val="00825BC1"/>
    <w:rsid w:val="00831800"/>
    <w:rsid w:val="00832BB2"/>
    <w:rsid w:val="0083753C"/>
    <w:rsid w:val="00842A37"/>
    <w:rsid w:val="00845848"/>
    <w:rsid w:val="0084613A"/>
    <w:rsid w:val="00851A58"/>
    <w:rsid w:val="00852F11"/>
    <w:rsid w:val="00864CD3"/>
    <w:rsid w:val="00880C40"/>
    <w:rsid w:val="008862E6"/>
    <w:rsid w:val="008909E1"/>
    <w:rsid w:val="00896554"/>
    <w:rsid w:val="008A1EF7"/>
    <w:rsid w:val="008A2E7F"/>
    <w:rsid w:val="008A5449"/>
    <w:rsid w:val="008B1893"/>
    <w:rsid w:val="008B2964"/>
    <w:rsid w:val="008B4849"/>
    <w:rsid w:val="008B5D53"/>
    <w:rsid w:val="008B70A8"/>
    <w:rsid w:val="008B7BEE"/>
    <w:rsid w:val="008C0A2C"/>
    <w:rsid w:val="008C0E59"/>
    <w:rsid w:val="008C1973"/>
    <w:rsid w:val="008C2519"/>
    <w:rsid w:val="008C66D7"/>
    <w:rsid w:val="008C7559"/>
    <w:rsid w:val="008D15DD"/>
    <w:rsid w:val="008D36F8"/>
    <w:rsid w:val="008D64D0"/>
    <w:rsid w:val="008E6190"/>
    <w:rsid w:val="008E7587"/>
    <w:rsid w:val="008E7736"/>
    <w:rsid w:val="008F14DF"/>
    <w:rsid w:val="008F3ED6"/>
    <w:rsid w:val="00903A0D"/>
    <w:rsid w:val="00903EC8"/>
    <w:rsid w:val="009141EB"/>
    <w:rsid w:val="00916BC6"/>
    <w:rsid w:val="00916D41"/>
    <w:rsid w:val="0091709F"/>
    <w:rsid w:val="00920089"/>
    <w:rsid w:val="00920B31"/>
    <w:rsid w:val="00920CE9"/>
    <w:rsid w:val="00925311"/>
    <w:rsid w:val="00930363"/>
    <w:rsid w:val="00933B57"/>
    <w:rsid w:val="00934F5D"/>
    <w:rsid w:val="0093619B"/>
    <w:rsid w:val="00943554"/>
    <w:rsid w:val="00947992"/>
    <w:rsid w:val="009523EB"/>
    <w:rsid w:val="009541C0"/>
    <w:rsid w:val="009552FB"/>
    <w:rsid w:val="009637B6"/>
    <w:rsid w:val="009676E0"/>
    <w:rsid w:val="0097131A"/>
    <w:rsid w:val="00973162"/>
    <w:rsid w:val="00976446"/>
    <w:rsid w:val="0098081A"/>
    <w:rsid w:val="00981373"/>
    <w:rsid w:val="00985510"/>
    <w:rsid w:val="009859F7"/>
    <w:rsid w:val="0099141C"/>
    <w:rsid w:val="00993697"/>
    <w:rsid w:val="009968C1"/>
    <w:rsid w:val="009A04FA"/>
    <w:rsid w:val="009A294C"/>
    <w:rsid w:val="009A334A"/>
    <w:rsid w:val="009A6F6B"/>
    <w:rsid w:val="009B2828"/>
    <w:rsid w:val="009B53B9"/>
    <w:rsid w:val="009C1A04"/>
    <w:rsid w:val="009C3491"/>
    <w:rsid w:val="009C4EAC"/>
    <w:rsid w:val="009C5F3B"/>
    <w:rsid w:val="009E151B"/>
    <w:rsid w:val="009E15A3"/>
    <w:rsid w:val="009E313A"/>
    <w:rsid w:val="009E3904"/>
    <w:rsid w:val="009E50DE"/>
    <w:rsid w:val="009E7F76"/>
    <w:rsid w:val="009F067D"/>
    <w:rsid w:val="009F3C63"/>
    <w:rsid w:val="009F42CD"/>
    <w:rsid w:val="009F741A"/>
    <w:rsid w:val="00A02213"/>
    <w:rsid w:val="00A07F80"/>
    <w:rsid w:val="00A21067"/>
    <w:rsid w:val="00A2344E"/>
    <w:rsid w:val="00A27C9C"/>
    <w:rsid w:val="00A3176B"/>
    <w:rsid w:val="00A37A23"/>
    <w:rsid w:val="00A47023"/>
    <w:rsid w:val="00A5130D"/>
    <w:rsid w:val="00A53D24"/>
    <w:rsid w:val="00A55864"/>
    <w:rsid w:val="00A62304"/>
    <w:rsid w:val="00A67A9C"/>
    <w:rsid w:val="00A72901"/>
    <w:rsid w:val="00A72E61"/>
    <w:rsid w:val="00A756EE"/>
    <w:rsid w:val="00A803F8"/>
    <w:rsid w:val="00A8051E"/>
    <w:rsid w:val="00A80CF6"/>
    <w:rsid w:val="00A91A87"/>
    <w:rsid w:val="00A93013"/>
    <w:rsid w:val="00A949EF"/>
    <w:rsid w:val="00A94BB3"/>
    <w:rsid w:val="00A953AD"/>
    <w:rsid w:val="00A955C6"/>
    <w:rsid w:val="00A96A8A"/>
    <w:rsid w:val="00AA1996"/>
    <w:rsid w:val="00AA3A4B"/>
    <w:rsid w:val="00AA4EE2"/>
    <w:rsid w:val="00AB163F"/>
    <w:rsid w:val="00AC0E65"/>
    <w:rsid w:val="00AC2303"/>
    <w:rsid w:val="00AC2C0E"/>
    <w:rsid w:val="00AC5C4D"/>
    <w:rsid w:val="00AC6A7A"/>
    <w:rsid w:val="00AD232C"/>
    <w:rsid w:val="00AD4819"/>
    <w:rsid w:val="00AE05BE"/>
    <w:rsid w:val="00AE13D5"/>
    <w:rsid w:val="00AE263F"/>
    <w:rsid w:val="00AE6C5B"/>
    <w:rsid w:val="00AE741A"/>
    <w:rsid w:val="00AF11C1"/>
    <w:rsid w:val="00B00549"/>
    <w:rsid w:val="00B06D42"/>
    <w:rsid w:val="00B11521"/>
    <w:rsid w:val="00B144F1"/>
    <w:rsid w:val="00B170F1"/>
    <w:rsid w:val="00B22FBE"/>
    <w:rsid w:val="00B2464C"/>
    <w:rsid w:val="00B26ACC"/>
    <w:rsid w:val="00B37770"/>
    <w:rsid w:val="00B41016"/>
    <w:rsid w:val="00B4254F"/>
    <w:rsid w:val="00B56DA5"/>
    <w:rsid w:val="00B62A41"/>
    <w:rsid w:val="00B63C01"/>
    <w:rsid w:val="00B7049B"/>
    <w:rsid w:val="00B713FE"/>
    <w:rsid w:val="00B76D15"/>
    <w:rsid w:val="00B7743F"/>
    <w:rsid w:val="00B803A3"/>
    <w:rsid w:val="00B804A5"/>
    <w:rsid w:val="00B82F93"/>
    <w:rsid w:val="00B842C8"/>
    <w:rsid w:val="00B9157A"/>
    <w:rsid w:val="00B92B62"/>
    <w:rsid w:val="00B94FCC"/>
    <w:rsid w:val="00B95B92"/>
    <w:rsid w:val="00BA2433"/>
    <w:rsid w:val="00BA2E18"/>
    <w:rsid w:val="00BA2F86"/>
    <w:rsid w:val="00BA3072"/>
    <w:rsid w:val="00BA3EF0"/>
    <w:rsid w:val="00BA6EA3"/>
    <w:rsid w:val="00BB0E64"/>
    <w:rsid w:val="00BB1EDD"/>
    <w:rsid w:val="00BB7428"/>
    <w:rsid w:val="00BC42CD"/>
    <w:rsid w:val="00BC473F"/>
    <w:rsid w:val="00BD15BE"/>
    <w:rsid w:val="00BD37E3"/>
    <w:rsid w:val="00BE1F36"/>
    <w:rsid w:val="00BE2FBC"/>
    <w:rsid w:val="00BE4CBB"/>
    <w:rsid w:val="00BE7C38"/>
    <w:rsid w:val="00BF42C3"/>
    <w:rsid w:val="00BF51A0"/>
    <w:rsid w:val="00BF5675"/>
    <w:rsid w:val="00BF5904"/>
    <w:rsid w:val="00C05CE1"/>
    <w:rsid w:val="00C11350"/>
    <w:rsid w:val="00C11DA3"/>
    <w:rsid w:val="00C14F0D"/>
    <w:rsid w:val="00C204DF"/>
    <w:rsid w:val="00C2066C"/>
    <w:rsid w:val="00C21470"/>
    <w:rsid w:val="00C23CE4"/>
    <w:rsid w:val="00C27CA3"/>
    <w:rsid w:val="00C302A5"/>
    <w:rsid w:val="00C35FCE"/>
    <w:rsid w:val="00C4737C"/>
    <w:rsid w:val="00C50BAE"/>
    <w:rsid w:val="00C5130C"/>
    <w:rsid w:val="00C51822"/>
    <w:rsid w:val="00C61E0E"/>
    <w:rsid w:val="00C6282E"/>
    <w:rsid w:val="00C66082"/>
    <w:rsid w:val="00C7092F"/>
    <w:rsid w:val="00C72ED6"/>
    <w:rsid w:val="00C734A3"/>
    <w:rsid w:val="00C76285"/>
    <w:rsid w:val="00C8211B"/>
    <w:rsid w:val="00C91CCB"/>
    <w:rsid w:val="00C931C3"/>
    <w:rsid w:val="00C9434E"/>
    <w:rsid w:val="00C94D37"/>
    <w:rsid w:val="00C95649"/>
    <w:rsid w:val="00C957E4"/>
    <w:rsid w:val="00C97114"/>
    <w:rsid w:val="00CA068B"/>
    <w:rsid w:val="00CA3BBC"/>
    <w:rsid w:val="00CA3F2A"/>
    <w:rsid w:val="00CB14F5"/>
    <w:rsid w:val="00CB1503"/>
    <w:rsid w:val="00CC2DFC"/>
    <w:rsid w:val="00CC318C"/>
    <w:rsid w:val="00CC3E4D"/>
    <w:rsid w:val="00CC5508"/>
    <w:rsid w:val="00CC6460"/>
    <w:rsid w:val="00CD3044"/>
    <w:rsid w:val="00CD77BA"/>
    <w:rsid w:val="00CE06C7"/>
    <w:rsid w:val="00CE2B86"/>
    <w:rsid w:val="00CE3B14"/>
    <w:rsid w:val="00CE64D3"/>
    <w:rsid w:val="00CF3A03"/>
    <w:rsid w:val="00D10ECE"/>
    <w:rsid w:val="00D1165E"/>
    <w:rsid w:val="00D12600"/>
    <w:rsid w:val="00D12877"/>
    <w:rsid w:val="00D14635"/>
    <w:rsid w:val="00D21C9B"/>
    <w:rsid w:val="00D22789"/>
    <w:rsid w:val="00D22870"/>
    <w:rsid w:val="00D24849"/>
    <w:rsid w:val="00D267AB"/>
    <w:rsid w:val="00D317F7"/>
    <w:rsid w:val="00D37875"/>
    <w:rsid w:val="00D423D7"/>
    <w:rsid w:val="00D42B6C"/>
    <w:rsid w:val="00D50479"/>
    <w:rsid w:val="00D50C3F"/>
    <w:rsid w:val="00D538E3"/>
    <w:rsid w:val="00D610F3"/>
    <w:rsid w:val="00D64B4B"/>
    <w:rsid w:val="00D65BE8"/>
    <w:rsid w:val="00D75210"/>
    <w:rsid w:val="00D817AB"/>
    <w:rsid w:val="00D91DC3"/>
    <w:rsid w:val="00D94C89"/>
    <w:rsid w:val="00D96F8A"/>
    <w:rsid w:val="00DA2E66"/>
    <w:rsid w:val="00DA5532"/>
    <w:rsid w:val="00DB28F8"/>
    <w:rsid w:val="00DB3752"/>
    <w:rsid w:val="00DB5CCB"/>
    <w:rsid w:val="00DB7379"/>
    <w:rsid w:val="00DC0740"/>
    <w:rsid w:val="00DC0BCC"/>
    <w:rsid w:val="00DC1A48"/>
    <w:rsid w:val="00DC496A"/>
    <w:rsid w:val="00DC56BB"/>
    <w:rsid w:val="00DD14AB"/>
    <w:rsid w:val="00DD5570"/>
    <w:rsid w:val="00DD7741"/>
    <w:rsid w:val="00DE555A"/>
    <w:rsid w:val="00DE73C5"/>
    <w:rsid w:val="00DF1444"/>
    <w:rsid w:val="00DF3CF3"/>
    <w:rsid w:val="00DF4046"/>
    <w:rsid w:val="00DF465A"/>
    <w:rsid w:val="00DF7CD5"/>
    <w:rsid w:val="00E060FB"/>
    <w:rsid w:val="00E11291"/>
    <w:rsid w:val="00E11BAE"/>
    <w:rsid w:val="00E129C8"/>
    <w:rsid w:val="00E14650"/>
    <w:rsid w:val="00E15273"/>
    <w:rsid w:val="00E16A35"/>
    <w:rsid w:val="00E20F14"/>
    <w:rsid w:val="00E264F1"/>
    <w:rsid w:val="00E27925"/>
    <w:rsid w:val="00E3066E"/>
    <w:rsid w:val="00E316AE"/>
    <w:rsid w:val="00E37B24"/>
    <w:rsid w:val="00E416C5"/>
    <w:rsid w:val="00E41C23"/>
    <w:rsid w:val="00E439C8"/>
    <w:rsid w:val="00E464F3"/>
    <w:rsid w:val="00E51577"/>
    <w:rsid w:val="00E52372"/>
    <w:rsid w:val="00E573D7"/>
    <w:rsid w:val="00E63A5F"/>
    <w:rsid w:val="00E6439B"/>
    <w:rsid w:val="00E65C65"/>
    <w:rsid w:val="00E80BB2"/>
    <w:rsid w:val="00E82D89"/>
    <w:rsid w:val="00E841AD"/>
    <w:rsid w:val="00E86BA1"/>
    <w:rsid w:val="00E87301"/>
    <w:rsid w:val="00E9509F"/>
    <w:rsid w:val="00EA1BA1"/>
    <w:rsid w:val="00EA481C"/>
    <w:rsid w:val="00EA49A3"/>
    <w:rsid w:val="00EC13F6"/>
    <w:rsid w:val="00EC416A"/>
    <w:rsid w:val="00ED34DF"/>
    <w:rsid w:val="00ED6989"/>
    <w:rsid w:val="00EE5083"/>
    <w:rsid w:val="00EE530A"/>
    <w:rsid w:val="00EE7476"/>
    <w:rsid w:val="00EF0287"/>
    <w:rsid w:val="00EF054B"/>
    <w:rsid w:val="00EF14CC"/>
    <w:rsid w:val="00EF2AD0"/>
    <w:rsid w:val="00EF3E19"/>
    <w:rsid w:val="00F018A7"/>
    <w:rsid w:val="00F01FBE"/>
    <w:rsid w:val="00F04650"/>
    <w:rsid w:val="00F04869"/>
    <w:rsid w:val="00F11051"/>
    <w:rsid w:val="00F1167F"/>
    <w:rsid w:val="00F27639"/>
    <w:rsid w:val="00F27C9C"/>
    <w:rsid w:val="00F37750"/>
    <w:rsid w:val="00F37DEC"/>
    <w:rsid w:val="00F516F8"/>
    <w:rsid w:val="00F51F08"/>
    <w:rsid w:val="00F52409"/>
    <w:rsid w:val="00F531B6"/>
    <w:rsid w:val="00F60A63"/>
    <w:rsid w:val="00F701CB"/>
    <w:rsid w:val="00F7155C"/>
    <w:rsid w:val="00F7273D"/>
    <w:rsid w:val="00F73EE8"/>
    <w:rsid w:val="00F74A77"/>
    <w:rsid w:val="00F74C92"/>
    <w:rsid w:val="00F811A6"/>
    <w:rsid w:val="00F8136C"/>
    <w:rsid w:val="00F840A9"/>
    <w:rsid w:val="00F848BA"/>
    <w:rsid w:val="00F86669"/>
    <w:rsid w:val="00F869E0"/>
    <w:rsid w:val="00F87970"/>
    <w:rsid w:val="00F90C1D"/>
    <w:rsid w:val="00F91523"/>
    <w:rsid w:val="00F94649"/>
    <w:rsid w:val="00F94A91"/>
    <w:rsid w:val="00F95D18"/>
    <w:rsid w:val="00F976B5"/>
    <w:rsid w:val="00FA2B70"/>
    <w:rsid w:val="00FA69B3"/>
    <w:rsid w:val="00FA77C6"/>
    <w:rsid w:val="00FB2E99"/>
    <w:rsid w:val="00FB51E8"/>
    <w:rsid w:val="00FB7C48"/>
    <w:rsid w:val="00FC3018"/>
    <w:rsid w:val="00FD46D6"/>
    <w:rsid w:val="00FD6417"/>
    <w:rsid w:val="00FD6433"/>
    <w:rsid w:val="00FD6F9F"/>
    <w:rsid w:val="00FE017F"/>
    <w:rsid w:val="00FE41F5"/>
    <w:rsid w:val="00FE60D4"/>
    <w:rsid w:val="00FF168A"/>
    <w:rsid w:val="00FF3806"/>
    <w:rsid w:val="00FF57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B0DABF"/>
  <w15:docId w15:val="{E6C2C6BF-BAF1-400E-B89B-BA0F54D0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7480"/>
    <w:rPr>
      <w:sz w:val="20"/>
      <w:szCs w:val="20"/>
    </w:rPr>
  </w:style>
  <w:style w:type="paragraph" w:styleId="Heading1">
    <w:name w:val="heading 1"/>
    <w:basedOn w:val="Normal"/>
    <w:next w:val="Normal"/>
    <w:link w:val="Heading1Char"/>
    <w:uiPriority w:val="99"/>
    <w:qFormat/>
    <w:rsid w:val="001A694D"/>
    <w:pPr>
      <w:keepNext/>
      <w:keepLines/>
      <w:numPr>
        <w:numId w:val="2"/>
      </w:numPr>
      <w:spacing w:before="240" w:after="240" w:line="240" w:lineRule="auto"/>
      <w:ind w:left="720" w:hanging="720"/>
      <w:outlineLvl w:val="0"/>
    </w:pPr>
    <w:rPr>
      <w:rFonts w:eastAsiaTheme="majorEastAsia" w:cstheme="majorBidi"/>
      <w:b/>
      <w:bCs/>
      <w:caps/>
      <w:color w:val="365F91" w:themeColor="accent1" w:themeShade="BF"/>
      <w:sz w:val="42"/>
      <w:szCs w:val="48"/>
    </w:rPr>
  </w:style>
  <w:style w:type="paragraph" w:styleId="Heading2">
    <w:name w:val="heading 2"/>
    <w:basedOn w:val="Normal"/>
    <w:next w:val="Normal"/>
    <w:link w:val="Heading2Char"/>
    <w:uiPriority w:val="9"/>
    <w:qFormat/>
    <w:rsid w:val="001A694D"/>
    <w:pPr>
      <w:numPr>
        <w:ilvl w:val="1"/>
        <w:numId w:val="2"/>
      </w:numPr>
      <w:spacing w:before="240" w:after="240" w:line="240" w:lineRule="auto"/>
      <w:outlineLvl w:val="1"/>
    </w:pPr>
    <w:rPr>
      <w:rFonts w:eastAsia="Times New Roman" w:cs="Times New Roman"/>
      <w:b/>
      <w:color w:val="294A7C"/>
      <w:kern w:val="28"/>
      <w:sz w:val="28"/>
      <w:szCs w:val="28"/>
    </w:rPr>
  </w:style>
  <w:style w:type="paragraph" w:styleId="Heading3">
    <w:name w:val="heading 3"/>
    <w:basedOn w:val="Normal"/>
    <w:next w:val="Normal"/>
    <w:link w:val="Heading3Char"/>
    <w:uiPriority w:val="99"/>
    <w:qFormat/>
    <w:rsid w:val="00017480"/>
    <w:pPr>
      <w:numPr>
        <w:ilvl w:val="2"/>
        <w:numId w:val="2"/>
      </w:numPr>
      <w:spacing w:before="240" w:after="60" w:line="240" w:lineRule="auto"/>
      <w:ind w:left="720"/>
      <w:outlineLvl w:val="2"/>
    </w:pPr>
    <w:rPr>
      <w:rFonts w:eastAsia="Times New Roman" w:cs="Times New Roman"/>
      <w:b/>
      <w:szCs w:val="24"/>
    </w:rPr>
  </w:style>
  <w:style w:type="paragraph" w:styleId="Heading4">
    <w:name w:val="heading 4"/>
    <w:basedOn w:val="Normal"/>
    <w:next w:val="Normal"/>
    <w:link w:val="Heading4Char"/>
    <w:uiPriority w:val="99"/>
    <w:qFormat/>
    <w:rsid w:val="0072032A"/>
    <w:pPr>
      <w:numPr>
        <w:ilvl w:val="3"/>
        <w:numId w:val="2"/>
      </w:numPr>
      <w:spacing w:before="240" w:after="60" w:line="240" w:lineRule="auto"/>
      <w:outlineLvl w:val="3"/>
    </w:pPr>
    <w:rPr>
      <w:rFonts w:eastAsia="Times New Roman" w:cs="Times New Roman"/>
      <w:b/>
      <w:szCs w:val="24"/>
    </w:rPr>
  </w:style>
  <w:style w:type="paragraph" w:styleId="Heading5">
    <w:name w:val="heading 5"/>
    <w:basedOn w:val="Normal"/>
    <w:next w:val="Normal"/>
    <w:link w:val="Heading5Char"/>
    <w:uiPriority w:val="9"/>
    <w:semiHidden/>
    <w:unhideWhenUsed/>
    <w:qFormat/>
    <w:rsid w:val="00017480"/>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17480"/>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17480"/>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17480"/>
    <w:pPr>
      <w:keepNext/>
      <w:keepLines/>
      <w:numPr>
        <w:ilvl w:val="7"/>
        <w:numId w:val="2"/>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017480"/>
    <w:pPr>
      <w:keepNext/>
      <w:keepLines/>
      <w:numPr>
        <w:ilvl w:val="8"/>
        <w:numId w:val="2"/>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A694D"/>
    <w:rPr>
      <w:rFonts w:eastAsiaTheme="majorEastAsia" w:cstheme="majorBidi"/>
      <w:b/>
      <w:bCs/>
      <w:caps/>
      <w:color w:val="365F91" w:themeColor="accent1" w:themeShade="BF"/>
      <w:sz w:val="42"/>
      <w:szCs w:val="48"/>
    </w:rPr>
  </w:style>
  <w:style w:type="character" w:customStyle="1" w:styleId="Heading2Char">
    <w:name w:val="Heading 2 Char"/>
    <w:basedOn w:val="DefaultParagraphFont"/>
    <w:link w:val="Heading2"/>
    <w:uiPriority w:val="9"/>
    <w:rsid w:val="001A694D"/>
    <w:rPr>
      <w:rFonts w:eastAsia="Times New Roman" w:cs="Times New Roman"/>
      <w:b/>
      <w:color w:val="294A7C"/>
      <w:kern w:val="28"/>
      <w:sz w:val="28"/>
      <w:szCs w:val="28"/>
    </w:rPr>
  </w:style>
  <w:style w:type="character" w:customStyle="1" w:styleId="Heading3Char">
    <w:name w:val="Heading 3 Char"/>
    <w:basedOn w:val="DefaultParagraphFont"/>
    <w:link w:val="Heading3"/>
    <w:uiPriority w:val="99"/>
    <w:rsid w:val="00017480"/>
    <w:rPr>
      <w:rFonts w:eastAsia="Times New Roman" w:cs="Times New Roman"/>
      <w:b/>
      <w:sz w:val="20"/>
      <w:szCs w:val="24"/>
    </w:rPr>
  </w:style>
  <w:style w:type="character" w:customStyle="1" w:styleId="Heading4Char">
    <w:name w:val="Heading 4 Char"/>
    <w:basedOn w:val="DefaultParagraphFont"/>
    <w:link w:val="Heading4"/>
    <w:uiPriority w:val="99"/>
    <w:rsid w:val="0072032A"/>
    <w:rPr>
      <w:rFonts w:eastAsia="Times New Roman" w:cs="Times New Roman"/>
      <w:b/>
      <w:sz w:val="20"/>
      <w:szCs w:val="24"/>
    </w:rPr>
  </w:style>
  <w:style w:type="character" w:customStyle="1" w:styleId="Heading5Char">
    <w:name w:val="Heading 5 Char"/>
    <w:basedOn w:val="DefaultParagraphFont"/>
    <w:link w:val="Heading5"/>
    <w:uiPriority w:val="9"/>
    <w:semiHidden/>
    <w:rsid w:val="00017480"/>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017480"/>
    <w:rPr>
      <w:rFonts w:asciiTheme="majorHAnsi" w:eastAsiaTheme="majorEastAsia" w:hAnsiTheme="majorHAnsi" w:cstheme="majorBidi"/>
      <w:i/>
      <w:iCs/>
      <w:color w:val="243F60" w:themeColor="accent1" w:themeShade="7F"/>
      <w:sz w:val="20"/>
      <w:szCs w:val="20"/>
    </w:rPr>
  </w:style>
  <w:style w:type="character" w:customStyle="1" w:styleId="Heading7Char">
    <w:name w:val="Heading 7 Char"/>
    <w:basedOn w:val="DefaultParagraphFont"/>
    <w:link w:val="Heading7"/>
    <w:uiPriority w:val="9"/>
    <w:semiHidden/>
    <w:rsid w:val="00017480"/>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01748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17480"/>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DC0BCC"/>
    <w:pPr>
      <w:spacing w:after="0"/>
    </w:pPr>
    <w:rPr>
      <w:b/>
      <w:bCs/>
    </w:rPr>
  </w:style>
  <w:style w:type="paragraph" w:styleId="TOC2">
    <w:name w:val="toc 2"/>
    <w:basedOn w:val="Normal"/>
    <w:next w:val="Normal"/>
    <w:autoRedefine/>
    <w:uiPriority w:val="39"/>
    <w:unhideWhenUsed/>
    <w:rsid w:val="00DC0BCC"/>
    <w:pPr>
      <w:spacing w:after="0"/>
      <w:ind w:left="720" w:hanging="720"/>
    </w:pPr>
    <w:rPr>
      <w:b/>
    </w:rPr>
  </w:style>
  <w:style w:type="paragraph" w:styleId="TOC3">
    <w:name w:val="toc 3"/>
    <w:basedOn w:val="Normal"/>
    <w:next w:val="Normal"/>
    <w:autoRedefine/>
    <w:uiPriority w:val="39"/>
    <w:unhideWhenUsed/>
    <w:rsid w:val="00DC0BCC"/>
    <w:pPr>
      <w:spacing w:after="0"/>
      <w:ind w:left="1440" w:hanging="720"/>
    </w:pPr>
  </w:style>
  <w:style w:type="character" w:styleId="Hyperlink">
    <w:name w:val="Hyperlink"/>
    <w:basedOn w:val="DefaultParagraphFont"/>
    <w:uiPriority w:val="99"/>
    <w:unhideWhenUsed/>
    <w:rsid w:val="00B170F1"/>
    <w:rPr>
      <w:color w:val="0000FF" w:themeColor="hyperlink"/>
      <w:u w:val="single"/>
    </w:rPr>
  </w:style>
  <w:style w:type="paragraph" w:styleId="ListParagraph">
    <w:name w:val="List Paragraph"/>
    <w:aliases w:val="Dot pt,F5 List Paragraph,List Paragraph1,No Spacing1,List Paragraph Char Char Char,Indicator Text,Numbered Para 1,References,Colorful List - Accent 11,Bullet 1,Bullet Points,Párrafo de lista,MAIN CONTENT,Recommendation,List Paragraph2"/>
    <w:basedOn w:val="Normal"/>
    <w:link w:val="ListParagraphChar"/>
    <w:uiPriority w:val="34"/>
    <w:qFormat/>
    <w:rsid w:val="001A694D"/>
    <w:pPr>
      <w:numPr>
        <w:numId w:val="26"/>
      </w:numPr>
    </w:pPr>
  </w:style>
  <w:style w:type="character" w:customStyle="1" w:styleId="ListParagraphChar">
    <w:name w:val="List Paragraph Char"/>
    <w:aliases w:val="Dot pt Char,F5 List Paragraph Char,List Paragraph1 Char,No Spacing1 Char,List Paragraph Char Char Char Char,Indicator Text Char,Numbered Para 1 Char,References Char,Colorful List - Accent 11 Char,Bullet 1 Char,Bullet Points Char"/>
    <w:basedOn w:val="DefaultParagraphFont"/>
    <w:link w:val="ListParagraph"/>
    <w:uiPriority w:val="34"/>
    <w:qFormat/>
    <w:rsid w:val="001A694D"/>
    <w:rPr>
      <w:sz w:val="20"/>
      <w:szCs w:val="20"/>
    </w:rPr>
  </w:style>
  <w:style w:type="paragraph" w:styleId="Header">
    <w:name w:val="header"/>
    <w:basedOn w:val="Normal"/>
    <w:link w:val="HeaderChar"/>
    <w:uiPriority w:val="99"/>
    <w:unhideWhenUsed/>
    <w:rsid w:val="00426FDC"/>
    <w:pPr>
      <w:tabs>
        <w:tab w:val="center" w:pos="4513"/>
        <w:tab w:val="right" w:pos="9026"/>
      </w:tabs>
      <w:spacing w:after="0" w:line="240" w:lineRule="auto"/>
    </w:pPr>
    <w:rPr>
      <w:sz w:val="14"/>
      <w:szCs w:val="14"/>
    </w:rPr>
  </w:style>
  <w:style w:type="character" w:customStyle="1" w:styleId="HeaderChar">
    <w:name w:val="Header Char"/>
    <w:basedOn w:val="DefaultParagraphFont"/>
    <w:link w:val="Header"/>
    <w:uiPriority w:val="99"/>
    <w:rsid w:val="00426FDC"/>
    <w:rPr>
      <w:rFonts w:asciiTheme="majorHAnsi" w:hAnsiTheme="majorHAnsi"/>
      <w:sz w:val="14"/>
      <w:szCs w:val="14"/>
    </w:rPr>
  </w:style>
  <w:style w:type="paragraph" w:styleId="Footer">
    <w:name w:val="footer"/>
    <w:basedOn w:val="Normal"/>
    <w:link w:val="FooterChar"/>
    <w:uiPriority w:val="99"/>
    <w:unhideWhenUsed/>
    <w:rsid w:val="00177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F09"/>
  </w:style>
  <w:style w:type="character" w:styleId="CommentReference">
    <w:name w:val="annotation reference"/>
    <w:basedOn w:val="DefaultParagraphFont"/>
    <w:uiPriority w:val="99"/>
    <w:unhideWhenUsed/>
    <w:rsid w:val="008D15DD"/>
    <w:rPr>
      <w:sz w:val="16"/>
      <w:szCs w:val="16"/>
    </w:rPr>
  </w:style>
  <w:style w:type="paragraph" w:styleId="CommentText">
    <w:name w:val="annotation text"/>
    <w:basedOn w:val="Normal"/>
    <w:link w:val="CommentTextChar"/>
    <w:uiPriority w:val="99"/>
    <w:unhideWhenUsed/>
    <w:rsid w:val="008D15DD"/>
    <w:pPr>
      <w:spacing w:line="240" w:lineRule="auto"/>
    </w:pPr>
  </w:style>
  <w:style w:type="character" w:customStyle="1" w:styleId="CommentTextChar">
    <w:name w:val="Comment Text Char"/>
    <w:basedOn w:val="DefaultParagraphFont"/>
    <w:link w:val="CommentText"/>
    <w:uiPriority w:val="99"/>
    <w:rsid w:val="008D15DD"/>
    <w:rPr>
      <w:sz w:val="20"/>
      <w:szCs w:val="20"/>
    </w:rPr>
  </w:style>
  <w:style w:type="paragraph" w:styleId="CommentSubject">
    <w:name w:val="annotation subject"/>
    <w:basedOn w:val="CommentText"/>
    <w:next w:val="CommentText"/>
    <w:link w:val="CommentSubjectChar"/>
    <w:uiPriority w:val="99"/>
    <w:unhideWhenUsed/>
    <w:rsid w:val="008D15DD"/>
    <w:rPr>
      <w:b/>
      <w:bCs/>
    </w:rPr>
  </w:style>
  <w:style w:type="character" w:customStyle="1" w:styleId="CommentSubjectChar">
    <w:name w:val="Comment Subject Char"/>
    <w:basedOn w:val="CommentTextChar"/>
    <w:link w:val="CommentSubject"/>
    <w:uiPriority w:val="99"/>
    <w:rsid w:val="008D15DD"/>
    <w:rPr>
      <w:b/>
      <w:bCs/>
      <w:sz w:val="20"/>
      <w:szCs w:val="20"/>
    </w:rPr>
  </w:style>
  <w:style w:type="paragraph" w:styleId="BalloonText">
    <w:name w:val="Balloon Text"/>
    <w:basedOn w:val="Normal"/>
    <w:link w:val="BalloonTextChar"/>
    <w:uiPriority w:val="99"/>
    <w:unhideWhenUsed/>
    <w:rsid w:val="008D1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8D15DD"/>
    <w:rPr>
      <w:rFonts w:ascii="Tahoma" w:hAnsi="Tahoma" w:cs="Tahoma"/>
      <w:sz w:val="16"/>
      <w:szCs w:val="16"/>
    </w:rPr>
  </w:style>
  <w:style w:type="paragraph" w:styleId="NormalWeb">
    <w:name w:val="Normal (Web)"/>
    <w:basedOn w:val="Normal"/>
    <w:uiPriority w:val="99"/>
    <w:unhideWhenUsed/>
    <w:rsid w:val="00F95D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text">
    <w:name w:val="Table text"/>
    <w:basedOn w:val="Normal"/>
    <w:uiPriority w:val="5"/>
    <w:qFormat/>
    <w:rsid w:val="00F95D18"/>
    <w:pPr>
      <w:spacing w:after="0" w:line="240" w:lineRule="auto"/>
    </w:pPr>
    <w:rPr>
      <w:color w:val="404040" w:themeColor="text1" w:themeTint="BF"/>
      <w:sz w:val="18"/>
      <w:lang w:val="es-CL" w:eastAsia="en-GB"/>
    </w:rPr>
  </w:style>
  <w:style w:type="table" w:styleId="TableGrid">
    <w:name w:val="Table Grid"/>
    <w:basedOn w:val="TableNormal"/>
    <w:uiPriority w:val="59"/>
    <w:rsid w:val="0072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72074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iPriority w:val="35"/>
    <w:unhideWhenUsed/>
    <w:qFormat/>
    <w:rsid w:val="00C14F0D"/>
    <w:pPr>
      <w:spacing w:line="240" w:lineRule="auto"/>
    </w:pPr>
    <w:rPr>
      <w:b/>
      <w:bCs/>
      <w:color w:val="4F81BD" w:themeColor="accent1"/>
      <w:szCs w:val="18"/>
    </w:rPr>
  </w:style>
  <w:style w:type="table" w:customStyle="1" w:styleId="MediumGrid3-Accent11">
    <w:name w:val="Medium Grid 3 - Accent 11"/>
    <w:basedOn w:val="TableNormal"/>
    <w:next w:val="MediumGrid3-Accent1"/>
    <w:uiPriority w:val="69"/>
    <w:rsid w:val="003A6CE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1">
    <w:name w:val="Medium Grid 3 Accent 1"/>
    <w:basedOn w:val="TableNormal"/>
    <w:uiPriority w:val="69"/>
    <w:rsid w:val="003A6C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1">
    <w:name w:val="Medium Shading 2 Accent 1"/>
    <w:basedOn w:val="TableNormal"/>
    <w:uiPriority w:val="64"/>
    <w:rsid w:val="003A6CE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Accent1">
    <w:name w:val="Medium List 2 Accent 1"/>
    <w:basedOn w:val="TableNormal"/>
    <w:uiPriority w:val="66"/>
    <w:rsid w:val="003A6CE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Accent11">
    <w:name w:val="Grid Table 1 Light - Accent 11"/>
    <w:basedOn w:val="TableNormal"/>
    <w:uiPriority w:val="46"/>
    <w:rsid w:val="003A6CE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acktotop">
    <w:name w:val="Back to top"/>
    <w:basedOn w:val="Normal"/>
    <w:next w:val="Normal"/>
    <w:uiPriority w:val="99"/>
    <w:rsid w:val="003C0334"/>
    <w:pPr>
      <w:spacing w:after="0" w:line="240" w:lineRule="auto"/>
    </w:pPr>
    <w:rPr>
      <w:rFonts w:ascii="Arial" w:eastAsia="Times New Roman" w:hAnsi="Arial" w:cs="Times New Roman"/>
      <w:sz w:val="24"/>
      <w:szCs w:val="24"/>
    </w:rPr>
  </w:style>
  <w:style w:type="paragraph" w:customStyle="1" w:styleId="HorizontalLine">
    <w:name w:val="Horizontal Line"/>
    <w:basedOn w:val="Normal"/>
    <w:uiPriority w:val="99"/>
    <w:rsid w:val="003C0334"/>
    <w:pPr>
      <w:spacing w:after="0" w:line="240" w:lineRule="auto"/>
    </w:pPr>
    <w:rPr>
      <w:rFonts w:ascii="Arial" w:eastAsia="Times New Roman" w:hAnsi="Arial" w:cs="Times New Roman"/>
      <w:sz w:val="24"/>
      <w:szCs w:val="24"/>
    </w:rPr>
  </w:style>
  <w:style w:type="paragraph" w:customStyle="1" w:styleId="ParagraphImageWrapLeft">
    <w:name w:val="Paragraph Image Wrap Left"/>
    <w:basedOn w:val="Normal"/>
    <w:uiPriority w:val="99"/>
    <w:rsid w:val="003C0334"/>
    <w:pPr>
      <w:spacing w:after="0" w:line="240" w:lineRule="auto"/>
    </w:pPr>
    <w:rPr>
      <w:rFonts w:ascii="Arial" w:eastAsia="Times New Roman" w:hAnsi="Arial" w:cs="Times New Roman"/>
      <w:sz w:val="24"/>
      <w:szCs w:val="24"/>
    </w:rPr>
  </w:style>
  <w:style w:type="paragraph" w:customStyle="1" w:styleId="ParagraphImageWrapRight">
    <w:name w:val="Paragraph Image Wrap Right"/>
    <w:basedOn w:val="Normal"/>
    <w:uiPriority w:val="99"/>
    <w:rsid w:val="003C0334"/>
    <w:pPr>
      <w:spacing w:after="0" w:line="240" w:lineRule="auto"/>
    </w:pPr>
    <w:rPr>
      <w:rFonts w:ascii="Arial" w:eastAsia="Times New Roman" w:hAnsi="Arial" w:cs="Times New Roman"/>
      <w:sz w:val="24"/>
      <w:szCs w:val="24"/>
    </w:rPr>
  </w:style>
  <w:style w:type="paragraph" w:customStyle="1" w:styleId="Summary">
    <w:name w:val="Summary"/>
    <w:basedOn w:val="Normal"/>
    <w:link w:val="SummaryCharChar"/>
    <w:uiPriority w:val="99"/>
    <w:rsid w:val="003C0334"/>
    <w:pPr>
      <w:spacing w:after="77" w:line="240" w:lineRule="auto"/>
      <w:ind w:left="129" w:right="129"/>
    </w:pPr>
    <w:rPr>
      <w:rFonts w:ascii="Verdana" w:eastAsia="Times New Roman" w:hAnsi="Verdana" w:cs="Times New Roman"/>
      <w:color w:val="666666"/>
      <w:sz w:val="15"/>
      <w:lang w:eastAsia="en-GB"/>
    </w:rPr>
  </w:style>
  <w:style w:type="character" w:customStyle="1" w:styleId="SummaryCharChar">
    <w:name w:val="Summary Char Char"/>
    <w:link w:val="Summary"/>
    <w:uiPriority w:val="99"/>
    <w:locked/>
    <w:rsid w:val="003C0334"/>
    <w:rPr>
      <w:rFonts w:ascii="Verdana" w:eastAsia="Times New Roman" w:hAnsi="Verdana" w:cs="Times New Roman"/>
      <w:color w:val="666666"/>
      <w:sz w:val="15"/>
      <w:szCs w:val="20"/>
      <w:lang w:eastAsia="en-GB"/>
    </w:rPr>
  </w:style>
  <w:style w:type="table" w:customStyle="1" w:styleId="TableDFID">
    <w:name w:val="Table DFID"/>
    <w:uiPriority w:val="99"/>
    <w:rsid w:val="003C0334"/>
    <w:pPr>
      <w:spacing w:after="0" w:line="240" w:lineRule="auto"/>
    </w:pPr>
    <w:rPr>
      <w:rFonts w:ascii="Arial Black" w:eastAsia="Times New Roman" w:hAnsi="Arial Black" w:cs="Times New Roman"/>
      <w:sz w:val="20"/>
      <w:szCs w:val="20"/>
      <w:lang w:eastAsia="en-GB"/>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TableDFIDEnd">
    <w:name w:val="Table DFID End"/>
    <w:basedOn w:val="Normal"/>
    <w:uiPriority w:val="99"/>
    <w:rsid w:val="003C0334"/>
    <w:pPr>
      <w:spacing w:after="0" w:line="240" w:lineRule="auto"/>
    </w:pPr>
    <w:rPr>
      <w:rFonts w:ascii="Arial" w:eastAsia="Times New Roman" w:hAnsi="Arial" w:cs="Times New Roman"/>
      <w:sz w:val="24"/>
      <w:szCs w:val="24"/>
    </w:rPr>
  </w:style>
  <w:style w:type="paragraph" w:customStyle="1" w:styleId="TableDFIDStart">
    <w:name w:val="Table DFID Start"/>
    <w:basedOn w:val="Normal"/>
    <w:uiPriority w:val="99"/>
    <w:rsid w:val="003C0334"/>
    <w:pPr>
      <w:spacing w:after="0" w:line="240" w:lineRule="auto"/>
    </w:pPr>
    <w:rPr>
      <w:rFonts w:ascii="Arial" w:eastAsia="Times New Roman" w:hAnsi="Arial" w:cs="Times New Roman"/>
      <w:sz w:val="24"/>
      <w:szCs w:val="24"/>
    </w:rPr>
  </w:style>
  <w:style w:type="paragraph" w:customStyle="1" w:styleId="TableHeadings">
    <w:name w:val="Table Headings"/>
    <w:basedOn w:val="Normal"/>
    <w:uiPriority w:val="99"/>
    <w:rsid w:val="003C0334"/>
    <w:pPr>
      <w:spacing w:after="79" w:line="240" w:lineRule="auto"/>
    </w:pPr>
    <w:rPr>
      <w:rFonts w:ascii="Arial" w:eastAsia="Times New Roman" w:hAnsi="Arial" w:cs="Times New Roman"/>
      <w:b/>
      <w:bCs/>
      <w:color w:val="FFFFFF"/>
      <w:sz w:val="24"/>
      <w:lang w:eastAsia="en-GB"/>
    </w:rPr>
  </w:style>
  <w:style w:type="table" w:customStyle="1" w:styleId="TableLayout">
    <w:name w:val="Table Layout"/>
    <w:uiPriority w:val="99"/>
    <w:rsid w:val="003C0334"/>
    <w:pPr>
      <w:spacing w:after="0" w:line="240" w:lineRule="auto"/>
    </w:pPr>
    <w:rPr>
      <w:rFonts w:ascii="Times New Roman" w:eastAsia="Times New Roman" w:hAnsi="Times New Roman" w:cs="Times New Roman"/>
      <w:sz w:val="20"/>
      <w:szCs w:val="20"/>
      <w:lang w:eastAsia="en-GB"/>
    </w:rPr>
    <w:tblPr>
      <w:tblInd w:w="0" w:type="dxa"/>
      <w:tblCellMar>
        <w:top w:w="0" w:type="dxa"/>
        <w:left w:w="108" w:type="dxa"/>
        <w:bottom w:w="0" w:type="dxa"/>
        <w:right w:w="108" w:type="dxa"/>
      </w:tblCellMar>
    </w:tblPr>
  </w:style>
  <w:style w:type="character" w:styleId="EndnoteReference">
    <w:name w:val="endnote reference"/>
    <w:basedOn w:val="DefaultParagraphFont"/>
    <w:rsid w:val="003C0334"/>
    <w:rPr>
      <w:rFonts w:cs="Times New Roman"/>
      <w:vertAlign w:val="superscript"/>
    </w:rPr>
  </w:style>
  <w:style w:type="paragraph" w:styleId="EndnoteText">
    <w:name w:val="endnote text"/>
    <w:basedOn w:val="Normal"/>
    <w:link w:val="EndnoteTextChar"/>
    <w:autoRedefine/>
    <w:rsid w:val="003C0334"/>
    <w:pPr>
      <w:spacing w:after="0" w:line="240" w:lineRule="auto"/>
    </w:pPr>
    <w:rPr>
      <w:rFonts w:ascii="Arial" w:eastAsia="Times New Roman" w:hAnsi="Arial" w:cs="Arial"/>
      <w:lang w:val="en-US"/>
    </w:rPr>
  </w:style>
  <w:style w:type="character" w:customStyle="1" w:styleId="EndnoteTextChar">
    <w:name w:val="Endnote Text Char"/>
    <w:basedOn w:val="DefaultParagraphFont"/>
    <w:link w:val="EndnoteText"/>
    <w:rsid w:val="003C0334"/>
    <w:rPr>
      <w:rFonts w:ascii="Arial" w:eastAsia="Times New Roman" w:hAnsi="Arial" w:cs="Arial"/>
      <w:sz w:val="20"/>
      <w:szCs w:val="20"/>
      <w:lang w:val="en-US"/>
    </w:rPr>
  </w:style>
  <w:style w:type="character" w:styleId="FootnoteReference">
    <w:name w:val="footnote reference"/>
    <w:aliases w:val="ftref,FNRefe,Footnote Reference1,fr,Footnote Reference Number,16 Point,Superscript 6 Point,BVI fnr,BVI fnr Car Car,BVI fnr Car,BVI fnr Car Car Car Car,Footnote text,Footnote number,Ref,de nota al pie"/>
    <w:basedOn w:val="DefaultParagraphFont"/>
    <w:rsid w:val="003C0334"/>
    <w:rPr>
      <w:rFonts w:cs="Times New Roman"/>
      <w:vertAlign w:val="superscript"/>
    </w:rPr>
  </w:style>
  <w:style w:type="paragraph" w:styleId="FootnoteText">
    <w:name w:val="footnote text"/>
    <w:aliases w:val="single space,FOOTNOTES,fn,Footnote Text Char Char,Footnote Text Char1,Footnote Text Char2 Char,Footnote Text Char1 Char Char,Footnote Text Char2 Char Char Char,Footnote Text Char1 Char Char Char Char,Footnote Text Char1 Char,tex,ft,ADB"/>
    <w:basedOn w:val="Normal"/>
    <w:link w:val="FootnoteTextChar2"/>
    <w:rsid w:val="005B2179"/>
    <w:pPr>
      <w:spacing w:after="0" w:line="240" w:lineRule="auto"/>
    </w:pPr>
    <w:rPr>
      <w:rFonts w:ascii="Arial" w:eastAsia="Times New Roman" w:hAnsi="Arial" w:cs="Times New Roman"/>
      <w:sz w:val="14"/>
      <w:lang w:val="en-US"/>
    </w:rPr>
  </w:style>
  <w:style w:type="character" w:customStyle="1" w:styleId="FootnoteTextChar2">
    <w:name w:val="Footnote Text Char2"/>
    <w:aliases w:val="single space Char1,FOOTNOTES Char1,fn Char1,Footnote Text Char Char Char1,Footnote Text Char1 Char2,Footnote Text Char2 Char Char1,Footnote Text Char1 Char Char Char1,Footnote Text Char2 Char Char Char Char1,tex Char,ft Char,ADB Char"/>
    <w:link w:val="FootnoteText"/>
    <w:uiPriority w:val="99"/>
    <w:locked/>
    <w:rsid w:val="005B2179"/>
    <w:rPr>
      <w:rFonts w:ascii="Arial" w:eastAsia="Times New Roman" w:hAnsi="Arial" w:cs="Times New Roman"/>
      <w:sz w:val="14"/>
      <w:szCs w:val="20"/>
      <w:lang w:val="en-US"/>
    </w:rPr>
  </w:style>
  <w:style w:type="character" w:customStyle="1" w:styleId="FootnoteTextChar">
    <w:name w:val="Footnote Text Char"/>
    <w:aliases w:val="single space Char,FOOTNOTES Char,fn Char,Footnote Text Char Char Char,Footnote Text Char1 Char1,Footnote Text Char2 Char Char,Footnote Text Char1 Char Char Char,Footnote Text Char2 Char Char Char Char,Footnote Text Char1 Char Char1"/>
    <w:basedOn w:val="DefaultParagraphFont"/>
    <w:rsid w:val="003C0334"/>
    <w:rPr>
      <w:rFonts w:asciiTheme="majorHAnsi" w:hAnsiTheme="majorHAnsi"/>
      <w:sz w:val="20"/>
      <w:szCs w:val="20"/>
    </w:rPr>
  </w:style>
  <w:style w:type="character" w:styleId="FollowedHyperlink">
    <w:name w:val="FollowedHyperlink"/>
    <w:basedOn w:val="DefaultParagraphFont"/>
    <w:uiPriority w:val="99"/>
    <w:rsid w:val="003C0334"/>
    <w:rPr>
      <w:rFonts w:cs="Times New Roman"/>
      <w:color w:val="800080"/>
      <w:u w:val="single"/>
    </w:rPr>
  </w:style>
  <w:style w:type="character" w:styleId="Strong">
    <w:name w:val="Strong"/>
    <w:basedOn w:val="DefaultParagraphFont"/>
    <w:uiPriority w:val="99"/>
    <w:qFormat/>
    <w:rsid w:val="003C0334"/>
    <w:rPr>
      <w:rFonts w:cs="Times New Roman"/>
      <w:b/>
    </w:rPr>
  </w:style>
  <w:style w:type="paragraph" w:customStyle="1" w:styleId="Default">
    <w:name w:val="Default"/>
    <w:uiPriority w:val="99"/>
    <w:rsid w:val="003C0334"/>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CommentTextChar1">
    <w:name w:val="Comment Text Char1"/>
    <w:uiPriority w:val="99"/>
    <w:locked/>
    <w:rsid w:val="003C0334"/>
    <w:rPr>
      <w:rFonts w:ascii="Arial" w:hAnsi="Arial"/>
      <w:lang w:eastAsia="en-US"/>
    </w:rPr>
  </w:style>
  <w:style w:type="paragraph" w:customStyle="1" w:styleId="Style1">
    <w:name w:val="Style1"/>
    <w:basedOn w:val="ListParagraph"/>
    <w:link w:val="Style1Char"/>
    <w:uiPriority w:val="99"/>
    <w:rsid w:val="003C0334"/>
    <w:pPr>
      <w:autoSpaceDE w:val="0"/>
      <w:autoSpaceDN w:val="0"/>
      <w:adjustRightInd w:val="0"/>
      <w:spacing w:line="240" w:lineRule="auto"/>
      <w:ind w:left="0"/>
    </w:pPr>
    <w:rPr>
      <w:rFonts w:ascii="Arial" w:eastAsia="Times New Roman" w:hAnsi="Arial" w:cs="Arial"/>
      <w:sz w:val="24"/>
      <w:szCs w:val="24"/>
      <w:lang w:eastAsia="en-GB"/>
    </w:rPr>
  </w:style>
  <w:style w:type="character" w:customStyle="1" w:styleId="Style1Char">
    <w:name w:val="Style1 Char"/>
    <w:basedOn w:val="ListParagraphChar"/>
    <w:link w:val="Style1"/>
    <w:uiPriority w:val="99"/>
    <w:locked/>
    <w:rsid w:val="003C0334"/>
    <w:rPr>
      <w:rFonts w:ascii="Arial" w:eastAsia="Times New Roman" w:hAnsi="Arial" w:cs="Arial"/>
      <w:sz w:val="24"/>
      <w:szCs w:val="24"/>
      <w:lang w:eastAsia="en-GB"/>
    </w:rPr>
  </w:style>
  <w:style w:type="character" w:customStyle="1" w:styleId="CommentTextChar2">
    <w:name w:val="Comment Text Char2"/>
    <w:uiPriority w:val="99"/>
    <w:locked/>
    <w:rsid w:val="003C0334"/>
    <w:rPr>
      <w:rFonts w:ascii="Arial" w:hAnsi="Arial"/>
      <w:lang w:eastAsia="en-US"/>
    </w:rPr>
  </w:style>
  <w:style w:type="paragraph" w:styleId="Revision">
    <w:name w:val="Revision"/>
    <w:hidden/>
    <w:uiPriority w:val="99"/>
    <w:semiHidden/>
    <w:rsid w:val="003C0334"/>
    <w:pPr>
      <w:spacing w:after="0" w:line="240" w:lineRule="auto"/>
    </w:pPr>
    <w:rPr>
      <w:rFonts w:ascii="Arial" w:eastAsia="Times New Roman" w:hAnsi="Arial" w:cs="Times New Roman"/>
      <w:sz w:val="24"/>
      <w:szCs w:val="24"/>
    </w:rPr>
  </w:style>
  <w:style w:type="character" w:customStyle="1" w:styleId="A3">
    <w:name w:val="A3"/>
    <w:uiPriority w:val="99"/>
    <w:rsid w:val="003C0334"/>
    <w:rPr>
      <w:color w:val="000000"/>
    </w:rPr>
  </w:style>
  <w:style w:type="paragraph" w:styleId="BodyText">
    <w:name w:val="Body Text"/>
    <w:basedOn w:val="Normal"/>
    <w:link w:val="BodyTextChar"/>
    <w:uiPriority w:val="99"/>
    <w:rsid w:val="003C0334"/>
    <w:pPr>
      <w:widowControl w:val="0"/>
      <w:tabs>
        <w:tab w:val="left" w:pos="-720"/>
      </w:tabs>
      <w:suppressAutoHyphens/>
      <w:overflowPunct w:val="0"/>
      <w:autoSpaceDE w:val="0"/>
      <w:autoSpaceDN w:val="0"/>
      <w:adjustRightInd w:val="0"/>
      <w:spacing w:after="0" w:line="240" w:lineRule="auto"/>
      <w:jc w:val="both"/>
    </w:pPr>
    <w:rPr>
      <w:rFonts w:ascii="Arial" w:eastAsia="Times New Roman" w:hAnsi="Arial" w:cs="Arial"/>
      <w:lang w:val="en-US"/>
    </w:rPr>
  </w:style>
  <w:style w:type="character" w:customStyle="1" w:styleId="BodyTextChar">
    <w:name w:val="Body Text Char"/>
    <w:basedOn w:val="DefaultParagraphFont"/>
    <w:link w:val="BodyText"/>
    <w:uiPriority w:val="99"/>
    <w:rsid w:val="003C0334"/>
    <w:rPr>
      <w:rFonts w:ascii="Arial" w:eastAsia="Times New Roman" w:hAnsi="Arial" w:cs="Arial"/>
      <w:sz w:val="20"/>
      <w:szCs w:val="20"/>
      <w:lang w:val="en-US"/>
    </w:rPr>
  </w:style>
  <w:style w:type="table" w:styleId="TableGrid3">
    <w:name w:val="Table Grid 3"/>
    <w:basedOn w:val="TableNormal"/>
    <w:uiPriority w:val="99"/>
    <w:rsid w:val="003C0334"/>
    <w:pPr>
      <w:spacing w:after="0" w:line="240" w:lineRule="auto"/>
    </w:pPr>
    <w:rPr>
      <w:rFonts w:ascii="Times New Roman" w:eastAsia="Times New Roman" w:hAnsi="Times New Roman" w:cs="Times New Roman"/>
      <w:sz w:val="20"/>
      <w:szCs w:val="20"/>
      <w:lang w:eastAsia="en-GB"/>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3C033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C0334"/>
    <w:pPr>
      <w:shd w:val="clear" w:color="auto" w:fill="000080"/>
      <w:spacing w:after="0" w:line="240" w:lineRule="auto"/>
    </w:pPr>
    <w:rPr>
      <w:rFonts w:ascii="Tahoma" w:eastAsia="Times New Roman" w:hAnsi="Tahoma" w:cs="Tahoma"/>
    </w:rPr>
  </w:style>
  <w:style w:type="character" w:customStyle="1" w:styleId="DocumentMapChar">
    <w:name w:val="Document Map Char"/>
    <w:basedOn w:val="DefaultParagraphFont"/>
    <w:link w:val="DocumentMap"/>
    <w:uiPriority w:val="99"/>
    <w:semiHidden/>
    <w:rsid w:val="003C0334"/>
    <w:rPr>
      <w:rFonts w:ascii="Tahoma" w:eastAsia="Times New Roman" w:hAnsi="Tahoma" w:cs="Tahoma"/>
      <w:sz w:val="20"/>
      <w:szCs w:val="20"/>
      <w:shd w:val="clear" w:color="auto" w:fill="000080"/>
    </w:rPr>
  </w:style>
  <w:style w:type="paragraph" w:customStyle="1" w:styleId="TORStyle">
    <w:name w:val="TOR Style"/>
    <w:basedOn w:val="Style1"/>
    <w:link w:val="TORStyleChar"/>
    <w:uiPriority w:val="99"/>
    <w:rsid w:val="00724159"/>
    <w:pPr>
      <w:numPr>
        <w:numId w:val="1"/>
      </w:numPr>
    </w:pPr>
  </w:style>
  <w:style w:type="character" w:customStyle="1" w:styleId="TORStyleChar">
    <w:name w:val="TOR Style Char"/>
    <w:basedOn w:val="Style1Char"/>
    <w:link w:val="TORStyle"/>
    <w:uiPriority w:val="99"/>
    <w:locked/>
    <w:rsid w:val="00724159"/>
    <w:rPr>
      <w:rFonts w:ascii="Arial" w:eastAsia="Times New Roman" w:hAnsi="Arial" w:cs="Arial"/>
      <w:sz w:val="24"/>
      <w:szCs w:val="24"/>
      <w:lang w:eastAsia="en-GB"/>
    </w:rPr>
  </w:style>
  <w:style w:type="paragraph" w:customStyle="1" w:styleId="CharChar">
    <w:name w:val="Char Char"/>
    <w:basedOn w:val="Normal"/>
    <w:rsid w:val="003C0334"/>
    <w:pPr>
      <w:spacing w:after="160" w:line="240" w:lineRule="exact"/>
    </w:pPr>
    <w:rPr>
      <w:rFonts w:ascii="Verdana" w:eastAsia="Times New Roman" w:hAnsi="Verdana" w:cs="Times New Roman"/>
      <w:b/>
      <w:lang w:val="en-US"/>
    </w:rPr>
  </w:style>
  <w:style w:type="paragraph" w:customStyle="1" w:styleId="CharChar2">
    <w:name w:val="Char Char2"/>
    <w:basedOn w:val="Normal"/>
    <w:rsid w:val="003C0334"/>
    <w:pPr>
      <w:spacing w:after="160" w:line="240" w:lineRule="exact"/>
    </w:pPr>
    <w:rPr>
      <w:rFonts w:ascii="Verdana" w:eastAsia="Times New Roman" w:hAnsi="Verdana" w:cs="Times New Roman"/>
      <w:b/>
      <w:lang w:val="en-US"/>
    </w:rPr>
  </w:style>
  <w:style w:type="paragraph" w:customStyle="1" w:styleId="CharChar1">
    <w:name w:val="Char Char1"/>
    <w:basedOn w:val="Normal"/>
    <w:rsid w:val="003C0334"/>
    <w:pPr>
      <w:spacing w:after="160" w:line="240" w:lineRule="exact"/>
    </w:pPr>
    <w:rPr>
      <w:rFonts w:ascii="Verdana" w:eastAsia="Times New Roman" w:hAnsi="Verdana" w:cs="Times New Roman"/>
      <w:b/>
      <w:lang w:val="en-US"/>
    </w:rPr>
  </w:style>
  <w:style w:type="table" w:customStyle="1" w:styleId="GridTable5Dark-Accent41">
    <w:name w:val="Grid Table 5 Dark - Accent 41"/>
    <w:basedOn w:val="TableNormal"/>
    <w:uiPriority w:val="50"/>
    <w:rsid w:val="003C0334"/>
    <w:pPr>
      <w:spacing w:after="0" w:line="240" w:lineRule="auto"/>
    </w:pPr>
    <w:rPr>
      <w:lang w:val="en-Z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paragraph" w:styleId="TOCHeading">
    <w:name w:val="TOC Heading"/>
    <w:basedOn w:val="Heading1"/>
    <w:next w:val="Normal"/>
    <w:uiPriority w:val="39"/>
    <w:unhideWhenUsed/>
    <w:qFormat/>
    <w:rsid w:val="00724159"/>
    <w:pPr>
      <w:spacing w:before="480" w:line="276" w:lineRule="auto"/>
      <w:outlineLvl w:val="9"/>
    </w:pPr>
    <w:rPr>
      <w:b w:val="0"/>
      <w:bCs w:val="0"/>
      <w:sz w:val="28"/>
      <w:szCs w:val="28"/>
      <w:lang w:val="en-US"/>
    </w:rPr>
  </w:style>
  <w:style w:type="paragraph" w:styleId="TOC4">
    <w:name w:val="toc 4"/>
    <w:basedOn w:val="Normal"/>
    <w:next w:val="Normal"/>
    <w:autoRedefine/>
    <w:uiPriority w:val="39"/>
    <w:unhideWhenUsed/>
    <w:rsid w:val="0019515B"/>
    <w:pPr>
      <w:spacing w:after="0"/>
      <w:ind w:left="660"/>
    </w:pPr>
  </w:style>
  <w:style w:type="paragraph" w:styleId="TOC5">
    <w:name w:val="toc 5"/>
    <w:basedOn w:val="Normal"/>
    <w:next w:val="Normal"/>
    <w:autoRedefine/>
    <w:uiPriority w:val="39"/>
    <w:unhideWhenUsed/>
    <w:rsid w:val="0019515B"/>
    <w:pPr>
      <w:spacing w:after="0"/>
      <w:ind w:left="880"/>
    </w:pPr>
  </w:style>
  <w:style w:type="paragraph" w:styleId="TOC6">
    <w:name w:val="toc 6"/>
    <w:basedOn w:val="Normal"/>
    <w:next w:val="Normal"/>
    <w:autoRedefine/>
    <w:uiPriority w:val="39"/>
    <w:unhideWhenUsed/>
    <w:rsid w:val="0019515B"/>
    <w:pPr>
      <w:spacing w:after="0"/>
      <w:ind w:left="1100"/>
    </w:pPr>
  </w:style>
  <w:style w:type="paragraph" w:styleId="TOC7">
    <w:name w:val="toc 7"/>
    <w:basedOn w:val="Normal"/>
    <w:next w:val="Normal"/>
    <w:autoRedefine/>
    <w:uiPriority w:val="39"/>
    <w:unhideWhenUsed/>
    <w:rsid w:val="0019515B"/>
    <w:pPr>
      <w:spacing w:after="0"/>
      <w:ind w:left="1320"/>
    </w:pPr>
  </w:style>
  <w:style w:type="paragraph" w:styleId="TOC8">
    <w:name w:val="toc 8"/>
    <w:basedOn w:val="Normal"/>
    <w:next w:val="Normal"/>
    <w:autoRedefine/>
    <w:uiPriority w:val="39"/>
    <w:unhideWhenUsed/>
    <w:rsid w:val="0019515B"/>
    <w:pPr>
      <w:spacing w:after="0"/>
      <w:ind w:left="1540"/>
    </w:pPr>
  </w:style>
  <w:style w:type="paragraph" w:styleId="TOC9">
    <w:name w:val="toc 9"/>
    <w:basedOn w:val="Normal"/>
    <w:next w:val="Normal"/>
    <w:autoRedefine/>
    <w:uiPriority w:val="39"/>
    <w:unhideWhenUsed/>
    <w:rsid w:val="0019515B"/>
    <w:pPr>
      <w:spacing w:after="0"/>
      <w:ind w:left="1760"/>
    </w:pPr>
  </w:style>
  <w:style w:type="table" w:styleId="LightShading-Accent1">
    <w:name w:val="Light Shading Accent 1"/>
    <w:basedOn w:val="TableNormal"/>
    <w:uiPriority w:val="60"/>
    <w:rsid w:val="00426F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Pull-outquote">
    <w:name w:val="Pull-out quote"/>
    <w:basedOn w:val="Normal"/>
    <w:uiPriority w:val="2"/>
    <w:qFormat/>
    <w:rsid w:val="00B804A5"/>
    <w:pPr>
      <w:spacing w:line="216" w:lineRule="auto"/>
    </w:pPr>
    <w:rPr>
      <w:b/>
      <w:bCs/>
      <w:color w:val="2F233F"/>
      <w:sz w:val="26"/>
      <w:szCs w:val="26"/>
    </w:rPr>
  </w:style>
  <w:style w:type="paragraph" w:customStyle="1" w:styleId="Textbox">
    <w:name w:val="Text box"/>
    <w:basedOn w:val="Pull-outquote"/>
    <w:qFormat/>
    <w:rsid w:val="00981373"/>
    <w:rPr>
      <w:b w:val="0"/>
      <w:color w:val="000000" w:themeColor="text1"/>
      <w:sz w:val="18"/>
    </w:rPr>
  </w:style>
  <w:style w:type="paragraph" w:customStyle="1" w:styleId="Casestudybox">
    <w:name w:val="Case study box"/>
    <w:basedOn w:val="Normal"/>
    <w:qFormat/>
    <w:rsid w:val="00C94D37"/>
    <w:rPr>
      <w:sz w:val="18"/>
    </w:rPr>
  </w:style>
  <w:style w:type="character" w:styleId="PageNumber">
    <w:name w:val="page number"/>
    <w:basedOn w:val="DefaultParagraphFont"/>
    <w:uiPriority w:val="99"/>
    <w:semiHidden/>
    <w:unhideWhenUsed/>
    <w:rsid w:val="0077552B"/>
  </w:style>
  <w:style w:type="paragraph" w:customStyle="1" w:styleId="Head1nonumber">
    <w:name w:val="Head 1 no number"/>
    <w:basedOn w:val="Heading1"/>
    <w:qFormat/>
    <w:rsid w:val="00DF3CF3"/>
    <w:pPr>
      <w:numPr>
        <w:numId w:val="0"/>
      </w:numPr>
    </w:pPr>
  </w:style>
  <w:style w:type="paragraph" w:styleId="Title">
    <w:name w:val="Title"/>
    <w:basedOn w:val="Normal"/>
    <w:next w:val="Normal"/>
    <w:link w:val="TitleChar"/>
    <w:uiPriority w:val="10"/>
    <w:qFormat/>
    <w:rsid w:val="004457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457EE"/>
    <w:rPr>
      <w:rFonts w:asciiTheme="majorHAnsi" w:eastAsiaTheme="majorEastAsia" w:hAnsiTheme="majorHAnsi" w:cstheme="majorBidi"/>
      <w:color w:val="17365D" w:themeColor="text2" w:themeShade="BF"/>
      <w:spacing w:val="5"/>
      <w:kern w:val="28"/>
      <w:sz w:val="52"/>
      <w:szCs w:val="52"/>
    </w:rPr>
  </w:style>
  <w:style w:type="character" w:customStyle="1" w:styleId="UnresolvedMention1">
    <w:name w:val="Unresolved Mention1"/>
    <w:basedOn w:val="DefaultParagraphFont"/>
    <w:uiPriority w:val="99"/>
    <w:semiHidden/>
    <w:unhideWhenUsed/>
    <w:rsid w:val="00BA2F86"/>
    <w:rPr>
      <w:color w:val="808080"/>
      <w:shd w:val="clear" w:color="auto" w:fill="E6E6E6"/>
    </w:rPr>
  </w:style>
  <w:style w:type="paragraph" w:customStyle="1" w:styleId="DAIBodyText">
    <w:name w:val="DAI_Body Text"/>
    <w:uiPriority w:val="1"/>
    <w:qFormat/>
    <w:rsid w:val="00A93013"/>
    <w:pPr>
      <w:suppressAutoHyphens/>
      <w:spacing w:before="120" w:after="120" w:line="240" w:lineRule="auto"/>
      <w:jc w:val="both"/>
    </w:pPr>
    <w:rPr>
      <w:rFonts w:ascii="Arial" w:hAnsi="Arial"/>
      <w:sz w:val="20"/>
    </w:rPr>
  </w:style>
  <w:style w:type="paragraph" w:customStyle="1" w:styleId="DAINumberList1">
    <w:name w:val="DAI_Number List 1"/>
    <w:uiPriority w:val="3"/>
    <w:qFormat/>
    <w:rsid w:val="00A93013"/>
    <w:pPr>
      <w:numPr>
        <w:numId w:val="3"/>
      </w:numPr>
      <w:suppressAutoHyphens/>
      <w:spacing w:before="120" w:after="120" w:line="240" w:lineRule="auto"/>
      <w:jc w:val="both"/>
    </w:pPr>
    <w:rPr>
      <w:rFonts w:ascii="Arial" w:hAnsi="Arial"/>
      <w:sz w:val="20"/>
    </w:rPr>
  </w:style>
  <w:style w:type="paragraph" w:customStyle="1" w:styleId="DAINumberList2">
    <w:name w:val="DAI_Number List 2"/>
    <w:uiPriority w:val="3"/>
    <w:qFormat/>
    <w:rsid w:val="00A93013"/>
    <w:pPr>
      <w:numPr>
        <w:ilvl w:val="1"/>
        <w:numId w:val="3"/>
      </w:numPr>
      <w:suppressAutoHyphens/>
      <w:spacing w:before="120" w:after="120" w:line="240" w:lineRule="auto"/>
      <w:jc w:val="both"/>
    </w:pPr>
    <w:rPr>
      <w:rFonts w:ascii="Arial" w:hAnsi="Arial"/>
      <w:sz w:val="20"/>
    </w:rPr>
  </w:style>
  <w:style w:type="paragraph" w:customStyle="1" w:styleId="DAINumberList3">
    <w:name w:val="DAI_Number List 3"/>
    <w:uiPriority w:val="3"/>
    <w:qFormat/>
    <w:rsid w:val="00A93013"/>
    <w:pPr>
      <w:numPr>
        <w:ilvl w:val="2"/>
        <w:numId w:val="3"/>
      </w:numPr>
      <w:suppressAutoHyphens/>
      <w:spacing w:before="120" w:after="120" w:line="240" w:lineRule="auto"/>
    </w:pPr>
    <w:rPr>
      <w:rFonts w:ascii="Arial" w:hAnsi="Arial"/>
      <w:sz w:val="20"/>
    </w:rPr>
  </w:style>
  <w:style w:type="paragraph" w:customStyle="1" w:styleId="DAIHeading1">
    <w:name w:val="DAI_Heading 1"/>
    <w:next w:val="DAIBodyText"/>
    <w:qFormat/>
    <w:rsid w:val="00553D03"/>
    <w:pPr>
      <w:numPr>
        <w:numId w:val="4"/>
      </w:numPr>
      <w:suppressAutoHyphens/>
      <w:spacing w:after="120" w:line="240" w:lineRule="auto"/>
      <w:outlineLvl w:val="0"/>
    </w:pPr>
    <w:rPr>
      <w:rFonts w:ascii="Arial" w:hAnsi="Arial"/>
      <w:b/>
      <w:color w:val="4F81BD" w:themeColor="accent1"/>
      <w:sz w:val="36"/>
    </w:rPr>
  </w:style>
  <w:style w:type="paragraph" w:customStyle="1" w:styleId="DAIHeading2">
    <w:name w:val="DAI_Heading 2"/>
    <w:next w:val="DAIBodyText"/>
    <w:qFormat/>
    <w:rsid w:val="00553D03"/>
    <w:pPr>
      <w:numPr>
        <w:ilvl w:val="1"/>
        <w:numId w:val="4"/>
      </w:numPr>
      <w:suppressAutoHyphens/>
      <w:spacing w:before="120" w:after="120" w:line="240" w:lineRule="auto"/>
      <w:outlineLvl w:val="1"/>
    </w:pPr>
    <w:rPr>
      <w:rFonts w:ascii="Arial" w:hAnsi="Arial"/>
      <w:b/>
      <w:color w:val="C0504D" w:themeColor="accent2"/>
      <w:sz w:val="30"/>
    </w:rPr>
  </w:style>
  <w:style w:type="paragraph" w:customStyle="1" w:styleId="DAIHeading3">
    <w:name w:val="DAI_Heading 3"/>
    <w:next w:val="DAIBodyText"/>
    <w:qFormat/>
    <w:rsid w:val="00553D03"/>
    <w:pPr>
      <w:numPr>
        <w:ilvl w:val="2"/>
        <w:numId w:val="4"/>
      </w:numPr>
      <w:suppressAutoHyphens/>
      <w:spacing w:before="120" w:after="120" w:line="240" w:lineRule="auto"/>
      <w:outlineLvl w:val="2"/>
    </w:pPr>
    <w:rPr>
      <w:rFonts w:ascii="Arial" w:hAnsi="Arial"/>
      <w:color w:val="9BBB59" w:themeColor="accent3"/>
      <w:sz w:val="30"/>
    </w:rPr>
  </w:style>
  <w:style w:type="character" w:styleId="IntenseEmphasis">
    <w:name w:val="Intense Emphasis"/>
    <w:basedOn w:val="DefaultParagraphFont"/>
    <w:uiPriority w:val="21"/>
    <w:qFormat/>
    <w:rsid w:val="00E65C65"/>
    <w:rPr>
      <w:i/>
      <w:iCs/>
      <w:color w:val="4F81BD" w:themeColor="accent1"/>
    </w:rPr>
  </w:style>
  <w:style w:type="paragraph" w:styleId="TableofFigures">
    <w:name w:val="table of figures"/>
    <w:basedOn w:val="Normal"/>
    <w:next w:val="Normal"/>
    <w:uiPriority w:val="99"/>
    <w:unhideWhenUsed/>
    <w:rsid w:val="0047428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13185">
      <w:bodyDiv w:val="1"/>
      <w:marLeft w:val="0"/>
      <w:marRight w:val="0"/>
      <w:marTop w:val="0"/>
      <w:marBottom w:val="0"/>
      <w:divBdr>
        <w:top w:val="none" w:sz="0" w:space="0" w:color="auto"/>
        <w:left w:val="none" w:sz="0" w:space="0" w:color="auto"/>
        <w:bottom w:val="none" w:sz="0" w:space="0" w:color="auto"/>
        <w:right w:val="none" w:sz="0" w:space="0" w:color="auto"/>
      </w:divBdr>
    </w:div>
    <w:div w:id="84889243">
      <w:bodyDiv w:val="1"/>
      <w:marLeft w:val="0"/>
      <w:marRight w:val="0"/>
      <w:marTop w:val="0"/>
      <w:marBottom w:val="0"/>
      <w:divBdr>
        <w:top w:val="none" w:sz="0" w:space="0" w:color="auto"/>
        <w:left w:val="none" w:sz="0" w:space="0" w:color="auto"/>
        <w:bottom w:val="none" w:sz="0" w:space="0" w:color="auto"/>
        <w:right w:val="none" w:sz="0" w:space="0" w:color="auto"/>
      </w:divBdr>
    </w:div>
    <w:div w:id="87116353">
      <w:bodyDiv w:val="1"/>
      <w:marLeft w:val="0"/>
      <w:marRight w:val="0"/>
      <w:marTop w:val="0"/>
      <w:marBottom w:val="0"/>
      <w:divBdr>
        <w:top w:val="none" w:sz="0" w:space="0" w:color="auto"/>
        <w:left w:val="none" w:sz="0" w:space="0" w:color="auto"/>
        <w:bottom w:val="none" w:sz="0" w:space="0" w:color="auto"/>
        <w:right w:val="none" w:sz="0" w:space="0" w:color="auto"/>
      </w:divBdr>
    </w:div>
    <w:div w:id="116605377">
      <w:bodyDiv w:val="1"/>
      <w:marLeft w:val="0"/>
      <w:marRight w:val="0"/>
      <w:marTop w:val="0"/>
      <w:marBottom w:val="0"/>
      <w:divBdr>
        <w:top w:val="none" w:sz="0" w:space="0" w:color="auto"/>
        <w:left w:val="none" w:sz="0" w:space="0" w:color="auto"/>
        <w:bottom w:val="none" w:sz="0" w:space="0" w:color="auto"/>
        <w:right w:val="none" w:sz="0" w:space="0" w:color="auto"/>
      </w:divBdr>
    </w:div>
    <w:div w:id="118229849">
      <w:bodyDiv w:val="1"/>
      <w:marLeft w:val="0"/>
      <w:marRight w:val="0"/>
      <w:marTop w:val="0"/>
      <w:marBottom w:val="0"/>
      <w:divBdr>
        <w:top w:val="none" w:sz="0" w:space="0" w:color="auto"/>
        <w:left w:val="none" w:sz="0" w:space="0" w:color="auto"/>
        <w:bottom w:val="none" w:sz="0" w:space="0" w:color="auto"/>
        <w:right w:val="none" w:sz="0" w:space="0" w:color="auto"/>
      </w:divBdr>
    </w:div>
    <w:div w:id="128519175">
      <w:bodyDiv w:val="1"/>
      <w:marLeft w:val="0"/>
      <w:marRight w:val="0"/>
      <w:marTop w:val="0"/>
      <w:marBottom w:val="0"/>
      <w:divBdr>
        <w:top w:val="none" w:sz="0" w:space="0" w:color="auto"/>
        <w:left w:val="none" w:sz="0" w:space="0" w:color="auto"/>
        <w:bottom w:val="none" w:sz="0" w:space="0" w:color="auto"/>
        <w:right w:val="none" w:sz="0" w:space="0" w:color="auto"/>
      </w:divBdr>
    </w:div>
    <w:div w:id="219485864">
      <w:bodyDiv w:val="1"/>
      <w:marLeft w:val="0"/>
      <w:marRight w:val="0"/>
      <w:marTop w:val="0"/>
      <w:marBottom w:val="0"/>
      <w:divBdr>
        <w:top w:val="none" w:sz="0" w:space="0" w:color="auto"/>
        <w:left w:val="none" w:sz="0" w:space="0" w:color="auto"/>
        <w:bottom w:val="none" w:sz="0" w:space="0" w:color="auto"/>
        <w:right w:val="none" w:sz="0" w:space="0" w:color="auto"/>
      </w:divBdr>
    </w:div>
    <w:div w:id="267080447">
      <w:bodyDiv w:val="1"/>
      <w:marLeft w:val="0"/>
      <w:marRight w:val="0"/>
      <w:marTop w:val="0"/>
      <w:marBottom w:val="0"/>
      <w:divBdr>
        <w:top w:val="none" w:sz="0" w:space="0" w:color="auto"/>
        <w:left w:val="none" w:sz="0" w:space="0" w:color="auto"/>
        <w:bottom w:val="none" w:sz="0" w:space="0" w:color="auto"/>
        <w:right w:val="none" w:sz="0" w:space="0" w:color="auto"/>
      </w:divBdr>
      <w:divsChild>
        <w:div w:id="399714097">
          <w:marLeft w:val="0"/>
          <w:marRight w:val="0"/>
          <w:marTop w:val="0"/>
          <w:marBottom w:val="0"/>
          <w:divBdr>
            <w:top w:val="none" w:sz="0" w:space="0" w:color="auto"/>
            <w:left w:val="none" w:sz="0" w:space="0" w:color="auto"/>
            <w:bottom w:val="none" w:sz="0" w:space="0" w:color="auto"/>
            <w:right w:val="none" w:sz="0" w:space="0" w:color="auto"/>
          </w:divBdr>
        </w:div>
        <w:div w:id="426968787">
          <w:marLeft w:val="0"/>
          <w:marRight w:val="0"/>
          <w:marTop w:val="0"/>
          <w:marBottom w:val="0"/>
          <w:divBdr>
            <w:top w:val="none" w:sz="0" w:space="0" w:color="auto"/>
            <w:left w:val="none" w:sz="0" w:space="0" w:color="auto"/>
            <w:bottom w:val="none" w:sz="0" w:space="0" w:color="auto"/>
            <w:right w:val="none" w:sz="0" w:space="0" w:color="auto"/>
          </w:divBdr>
        </w:div>
        <w:div w:id="899906767">
          <w:marLeft w:val="0"/>
          <w:marRight w:val="0"/>
          <w:marTop w:val="0"/>
          <w:marBottom w:val="0"/>
          <w:divBdr>
            <w:top w:val="none" w:sz="0" w:space="0" w:color="auto"/>
            <w:left w:val="none" w:sz="0" w:space="0" w:color="auto"/>
            <w:bottom w:val="none" w:sz="0" w:space="0" w:color="auto"/>
            <w:right w:val="none" w:sz="0" w:space="0" w:color="auto"/>
          </w:divBdr>
        </w:div>
        <w:div w:id="1177311285">
          <w:marLeft w:val="0"/>
          <w:marRight w:val="0"/>
          <w:marTop w:val="0"/>
          <w:marBottom w:val="0"/>
          <w:divBdr>
            <w:top w:val="none" w:sz="0" w:space="0" w:color="auto"/>
            <w:left w:val="none" w:sz="0" w:space="0" w:color="auto"/>
            <w:bottom w:val="none" w:sz="0" w:space="0" w:color="auto"/>
            <w:right w:val="none" w:sz="0" w:space="0" w:color="auto"/>
          </w:divBdr>
        </w:div>
        <w:div w:id="1231815654">
          <w:marLeft w:val="0"/>
          <w:marRight w:val="0"/>
          <w:marTop w:val="0"/>
          <w:marBottom w:val="0"/>
          <w:divBdr>
            <w:top w:val="none" w:sz="0" w:space="0" w:color="auto"/>
            <w:left w:val="none" w:sz="0" w:space="0" w:color="auto"/>
            <w:bottom w:val="none" w:sz="0" w:space="0" w:color="auto"/>
            <w:right w:val="none" w:sz="0" w:space="0" w:color="auto"/>
          </w:divBdr>
        </w:div>
        <w:div w:id="1313019016">
          <w:marLeft w:val="0"/>
          <w:marRight w:val="0"/>
          <w:marTop w:val="0"/>
          <w:marBottom w:val="0"/>
          <w:divBdr>
            <w:top w:val="none" w:sz="0" w:space="0" w:color="auto"/>
            <w:left w:val="none" w:sz="0" w:space="0" w:color="auto"/>
            <w:bottom w:val="none" w:sz="0" w:space="0" w:color="auto"/>
            <w:right w:val="none" w:sz="0" w:space="0" w:color="auto"/>
          </w:divBdr>
        </w:div>
      </w:divsChild>
    </w:div>
    <w:div w:id="296031176">
      <w:bodyDiv w:val="1"/>
      <w:marLeft w:val="0"/>
      <w:marRight w:val="0"/>
      <w:marTop w:val="0"/>
      <w:marBottom w:val="0"/>
      <w:divBdr>
        <w:top w:val="none" w:sz="0" w:space="0" w:color="auto"/>
        <w:left w:val="none" w:sz="0" w:space="0" w:color="auto"/>
        <w:bottom w:val="none" w:sz="0" w:space="0" w:color="auto"/>
        <w:right w:val="none" w:sz="0" w:space="0" w:color="auto"/>
      </w:divBdr>
      <w:divsChild>
        <w:div w:id="295650396">
          <w:marLeft w:val="0"/>
          <w:marRight w:val="0"/>
          <w:marTop w:val="0"/>
          <w:marBottom w:val="0"/>
          <w:divBdr>
            <w:top w:val="none" w:sz="0" w:space="0" w:color="auto"/>
            <w:left w:val="none" w:sz="0" w:space="0" w:color="auto"/>
            <w:bottom w:val="none" w:sz="0" w:space="0" w:color="auto"/>
            <w:right w:val="none" w:sz="0" w:space="0" w:color="auto"/>
          </w:divBdr>
        </w:div>
        <w:div w:id="759522318">
          <w:marLeft w:val="0"/>
          <w:marRight w:val="0"/>
          <w:marTop w:val="0"/>
          <w:marBottom w:val="0"/>
          <w:divBdr>
            <w:top w:val="none" w:sz="0" w:space="0" w:color="auto"/>
            <w:left w:val="none" w:sz="0" w:space="0" w:color="auto"/>
            <w:bottom w:val="none" w:sz="0" w:space="0" w:color="auto"/>
            <w:right w:val="none" w:sz="0" w:space="0" w:color="auto"/>
          </w:divBdr>
        </w:div>
      </w:divsChild>
    </w:div>
    <w:div w:id="364332549">
      <w:bodyDiv w:val="1"/>
      <w:marLeft w:val="0"/>
      <w:marRight w:val="0"/>
      <w:marTop w:val="0"/>
      <w:marBottom w:val="0"/>
      <w:divBdr>
        <w:top w:val="none" w:sz="0" w:space="0" w:color="auto"/>
        <w:left w:val="none" w:sz="0" w:space="0" w:color="auto"/>
        <w:bottom w:val="none" w:sz="0" w:space="0" w:color="auto"/>
        <w:right w:val="none" w:sz="0" w:space="0" w:color="auto"/>
      </w:divBdr>
    </w:div>
    <w:div w:id="408312521">
      <w:bodyDiv w:val="1"/>
      <w:marLeft w:val="0"/>
      <w:marRight w:val="0"/>
      <w:marTop w:val="0"/>
      <w:marBottom w:val="0"/>
      <w:divBdr>
        <w:top w:val="none" w:sz="0" w:space="0" w:color="auto"/>
        <w:left w:val="none" w:sz="0" w:space="0" w:color="auto"/>
        <w:bottom w:val="none" w:sz="0" w:space="0" w:color="auto"/>
        <w:right w:val="none" w:sz="0" w:space="0" w:color="auto"/>
      </w:divBdr>
    </w:div>
    <w:div w:id="481895777">
      <w:bodyDiv w:val="1"/>
      <w:marLeft w:val="0"/>
      <w:marRight w:val="0"/>
      <w:marTop w:val="0"/>
      <w:marBottom w:val="0"/>
      <w:divBdr>
        <w:top w:val="none" w:sz="0" w:space="0" w:color="auto"/>
        <w:left w:val="none" w:sz="0" w:space="0" w:color="auto"/>
        <w:bottom w:val="none" w:sz="0" w:space="0" w:color="auto"/>
        <w:right w:val="none" w:sz="0" w:space="0" w:color="auto"/>
      </w:divBdr>
    </w:div>
    <w:div w:id="525679158">
      <w:bodyDiv w:val="1"/>
      <w:marLeft w:val="0"/>
      <w:marRight w:val="0"/>
      <w:marTop w:val="0"/>
      <w:marBottom w:val="0"/>
      <w:divBdr>
        <w:top w:val="none" w:sz="0" w:space="0" w:color="auto"/>
        <w:left w:val="none" w:sz="0" w:space="0" w:color="auto"/>
        <w:bottom w:val="none" w:sz="0" w:space="0" w:color="auto"/>
        <w:right w:val="none" w:sz="0" w:space="0" w:color="auto"/>
      </w:divBdr>
    </w:div>
    <w:div w:id="585918461">
      <w:bodyDiv w:val="1"/>
      <w:marLeft w:val="0"/>
      <w:marRight w:val="0"/>
      <w:marTop w:val="0"/>
      <w:marBottom w:val="0"/>
      <w:divBdr>
        <w:top w:val="none" w:sz="0" w:space="0" w:color="auto"/>
        <w:left w:val="none" w:sz="0" w:space="0" w:color="auto"/>
        <w:bottom w:val="none" w:sz="0" w:space="0" w:color="auto"/>
        <w:right w:val="none" w:sz="0" w:space="0" w:color="auto"/>
      </w:divBdr>
    </w:div>
    <w:div w:id="589050391">
      <w:bodyDiv w:val="1"/>
      <w:marLeft w:val="0"/>
      <w:marRight w:val="0"/>
      <w:marTop w:val="0"/>
      <w:marBottom w:val="0"/>
      <w:divBdr>
        <w:top w:val="none" w:sz="0" w:space="0" w:color="auto"/>
        <w:left w:val="none" w:sz="0" w:space="0" w:color="auto"/>
        <w:bottom w:val="none" w:sz="0" w:space="0" w:color="auto"/>
        <w:right w:val="none" w:sz="0" w:space="0" w:color="auto"/>
      </w:divBdr>
    </w:div>
    <w:div w:id="662396730">
      <w:bodyDiv w:val="1"/>
      <w:marLeft w:val="0"/>
      <w:marRight w:val="0"/>
      <w:marTop w:val="0"/>
      <w:marBottom w:val="0"/>
      <w:divBdr>
        <w:top w:val="none" w:sz="0" w:space="0" w:color="auto"/>
        <w:left w:val="none" w:sz="0" w:space="0" w:color="auto"/>
        <w:bottom w:val="none" w:sz="0" w:space="0" w:color="auto"/>
        <w:right w:val="none" w:sz="0" w:space="0" w:color="auto"/>
      </w:divBdr>
    </w:div>
    <w:div w:id="702218622">
      <w:bodyDiv w:val="1"/>
      <w:marLeft w:val="0"/>
      <w:marRight w:val="0"/>
      <w:marTop w:val="0"/>
      <w:marBottom w:val="0"/>
      <w:divBdr>
        <w:top w:val="none" w:sz="0" w:space="0" w:color="auto"/>
        <w:left w:val="none" w:sz="0" w:space="0" w:color="auto"/>
        <w:bottom w:val="none" w:sz="0" w:space="0" w:color="auto"/>
        <w:right w:val="none" w:sz="0" w:space="0" w:color="auto"/>
      </w:divBdr>
      <w:divsChild>
        <w:div w:id="458184772">
          <w:marLeft w:val="0"/>
          <w:marRight w:val="0"/>
          <w:marTop w:val="0"/>
          <w:marBottom w:val="0"/>
          <w:divBdr>
            <w:top w:val="none" w:sz="0" w:space="0" w:color="auto"/>
            <w:left w:val="none" w:sz="0" w:space="0" w:color="auto"/>
            <w:bottom w:val="none" w:sz="0" w:space="0" w:color="auto"/>
            <w:right w:val="none" w:sz="0" w:space="0" w:color="auto"/>
          </w:divBdr>
        </w:div>
        <w:div w:id="1490748204">
          <w:marLeft w:val="0"/>
          <w:marRight w:val="0"/>
          <w:marTop w:val="0"/>
          <w:marBottom w:val="0"/>
          <w:divBdr>
            <w:top w:val="none" w:sz="0" w:space="0" w:color="auto"/>
            <w:left w:val="none" w:sz="0" w:space="0" w:color="auto"/>
            <w:bottom w:val="none" w:sz="0" w:space="0" w:color="auto"/>
            <w:right w:val="none" w:sz="0" w:space="0" w:color="auto"/>
          </w:divBdr>
        </w:div>
        <w:div w:id="1834181442">
          <w:marLeft w:val="0"/>
          <w:marRight w:val="0"/>
          <w:marTop w:val="0"/>
          <w:marBottom w:val="0"/>
          <w:divBdr>
            <w:top w:val="none" w:sz="0" w:space="0" w:color="auto"/>
            <w:left w:val="none" w:sz="0" w:space="0" w:color="auto"/>
            <w:bottom w:val="none" w:sz="0" w:space="0" w:color="auto"/>
            <w:right w:val="none" w:sz="0" w:space="0" w:color="auto"/>
          </w:divBdr>
        </w:div>
        <w:div w:id="1908346500">
          <w:marLeft w:val="0"/>
          <w:marRight w:val="0"/>
          <w:marTop w:val="0"/>
          <w:marBottom w:val="0"/>
          <w:divBdr>
            <w:top w:val="none" w:sz="0" w:space="0" w:color="auto"/>
            <w:left w:val="none" w:sz="0" w:space="0" w:color="auto"/>
            <w:bottom w:val="none" w:sz="0" w:space="0" w:color="auto"/>
            <w:right w:val="none" w:sz="0" w:space="0" w:color="auto"/>
          </w:divBdr>
        </w:div>
        <w:div w:id="1939368631">
          <w:marLeft w:val="0"/>
          <w:marRight w:val="0"/>
          <w:marTop w:val="0"/>
          <w:marBottom w:val="0"/>
          <w:divBdr>
            <w:top w:val="none" w:sz="0" w:space="0" w:color="auto"/>
            <w:left w:val="none" w:sz="0" w:space="0" w:color="auto"/>
            <w:bottom w:val="none" w:sz="0" w:space="0" w:color="auto"/>
            <w:right w:val="none" w:sz="0" w:space="0" w:color="auto"/>
          </w:divBdr>
        </w:div>
        <w:div w:id="1958247399">
          <w:marLeft w:val="0"/>
          <w:marRight w:val="0"/>
          <w:marTop w:val="0"/>
          <w:marBottom w:val="0"/>
          <w:divBdr>
            <w:top w:val="none" w:sz="0" w:space="0" w:color="auto"/>
            <w:left w:val="none" w:sz="0" w:space="0" w:color="auto"/>
            <w:bottom w:val="none" w:sz="0" w:space="0" w:color="auto"/>
            <w:right w:val="none" w:sz="0" w:space="0" w:color="auto"/>
          </w:divBdr>
        </w:div>
      </w:divsChild>
    </w:div>
    <w:div w:id="712771271">
      <w:bodyDiv w:val="1"/>
      <w:marLeft w:val="0"/>
      <w:marRight w:val="0"/>
      <w:marTop w:val="0"/>
      <w:marBottom w:val="0"/>
      <w:divBdr>
        <w:top w:val="none" w:sz="0" w:space="0" w:color="auto"/>
        <w:left w:val="none" w:sz="0" w:space="0" w:color="auto"/>
        <w:bottom w:val="none" w:sz="0" w:space="0" w:color="auto"/>
        <w:right w:val="none" w:sz="0" w:space="0" w:color="auto"/>
      </w:divBdr>
    </w:div>
    <w:div w:id="724378005">
      <w:bodyDiv w:val="1"/>
      <w:marLeft w:val="0"/>
      <w:marRight w:val="0"/>
      <w:marTop w:val="0"/>
      <w:marBottom w:val="0"/>
      <w:divBdr>
        <w:top w:val="none" w:sz="0" w:space="0" w:color="auto"/>
        <w:left w:val="none" w:sz="0" w:space="0" w:color="auto"/>
        <w:bottom w:val="none" w:sz="0" w:space="0" w:color="auto"/>
        <w:right w:val="none" w:sz="0" w:space="0" w:color="auto"/>
      </w:divBdr>
    </w:div>
    <w:div w:id="777486146">
      <w:bodyDiv w:val="1"/>
      <w:marLeft w:val="0"/>
      <w:marRight w:val="0"/>
      <w:marTop w:val="0"/>
      <w:marBottom w:val="0"/>
      <w:divBdr>
        <w:top w:val="none" w:sz="0" w:space="0" w:color="auto"/>
        <w:left w:val="none" w:sz="0" w:space="0" w:color="auto"/>
        <w:bottom w:val="none" w:sz="0" w:space="0" w:color="auto"/>
        <w:right w:val="none" w:sz="0" w:space="0" w:color="auto"/>
      </w:divBdr>
    </w:div>
    <w:div w:id="816453630">
      <w:bodyDiv w:val="1"/>
      <w:marLeft w:val="0"/>
      <w:marRight w:val="0"/>
      <w:marTop w:val="0"/>
      <w:marBottom w:val="0"/>
      <w:divBdr>
        <w:top w:val="none" w:sz="0" w:space="0" w:color="auto"/>
        <w:left w:val="none" w:sz="0" w:space="0" w:color="auto"/>
        <w:bottom w:val="none" w:sz="0" w:space="0" w:color="auto"/>
        <w:right w:val="none" w:sz="0" w:space="0" w:color="auto"/>
      </w:divBdr>
    </w:div>
    <w:div w:id="914751959">
      <w:bodyDiv w:val="1"/>
      <w:marLeft w:val="0"/>
      <w:marRight w:val="0"/>
      <w:marTop w:val="0"/>
      <w:marBottom w:val="0"/>
      <w:divBdr>
        <w:top w:val="none" w:sz="0" w:space="0" w:color="auto"/>
        <w:left w:val="none" w:sz="0" w:space="0" w:color="auto"/>
        <w:bottom w:val="none" w:sz="0" w:space="0" w:color="auto"/>
        <w:right w:val="none" w:sz="0" w:space="0" w:color="auto"/>
      </w:divBdr>
    </w:div>
    <w:div w:id="936868809">
      <w:bodyDiv w:val="1"/>
      <w:marLeft w:val="0"/>
      <w:marRight w:val="0"/>
      <w:marTop w:val="0"/>
      <w:marBottom w:val="0"/>
      <w:divBdr>
        <w:top w:val="none" w:sz="0" w:space="0" w:color="auto"/>
        <w:left w:val="none" w:sz="0" w:space="0" w:color="auto"/>
        <w:bottom w:val="none" w:sz="0" w:space="0" w:color="auto"/>
        <w:right w:val="none" w:sz="0" w:space="0" w:color="auto"/>
      </w:divBdr>
    </w:div>
    <w:div w:id="952595381">
      <w:bodyDiv w:val="1"/>
      <w:marLeft w:val="0"/>
      <w:marRight w:val="0"/>
      <w:marTop w:val="0"/>
      <w:marBottom w:val="0"/>
      <w:divBdr>
        <w:top w:val="none" w:sz="0" w:space="0" w:color="auto"/>
        <w:left w:val="none" w:sz="0" w:space="0" w:color="auto"/>
        <w:bottom w:val="none" w:sz="0" w:space="0" w:color="auto"/>
        <w:right w:val="none" w:sz="0" w:space="0" w:color="auto"/>
      </w:divBdr>
    </w:div>
    <w:div w:id="974989244">
      <w:bodyDiv w:val="1"/>
      <w:marLeft w:val="0"/>
      <w:marRight w:val="0"/>
      <w:marTop w:val="0"/>
      <w:marBottom w:val="0"/>
      <w:divBdr>
        <w:top w:val="none" w:sz="0" w:space="0" w:color="auto"/>
        <w:left w:val="none" w:sz="0" w:space="0" w:color="auto"/>
        <w:bottom w:val="none" w:sz="0" w:space="0" w:color="auto"/>
        <w:right w:val="none" w:sz="0" w:space="0" w:color="auto"/>
      </w:divBdr>
    </w:div>
    <w:div w:id="1029263435">
      <w:bodyDiv w:val="1"/>
      <w:marLeft w:val="0"/>
      <w:marRight w:val="0"/>
      <w:marTop w:val="0"/>
      <w:marBottom w:val="0"/>
      <w:divBdr>
        <w:top w:val="none" w:sz="0" w:space="0" w:color="auto"/>
        <w:left w:val="none" w:sz="0" w:space="0" w:color="auto"/>
        <w:bottom w:val="none" w:sz="0" w:space="0" w:color="auto"/>
        <w:right w:val="none" w:sz="0" w:space="0" w:color="auto"/>
      </w:divBdr>
    </w:div>
    <w:div w:id="1047140936">
      <w:bodyDiv w:val="1"/>
      <w:marLeft w:val="0"/>
      <w:marRight w:val="0"/>
      <w:marTop w:val="0"/>
      <w:marBottom w:val="0"/>
      <w:divBdr>
        <w:top w:val="none" w:sz="0" w:space="0" w:color="auto"/>
        <w:left w:val="none" w:sz="0" w:space="0" w:color="auto"/>
        <w:bottom w:val="none" w:sz="0" w:space="0" w:color="auto"/>
        <w:right w:val="none" w:sz="0" w:space="0" w:color="auto"/>
      </w:divBdr>
    </w:div>
    <w:div w:id="1057436259">
      <w:bodyDiv w:val="1"/>
      <w:marLeft w:val="0"/>
      <w:marRight w:val="0"/>
      <w:marTop w:val="0"/>
      <w:marBottom w:val="0"/>
      <w:divBdr>
        <w:top w:val="none" w:sz="0" w:space="0" w:color="auto"/>
        <w:left w:val="none" w:sz="0" w:space="0" w:color="auto"/>
        <w:bottom w:val="none" w:sz="0" w:space="0" w:color="auto"/>
        <w:right w:val="none" w:sz="0" w:space="0" w:color="auto"/>
      </w:divBdr>
    </w:div>
    <w:div w:id="1061558385">
      <w:bodyDiv w:val="1"/>
      <w:marLeft w:val="0"/>
      <w:marRight w:val="0"/>
      <w:marTop w:val="0"/>
      <w:marBottom w:val="0"/>
      <w:divBdr>
        <w:top w:val="none" w:sz="0" w:space="0" w:color="auto"/>
        <w:left w:val="none" w:sz="0" w:space="0" w:color="auto"/>
        <w:bottom w:val="none" w:sz="0" w:space="0" w:color="auto"/>
        <w:right w:val="none" w:sz="0" w:space="0" w:color="auto"/>
      </w:divBdr>
      <w:divsChild>
        <w:div w:id="249892944">
          <w:marLeft w:val="0"/>
          <w:marRight w:val="0"/>
          <w:marTop w:val="0"/>
          <w:marBottom w:val="0"/>
          <w:divBdr>
            <w:top w:val="none" w:sz="0" w:space="0" w:color="auto"/>
            <w:left w:val="none" w:sz="0" w:space="0" w:color="auto"/>
            <w:bottom w:val="none" w:sz="0" w:space="0" w:color="auto"/>
            <w:right w:val="none" w:sz="0" w:space="0" w:color="auto"/>
          </w:divBdr>
        </w:div>
        <w:div w:id="554656820">
          <w:marLeft w:val="0"/>
          <w:marRight w:val="0"/>
          <w:marTop w:val="0"/>
          <w:marBottom w:val="0"/>
          <w:divBdr>
            <w:top w:val="none" w:sz="0" w:space="0" w:color="auto"/>
            <w:left w:val="none" w:sz="0" w:space="0" w:color="auto"/>
            <w:bottom w:val="none" w:sz="0" w:space="0" w:color="auto"/>
            <w:right w:val="none" w:sz="0" w:space="0" w:color="auto"/>
          </w:divBdr>
        </w:div>
        <w:div w:id="1186865840">
          <w:marLeft w:val="0"/>
          <w:marRight w:val="0"/>
          <w:marTop w:val="0"/>
          <w:marBottom w:val="0"/>
          <w:divBdr>
            <w:top w:val="none" w:sz="0" w:space="0" w:color="auto"/>
            <w:left w:val="none" w:sz="0" w:space="0" w:color="auto"/>
            <w:bottom w:val="none" w:sz="0" w:space="0" w:color="auto"/>
            <w:right w:val="none" w:sz="0" w:space="0" w:color="auto"/>
          </w:divBdr>
        </w:div>
        <w:div w:id="1400250851">
          <w:marLeft w:val="0"/>
          <w:marRight w:val="0"/>
          <w:marTop w:val="0"/>
          <w:marBottom w:val="0"/>
          <w:divBdr>
            <w:top w:val="none" w:sz="0" w:space="0" w:color="auto"/>
            <w:left w:val="none" w:sz="0" w:space="0" w:color="auto"/>
            <w:bottom w:val="none" w:sz="0" w:space="0" w:color="auto"/>
            <w:right w:val="none" w:sz="0" w:space="0" w:color="auto"/>
          </w:divBdr>
        </w:div>
        <w:div w:id="1500148659">
          <w:marLeft w:val="0"/>
          <w:marRight w:val="0"/>
          <w:marTop w:val="0"/>
          <w:marBottom w:val="0"/>
          <w:divBdr>
            <w:top w:val="none" w:sz="0" w:space="0" w:color="auto"/>
            <w:left w:val="none" w:sz="0" w:space="0" w:color="auto"/>
            <w:bottom w:val="none" w:sz="0" w:space="0" w:color="auto"/>
            <w:right w:val="none" w:sz="0" w:space="0" w:color="auto"/>
          </w:divBdr>
        </w:div>
        <w:div w:id="1687750690">
          <w:marLeft w:val="0"/>
          <w:marRight w:val="0"/>
          <w:marTop w:val="0"/>
          <w:marBottom w:val="0"/>
          <w:divBdr>
            <w:top w:val="none" w:sz="0" w:space="0" w:color="auto"/>
            <w:left w:val="none" w:sz="0" w:space="0" w:color="auto"/>
            <w:bottom w:val="none" w:sz="0" w:space="0" w:color="auto"/>
            <w:right w:val="none" w:sz="0" w:space="0" w:color="auto"/>
          </w:divBdr>
        </w:div>
      </w:divsChild>
    </w:div>
    <w:div w:id="1079061655">
      <w:bodyDiv w:val="1"/>
      <w:marLeft w:val="0"/>
      <w:marRight w:val="0"/>
      <w:marTop w:val="0"/>
      <w:marBottom w:val="0"/>
      <w:divBdr>
        <w:top w:val="none" w:sz="0" w:space="0" w:color="auto"/>
        <w:left w:val="none" w:sz="0" w:space="0" w:color="auto"/>
        <w:bottom w:val="none" w:sz="0" w:space="0" w:color="auto"/>
        <w:right w:val="none" w:sz="0" w:space="0" w:color="auto"/>
      </w:divBdr>
    </w:div>
    <w:div w:id="1087773346">
      <w:bodyDiv w:val="1"/>
      <w:marLeft w:val="0"/>
      <w:marRight w:val="0"/>
      <w:marTop w:val="0"/>
      <w:marBottom w:val="0"/>
      <w:divBdr>
        <w:top w:val="none" w:sz="0" w:space="0" w:color="auto"/>
        <w:left w:val="none" w:sz="0" w:space="0" w:color="auto"/>
        <w:bottom w:val="none" w:sz="0" w:space="0" w:color="auto"/>
        <w:right w:val="none" w:sz="0" w:space="0" w:color="auto"/>
      </w:divBdr>
    </w:div>
    <w:div w:id="1105004127">
      <w:bodyDiv w:val="1"/>
      <w:marLeft w:val="0"/>
      <w:marRight w:val="0"/>
      <w:marTop w:val="0"/>
      <w:marBottom w:val="0"/>
      <w:divBdr>
        <w:top w:val="none" w:sz="0" w:space="0" w:color="auto"/>
        <w:left w:val="none" w:sz="0" w:space="0" w:color="auto"/>
        <w:bottom w:val="none" w:sz="0" w:space="0" w:color="auto"/>
        <w:right w:val="none" w:sz="0" w:space="0" w:color="auto"/>
      </w:divBdr>
    </w:div>
    <w:div w:id="1105226012">
      <w:bodyDiv w:val="1"/>
      <w:marLeft w:val="0"/>
      <w:marRight w:val="0"/>
      <w:marTop w:val="0"/>
      <w:marBottom w:val="0"/>
      <w:divBdr>
        <w:top w:val="none" w:sz="0" w:space="0" w:color="auto"/>
        <w:left w:val="none" w:sz="0" w:space="0" w:color="auto"/>
        <w:bottom w:val="none" w:sz="0" w:space="0" w:color="auto"/>
        <w:right w:val="none" w:sz="0" w:space="0" w:color="auto"/>
      </w:divBdr>
    </w:div>
    <w:div w:id="1108040004">
      <w:bodyDiv w:val="1"/>
      <w:marLeft w:val="0"/>
      <w:marRight w:val="0"/>
      <w:marTop w:val="0"/>
      <w:marBottom w:val="0"/>
      <w:divBdr>
        <w:top w:val="none" w:sz="0" w:space="0" w:color="auto"/>
        <w:left w:val="none" w:sz="0" w:space="0" w:color="auto"/>
        <w:bottom w:val="none" w:sz="0" w:space="0" w:color="auto"/>
        <w:right w:val="none" w:sz="0" w:space="0" w:color="auto"/>
      </w:divBdr>
    </w:div>
    <w:div w:id="1121727692">
      <w:bodyDiv w:val="1"/>
      <w:marLeft w:val="0"/>
      <w:marRight w:val="0"/>
      <w:marTop w:val="0"/>
      <w:marBottom w:val="0"/>
      <w:divBdr>
        <w:top w:val="none" w:sz="0" w:space="0" w:color="auto"/>
        <w:left w:val="none" w:sz="0" w:space="0" w:color="auto"/>
        <w:bottom w:val="none" w:sz="0" w:space="0" w:color="auto"/>
        <w:right w:val="none" w:sz="0" w:space="0" w:color="auto"/>
      </w:divBdr>
    </w:div>
    <w:div w:id="1133984600">
      <w:bodyDiv w:val="1"/>
      <w:marLeft w:val="0"/>
      <w:marRight w:val="0"/>
      <w:marTop w:val="0"/>
      <w:marBottom w:val="0"/>
      <w:divBdr>
        <w:top w:val="none" w:sz="0" w:space="0" w:color="auto"/>
        <w:left w:val="none" w:sz="0" w:space="0" w:color="auto"/>
        <w:bottom w:val="none" w:sz="0" w:space="0" w:color="auto"/>
        <w:right w:val="none" w:sz="0" w:space="0" w:color="auto"/>
      </w:divBdr>
    </w:div>
    <w:div w:id="1165895964">
      <w:bodyDiv w:val="1"/>
      <w:marLeft w:val="0"/>
      <w:marRight w:val="0"/>
      <w:marTop w:val="0"/>
      <w:marBottom w:val="0"/>
      <w:divBdr>
        <w:top w:val="none" w:sz="0" w:space="0" w:color="auto"/>
        <w:left w:val="none" w:sz="0" w:space="0" w:color="auto"/>
        <w:bottom w:val="none" w:sz="0" w:space="0" w:color="auto"/>
        <w:right w:val="none" w:sz="0" w:space="0" w:color="auto"/>
      </w:divBdr>
    </w:div>
    <w:div w:id="1218005307">
      <w:bodyDiv w:val="1"/>
      <w:marLeft w:val="0"/>
      <w:marRight w:val="0"/>
      <w:marTop w:val="0"/>
      <w:marBottom w:val="0"/>
      <w:divBdr>
        <w:top w:val="none" w:sz="0" w:space="0" w:color="auto"/>
        <w:left w:val="none" w:sz="0" w:space="0" w:color="auto"/>
        <w:bottom w:val="none" w:sz="0" w:space="0" w:color="auto"/>
        <w:right w:val="none" w:sz="0" w:space="0" w:color="auto"/>
      </w:divBdr>
    </w:div>
    <w:div w:id="1287543538">
      <w:bodyDiv w:val="1"/>
      <w:marLeft w:val="0"/>
      <w:marRight w:val="0"/>
      <w:marTop w:val="0"/>
      <w:marBottom w:val="0"/>
      <w:divBdr>
        <w:top w:val="none" w:sz="0" w:space="0" w:color="auto"/>
        <w:left w:val="none" w:sz="0" w:space="0" w:color="auto"/>
        <w:bottom w:val="none" w:sz="0" w:space="0" w:color="auto"/>
        <w:right w:val="none" w:sz="0" w:space="0" w:color="auto"/>
      </w:divBdr>
    </w:div>
    <w:div w:id="1288010035">
      <w:bodyDiv w:val="1"/>
      <w:marLeft w:val="0"/>
      <w:marRight w:val="0"/>
      <w:marTop w:val="0"/>
      <w:marBottom w:val="0"/>
      <w:divBdr>
        <w:top w:val="none" w:sz="0" w:space="0" w:color="auto"/>
        <w:left w:val="none" w:sz="0" w:space="0" w:color="auto"/>
        <w:bottom w:val="none" w:sz="0" w:space="0" w:color="auto"/>
        <w:right w:val="none" w:sz="0" w:space="0" w:color="auto"/>
      </w:divBdr>
    </w:div>
    <w:div w:id="1316180016">
      <w:bodyDiv w:val="1"/>
      <w:marLeft w:val="0"/>
      <w:marRight w:val="0"/>
      <w:marTop w:val="0"/>
      <w:marBottom w:val="0"/>
      <w:divBdr>
        <w:top w:val="none" w:sz="0" w:space="0" w:color="auto"/>
        <w:left w:val="none" w:sz="0" w:space="0" w:color="auto"/>
        <w:bottom w:val="none" w:sz="0" w:space="0" w:color="auto"/>
        <w:right w:val="none" w:sz="0" w:space="0" w:color="auto"/>
      </w:divBdr>
    </w:div>
    <w:div w:id="1316446661">
      <w:bodyDiv w:val="1"/>
      <w:marLeft w:val="0"/>
      <w:marRight w:val="0"/>
      <w:marTop w:val="0"/>
      <w:marBottom w:val="0"/>
      <w:divBdr>
        <w:top w:val="none" w:sz="0" w:space="0" w:color="auto"/>
        <w:left w:val="none" w:sz="0" w:space="0" w:color="auto"/>
        <w:bottom w:val="none" w:sz="0" w:space="0" w:color="auto"/>
        <w:right w:val="none" w:sz="0" w:space="0" w:color="auto"/>
      </w:divBdr>
    </w:div>
    <w:div w:id="1318147746">
      <w:bodyDiv w:val="1"/>
      <w:marLeft w:val="0"/>
      <w:marRight w:val="0"/>
      <w:marTop w:val="0"/>
      <w:marBottom w:val="0"/>
      <w:divBdr>
        <w:top w:val="none" w:sz="0" w:space="0" w:color="auto"/>
        <w:left w:val="none" w:sz="0" w:space="0" w:color="auto"/>
        <w:bottom w:val="none" w:sz="0" w:space="0" w:color="auto"/>
        <w:right w:val="none" w:sz="0" w:space="0" w:color="auto"/>
      </w:divBdr>
    </w:div>
    <w:div w:id="1319654314">
      <w:bodyDiv w:val="1"/>
      <w:marLeft w:val="0"/>
      <w:marRight w:val="0"/>
      <w:marTop w:val="0"/>
      <w:marBottom w:val="0"/>
      <w:divBdr>
        <w:top w:val="none" w:sz="0" w:space="0" w:color="auto"/>
        <w:left w:val="none" w:sz="0" w:space="0" w:color="auto"/>
        <w:bottom w:val="none" w:sz="0" w:space="0" w:color="auto"/>
        <w:right w:val="none" w:sz="0" w:space="0" w:color="auto"/>
      </w:divBdr>
    </w:div>
    <w:div w:id="1330869052">
      <w:bodyDiv w:val="1"/>
      <w:marLeft w:val="0"/>
      <w:marRight w:val="0"/>
      <w:marTop w:val="0"/>
      <w:marBottom w:val="0"/>
      <w:divBdr>
        <w:top w:val="none" w:sz="0" w:space="0" w:color="auto"/>
        <w:left w:val="none" w:sz="0" w:space="0" w:color="auto"/>
        <w:bottom w:val="none" w:sz="0" w:space="0" w:color="auto"/>
        <w:right w:val="none" w:sz="0" w:space="0" w:color="auto"/>
      </w:divBdr>
    </w:div>
    <w:div w:id="1332223884">
      <w:bodyDiv w:val="1"/>
      <w:marLeft w:val="0"/>
      <w:marRight w:val="0"/>
      <w:marTop w:val="0"/>
      <w:marBottom w:val="0"/>
      <w:divBdr>
        <w:top w:val="none" w:sz="0" w:space="0" w:color="auto"/>
        <w:left w:val="none" w:sz="0" w:space="0" w:color="auto"/>
        <w:bottom w:val="none" w:sz="0" w:space="0" w:color="auto"/>
        <w:right w:val="none" w:sz="0" w:space="0" w:color="auto"/>
      </w:divBdr>
    </w:div>
    <w:div w:id="1380281822">
      <w:bodyDiv w:val="1"/>
      <w:marLeft w:val="0"/>
      <w:marRight w:val="0"/>
      <w:marTop w:val="0"/>
      <w:marBottom w:val="0"/>
      <w:divBdr>
        <w:top w:val="none" w:sz="0" w:space="0" w:color="auto"/>
        <w:left w:val="none" w:sz="0" w:space="0" w:color="auto"/>
        <w:bottom w:val="none" w:sz="0" w:space="0" w:color="auto"/>
        <w:right w:val="none" w:sz="0" w:space="0" w:color="auto"/>
      </w:divBdr>
    </w:div>
    <w:div w:id="1386221796">
      <w:bodyDiv w:val="1"/>
      <w:marLeft w:val="0"/>
      <w:marRight w:val="0"/>
      <w:marTop w:val="0"/>
      <w:marBottom w:val="0"/>
      <w:divBdr>
        <w:top w:val="none" w:sz="0" w:space="0" w:color="auto"/>
        <w:left w:val="none" w:sz="0" w:space="0" w:color="auto"/>
        <w:bottom w:val="none" w:sz="0" w:space="0" w:color="auto"/>
        <w:right w:val="none" w:sz="0" w:space="0" w:color="auto"/>
      </w:divBdr>
    </w:div>
    <w:div w:id="1395812271">
      <w:bodyDiv w:val="1"/>
      <w:marLeft w:val="0"/>
      <w:marRight w:val="0"/>
      <w:marTop w:val="0"/>
      <w:marBottom w:val="0"/>
      <w:divBdr>
        <w:top w:val="none" w:sz="0" w:space="0" w:color="auto"/>
        <w:left w:val="none" w:sz="0" w:space="0" w:color="auto"/>
        <w:bottom w:val="none" w:sz="0" w:space="0" w:color="auto"/>
        <w:right w:val="none" w:sz="0" w:space="0" w:color="auto"/>
      </w:divBdr>
    </w:div>
    <w:div w:id="1402870859">
      <w:bodyDiv w:val="1"/>
      <w:marLeft w:val="0"/>
      <w:marRight w:val="0"/>
      <w:marTop w:val="0"/>
      <w:marBottom w:val="0"/>
      <w:divBdr>
        <w:top w:val="none" w:sz="0" w:space="0" w:color="auto"/>
        <w:left w:val="none" w:sz="0" w:space="0" w:color="auto"/>
        <w:bottom w:val="none" w:sz="0" w:space="0" w:color="auto"/>
        <w:right w:val="none" w:sz="0" w:space="0" w:color="auto"/>
      </w:divBdr>
    </w:div>
    <w:div w:id="1417436825">
      <w:bodyDiv w:val="1"/>
      <w:marLeft w:val="0"/>
      <w:marRight w:val="0"/>
      <w:marTop w:val="0"/>
      <w:marBottom w:val="0"/>
      <w:divBdr>
        <w:top w:val="none" w:sz="0" w:space="0" w:color="auto"/>
        <w:left w:val="none" w:sz="0" w:space="0" w:color="auto"/>
        <w:bottom w:val="none" w:sz="0" w:space="0" w:color="auto"/>
        <w:right w:val="none" w:sz="0" w:space="0" w:color="auto"/>
      </w:divBdr>
    </w:div>
    <w:div w:id="1421488691">
      <w:bodyDiv w:val="1"/>
      <w:marLeft w:val="0"/>
      <w:marRight w:val="0"/>
      <w:marTop w:val="0"/>
      <w:marBottom w:val="0"/>
      <w:divBdr>
        <w:top w:val="none" w:sz="0" w:space="0" w:color="auto"/>
        <w:left w:val="none" w:sz="0" w:space="0" w:color="auto"/>
        <w:bottom w:val="none" w:sz="0" w:space="0" w:color="auto"/>
        <w:right w:val="none" w:sz="0" w:space="0" w:color="auto"/>
      </w:divBdr>
    </w:div>
    <w:div w:id="1505049634">
      <w:bodyDiv w:val="1"/>
      <w:marLeft w:val="0"/>
      <w:marRight w:val="0"/>
      <w:marTop w:val="0"/>
      <w:marBottom w:val="0"/>
      <w:divBdr>
        <w:top w:val="none" w:sz="0" w:space="0" w:color="auto"/>
        <w:left w:val="none" w:sz="0" w:space="0" w:color="auto"/>
        <w:bottom w:val="none" w:sz="0" w:space="0" w:color="auto"/>
        <w:right w:val="none" w:sz="0" w:space="0" w:color="auto"/>
      </w:divBdr>
    </w:div>
    <w:div w:id="1532839555">
      <w:bodyDiv w:val="1"/>
      <w:marLeft w:val="0"/>
      <w:marRight w:val="0"/>
      <w:marTop w:val="0"/>
      <w:marBottom w:val="0"/>
      <w:divBdr>
        <w:top w:val="none" w:sz="0" w:space="0" w:color="auto"/>
        <w:left w:val="none" w:sz="0" w:space="0" w:color="auto"/>
        <w:bottom w:val="none" w:sz="0" w:space="0" w:color="auto"/>
        <w:right w:val="none" w:sz="0" w:space="0" w:color="auto"/>
      </w:divBdr>
    </w:div>
    <w:div w:id="1607227900">
      <w:bodyDiv w:val="1"/>
      <w:marLeft w:val="0"/>
      <w:marRight w:val="0"/>
      <w:marTop w:val="0"/>
      <w:marBottom w:val="0"/>
      <w:divBdr>
        <w:top w:val="none" w:sz="0" w:space="0" w:color="auto"/>
        <w:left w:val="none" w:sz="0" w:space="0" w:color="auto"/>
        <w:bottom w:val="none" w:sz="0" w:space="0" w:color="auto"/>
        <w:right w:val="none" w:sz="0" w:space="0" w:color="auto"/>
      </w:divBdr>
    </w:div>
    <w:div w:id="1612592492">
      <w:bodyDiv w:val="1"/>
      <w:marLeft w:val="0"/>
      <w:marRight w:val="0"/>
      <w:marTop w:val="0"/>
      <w:marBottom w:val="0"/>
      <w:divBdr>
        <w:top w:val="none" w:sz="0" w:space="0" w:color="auto"/>
        <w:left w:val="none" w:sz="0" w:space="0" w:color="auto"/>
        <w:bottom w:val="none" w:sz="0" w:space="0" w:color="auto"/>
        <w:right w:val="none" w:sz="0" w:space="0" w:color="auto"/>
      </w:divBdr>
    </w:div>
    <w:div w:id="1633169156">
      <w:bodyDiv w:val="1"/>
      <w:marLeft w:val="0"/>
      <w:marRight w:val="0"/>
      <w:marTop w:val="0"/>
      <w:marBottom w:val="0"/>
      <w:divBdr>
        <w:top w:val="none" w:sz="0" w:space="0" w:color="auto"/>
        <w:left w:val="none" w:sz="0" w:space="0" w:color="auto"/>
        <w:bottom w:val="none" w:sz="0" w:space="0" w:color="auto"/>
        <w:right w:val="none" w:sz="0" w:space="0" w:color="auto"/>
      </w:divBdr>
    </w:div>
    <w:div w:id="1636056705">
      <w:bodyDiv w:val="1"/>
      <w:marLeft w:val="0"/>
      <w:marRight w:val="0"/>
      <w:marTop w:val="0"/>
      <w:marBottom w:val="0"/>
      <w:divBdr>
        <w:top w:val="none" w:sz="0" w:space="0" w:color="auto"/>
        <w:left w:val="none" w:sz="0" w:space="0" w:color="auto"/>
        <w:bottom w:val="none" w:sz="0" w:space="0" w:color="auto"/>
        <w:right w:val="none" w:sz="0" w:space="0" w:color="auto"/>
      </w:divBdr>
    </w:div>
    <w:div w:id="1644655443">
      <w:bodyDiv w:val="1"/>
      <w:marLeft w:val="0"/>
      <w:marRight w:val="0"/>
      <w:marTop w:val="0"/>
      <w:marBottom w:val="0"/>
      <w:divBdr>
        <w:top w:val="none" w:sz="0" w:space="0" w:color="auto"/>
        <w:left w:val="none" w:sz="0" w:space="0" w:color="auto"/>
        <w:bottom w:val="none" w:sz="0" w:space="0" w:color="auto"/>
        <w:right w:val="none" w:sz="0" w:space="0" w:color="auto"/>
      </w:divBdr>
    </w:div>
    <w:div w:id="1675571318">
      <w:bodyDiv w:val="1"/>
      <w:marLeft w:val="0"/>
      <w:marRight w:val="0"/>
      <w:marTop w:val="0"/>
      <w:marBottom w:val="0"/>
      <w:divBdr>
        <w:top w:val="none" w:sz="0" w:space="0" w:color="auto"/>
        <w:left w:val="none" w:sz="0" w:space="0" w:color="auto"/>
        <w:bottom w:val="none" w:sz="0" w:space="0" w:color="auto"/>
        <w:right w:val="none" w:sz="0" w:space="0" w:color="auto"/>
      </w:divBdr>
    </w:div>
    <w:div w:id="1679045174">
      <w:bodyDiv w:val="1"/>
      <w:marLeft w:val="0"/>
      <w:marRight w:val="0"/>
      <w:marTop w:val="0"/>
      <w:marBottom w:val="0"/>
      <w:divBdr>
        <w:top w:val="none" w:sz="0" w:space="0" w:color="auto"/>
        <w:left w:val="none" w:sz="0" w:space="0" w:color="auto"/>
        <w:bottom w:val="none" w:sz="0" w:space="0" w:color="auto"/>
        <w:right w:val="none" w:sz="0" w:space="0" w:color="auto"/>
      </w:divBdr>
    </w:div>
    <w:div w:id="1683896846">
      <w:bodyDiv w:val="1"/>
      <w:marLeft w:val="0"/>
      <w:marRight w:val="0"/>
      <w:marTop w:val="0"/>
      <w:marBottom w:val="0"/>
      <w:divBdr>
        <w:top w:val="none" w:sz="0" w:space="0" w:color="auto"/>
        <w:left w:val="none" w:sz="0" w:space="0" w:color="auto"/>
        <w:bottom w:val="none" w:sz="0" w:space="0" w:color="auto"/>
        <w:right w:val="none" w:sz="0" w:space="0" w:color="auto"/>
      </w:divBdr>
    </w:div>
    <w:div w:id="1720090253">
      <w:bodyDiv w:val="1"/>
      <w:marLeft w:val="0"/>
      <w:marRight w:val="0"/>
      <w:marTop w:val="0"/>
      <w:marBottom w:val="0"/>
      <w:divBdr>
        <w:top w:val="none" w:sz="0" w:space="0" w:color="auto"/>
        <w:left w:val="none" w:sz="0" w:space="0" w:color="auto"/>
        <w:bottom w:val="none" w:sz="0" w:space="0" w:color="auto"/>
        <w:right w:val="none" w:sz="0" w:space="0" w:color="auto"/>
      </w:divBdr>
    </w:div>
    <w:div w:id="1810197516">
      <w:bodyDiv w:val="1"/>
      <w:marLeft w:val="0"/>
      <w:marRight w:val="0"/>
      <w:marTop w:val="0"/>
      <w:marBottom w:val="0"/>
      <w:divBdr>
        <w:top w:val="none" w:sz="0" w:space="0" w:color="auto"/>
        <w:left w:val="none" w:sz="0" w:space="0" w:color="auto"/>
        <w:bottom w:val="none" w:sz="0" w:space="0" w:color="auto"/>
        <w:right w:val="none" w:sz="0" w:space="0" w:color="auto"/>
      </w:divBdr>
    </w:div>
    <w:div w:id="1838883256">
      <w:bodyDiv w:val="1"/>
      <w:marLeft w:val="0"/>
      <w:marRight w:val="0"/>
      <w:marTop w:val="0"/>
      <w:marBottom w:val="0"/>
      <w:divBdr>
        <w:top w:val="none" w:sz="0" w:space="0" w:color="auto"/>
        <w:left w:val="none" w:sz="0" w:space="0" w:color="auto"/>
        <w:bottom w:val="none" w:sz="0" w:space="0" w:color="auto"/>
        <w:right w:val="none" w:sz="0" w:space="0" w:color="auto"/>
      </w:divBdr>
    </w:div>
    <w:div w:id="1851068055">
      <w:bodyDiv w:val="1"/>
      <w:marLeft w:val="0"/>
      <w:marRight w:val="0"/>
      <w:marTop w:val="0"/>
      <w:marBottom w:val="0"/>
      <w:divBdr>
        <w:top w:val="none" w:sz="0" w:space="0" w:color="auto"/>
        <w:left w:val="none" w:sz="0" w:space="0" w:color="auto"/>
        <w:bottom w:val="none" w:sz="0" w:space="0" w:color="auto"/>
        <w:right w:val="none" w:sz="0" w:space="0" w:color="auto"/>
      </w:divBdr>
    </w:div>
    <w:div w:id="1853032722">
      <w:bodyDiv w:val="1"/>
      <w:marLeft w:val="0"/>
      <w:marRight w:val="0"/>
      <w:marTop w:val="0"/>
      <w:marBottom w:val="0"/>
      <w:divBdr>
        <w:top w:val="none" w:sz="0" w:space="0" w:color="auto"/>
        <w:left w:val="none" w:sz="0" w:space="0" w:color="auto"/>
        <w:bottom w:val="none" w:sz="0" w:space="0" w:color="auto"/>
        <w:right w:val="none" w:sz="0" w:space="0" w:color="auto"/>
      </w:divBdr>
    </w:div>
    <w:div w:id="1854538209">
      <w:bodyDiv w:val="1"/>
      <w:marLeft w:val="0"/>
      <w:marRight w:val="0"/>
      <w:marTop w:val="0"/>
      <w:marBottom w:val="0"/>
      <w:divBdr>
        <w:top w:val="none" w:sz="0" w:space="0" w:color="auto"/>
        <w:left w:val="none" w:sz="0" w:space="0" w:color="auto"/>
        <w:bottom w:val="none" w:sz="0" w:space="0" w:color="auto"/>
        <w:right w:val="none" w:sz="0" w:space="0" w:color="auto"/>
      </w:divBdr>
    </w:div>
    <w:div w:id="1897206120">
      <w:bodyDiv w:val="1"/>
      <w:marLeft w:val="0"/>
      <w:marRight w:val="0"/>
      <w:marTop w:val="0"/>
      <w:marBottom w:val="0"/>
      <w:divBdr>
        <w:top w:val="none" w:sz="0" w:space="0" w:color="auto"/>
        <w:left w:val="none" w:sz="0" w:space="0" w:color="auto"/>
        <w:bottom w:val="none" w:sz="0" w:space="0" w:color="auto"/>
        <w:right w:val="none" w:sz="0" w:space="0" w:color="auto"/>
      </w:divBdr>
    </w:div>
    <w:div w:id="1913737392">
      <w:bodyDiv w:val="1"/>
      <w:marLeft w:val="0"/>
      <w:marRight w:val="0"/>
      <w:marTop w:val="0"/>
      <w:marBottom w:val="0"/>
      <w:divBdr>
        <w:top w:val="none" w:sz="0" w:space="0" w:color="auto"/>
        <w:left w:val="none" w:sz="0" w:space="0" w:color="auto"/>
        <w:bottom w:val="none" w:sz="0" w:space="0" w:color="auto"/>
        <w:right w:val="none" w:sz="0" w:space="0" w:color="auto"/>
      </w:divBdr>
    </w:div>
    <w:div w:id="1948656593">
      <w:bodyDiv w:val="1"/>
      <w:marLeft w:val="0"/>
      <w:marRight w:val="0"/>
      <w:marTop w:val="0"/>
      <w:marBottom w:val="0"/>
      <w:divBdr>
        <w:top w:val="none" w:sz="0" w:space="0" w:color="auto"/>
        <w:left w:val="none" w:sz="0" w:space="0" w:color="auto"/>
        <w:bottom w:val="none" w:sz="0" w:space="0" w:color="auto"/>
        <w:right w:val="none" w:sz="0" w:space="0" w:color="auto"/>
      </w:divBdr>
    </w:div>
    <w:div w:id="1982995858">
      <w:bodyDiv w:val="1"/>
      <w:marLeft w:val="0"/>
      <w:marRight w:val="0"/>
      <w:marTop w:val="0"/>
      <w:marBottom w:val="0"/>
      <w:divBdr>
        <w:top w:val="none" w:sz="0" w:space="0" w:color="auto"/>
        <w:left w:val="none" w:sz="0" w:space="0" w:color="auto"/>
        <w:bottom w:val="none" w:sz="0" w:space="0" w:color="auto"/>
        <w:right w:val="none" w:sz="0" w:space="0" w:color="auto"/>
      </w:divBdr>
    </w:div>
    <w:div w:id="1987051648">
      <w:bodyDiv w:val="1"/>
      <w:marLeft w:val="0"/>
      <w:marRight w:val="0"/>
      <w:marTop w:val="0"/>
      <w:marBottom w:val="0"/>
      <w:divBdr>
        <w:top w:val="none" w:sz="0" w:space="0" w:color="auto"/>
        <w:left w:val="none" w:sz="0" w:space="0" w:color="auto"/>
        <w:bottom w:val="none" w:sz="0" w:space="0" w:color="auto"/>
        <w:right w:val="none" w:sz="0" w:space="0" w:color="auto"/>
      </w:divBdr>
    </w:div>
    <w:div w:id="2018456911">
      <w:bodyDiv w:val="1"/>
      <w:marLeft w:val="0"/>
      <w:marRight w:val="0"/>
      <w:marTop w:val="0"/>
      <w:marBottom w:val="0"/>
      <w:divBdr>
        <w:top w:val="none" w:sz="0" w:space="0" w:color="auto"/>
        <w:left w:val="none" w:sz="0" w:space="0" w:color="auto"/>
        <w:bottom w:val="none" w:sz="0" w:space="0" w:color="auto"/>
        <w:right w:val="none" w:sz="0" w:space="0" w:color="auto"/>
      </w:divBdr>
    </w:div>
    <w:div w:id="2078241784">
      <w:bodyDiv w:val="1"/>
      <w:marLeft w:val="0"/>
      <w:marRight w:val="0"/>
      <w:marTop w:val="0"/>
      <w:marBottom w:val="0"/>
      <w:divBdr>
        <w:top w:val="none" w:sz="0" w:space="0" w:color="auto"/>
        <w:left w:val="none" w:sz="0" w:space="0" w:color="auto"/>
        <w:bottom w:val="none" w:sz="0" w:space="0" w:color="auto"/>
        <w:right w:val="none" w:sz="0" w:space="0" w:color="auto"/>
      </w:divBdr>
    </w:div>
    <w:div w:id="2086148201">
      <w:bodyDiv w:val="1"/>
      <w:marLeft w:val="0"/>
      <w:marRight w:val="0"/>
      <w:marTop w:val="0"/>
      <w:marBottom w:val="0"/>
      <w:divBdr>
        <w:top w:val="none" w:sz="0" w:space="0" w:color="auto"/>
        <w:left w:val="none" w:sz="0" w:space="0" w:color="auto"/>
        <w:bottom w:val="none" w:sz="0" w:space="0" w:color="auto"/>
        <w:right w:val="none" w:sz="0" w:space="0" w:color="auto"/>
      </w:divBdr>
    </w:div>
    <w:div w:id="213944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Users/wgrant/Documents/DAI%20Files%20current/Ag%20&amp;%20Economic%20Growth/Projects%20short%20term/DFID%20EACDS%20CASA%20Portfolio%20analysis/Portfolio%20analysis/implementation/Report/October%2015/Final%20Report%2016_10.docx" TargetMode="External"/><Relationship Id="rId18" Type="http://schemas.openxmlformats.org/officeDocument/2006/relationships/chart" Target="charts/chart1.xml"/><Relationship Id="rId26" Type="http://schemas.openxmlformats.org/officeDocument/2006/relationships/hyperlink" Target="https://devtracker.dfid.gov.uk/projects/GB-1-203665" TargetMode="External"/><Relationship Id="rId39" Type="http://schemas.openxmlformats.org/officeDocument/2006/relationships/hyperlink" Target="http://devtracker.dfid.gov.uk/projects/GB-1-114007/" TargetMode="External"/><Relationship Id="rId21" Type="http://schemas.openxmlformats.org/officeDocument/2006/relationships/chart" Target="charts/chart4.xml"/><Relationship Id="rId34" Type="http://schemas.openxmlformats.org/officeDocument/2006/relationships/hyperlink" Target="http://devtracker.dfid.gov.uk/projects/GB-1-202844/" TargetMode="External"/><Relationship Id="rId42" Type="http://schemas.openxmlformats.org/officeDocument/2006/relationships/hyperlink" Target="http://devtracker.dfid.gov.uk/projects/GB-1-203719/" TargetMode="External"/><Relationship Id="rId47" Type="http://schemas.openxmlformats.org/officeDocument/2006/relationships/hyperlink" Target="http://devtracker.dfid.gov.uk/projects/GB-1-204270/" TargetMode="External"/><Relationship Id="rId50" Type="http://schemas.openxmlformats.org/officeDocument/2006/relationships/chart" Target="charts/chart9.xml"/><Relationship Id="rId55" Type="http://schemas.openxmlformats.org/officeDocument/2006/relationships/image" Target="media/image6.png"/><Relationship Id="rId63" Type="http://schemas.openxmlformats.org/officeDocument/2006/relationships/hyperlink" Target="https://devtracker.dfid.gov.uk/projects/GB-1-200094" TargetMode="External"/><Relationship Id="rId68" Type="http://schemas.openxmlformats.org/officeDocument/2006/relationships/hyperlink" Target="http://devtracker.dfid.gov.uk/projects/GB-1-204158/" TargetMode="External"/><Relationship Id="rId76" Type="http://schemas.openxmlformats.org/officeDocument/2006/relationships/hyperlink" Target="https://devtracker.dfid.gov.uk/projects/GB-1-202541/documents" TargetMode="External"/><Relationship Id="rId7" Type="http://schemas.openxmlformats.org/officeDocument/2006/relationships/endnotes" Target="endnotes.xml"/><Relationship Id="rId71" Type="http://schemas.openxmlformats.org/officeDocument/2006/relationships/hyperlink" Target="http://devtracker.dfid.gov.uk/projects/GB-1-201845/" TargetMode="Externa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hyperlink" Target="https://devtracker.dfid.gov.uk/projects/GB-1-203229" TargetMode="External"/><Relationship Id="rId11" Type="http://schemas.openxmlformats.org/officeDocument/2006/relationships/footer" Target="footer2.xml"/><Relationship Id="rId24" Type="http://schemas.openxmlformats.org/officeDocument/2006/relationships/chart" Target="charts/chart7.xml"/><Relationship Id="rId32" Type="http://schemas.openxmlformats.org/officeDocument/2006/relationships/hyperlink" Target="http://devtracker.dfid.gov.uk/projects/GB-1-202698/" TargetMode="External"/><Relationship Id="rId37" Type="http://schemas.openxmlformats.org/officeDocument/2006/relationships/hyperlink" Target="https://devtracker.dfid.gov.uk/projects/GB-1-200094" TargetMode="External"/><Relationship Id="rId40" Type="http://schemas.openxmlformats.org/officeDocument/2006/relationships/hyperlink" Target="http://devtracker.dfid.gov.uk/projects/GB-1-201367/" TargetMode="External"/><Relationship Id="rId45" Type="http://schemas.openxmlformats.org/officeDocument/2006/relationships/hyperlink" Target="http://devtracker.dfid.gov.uk/projects/GB-1-202379/" TargetMode="External"/><Relationship Id="rId53" Type="http://schemas.openxmlformats.org/officeDocument/2006/relationships/chart" Target="charts/chart12.xml"/><Relationship Id="rId58" Type="http://schemas.openxmlformats.org/officeDocument/2006/relationships/hyperlink" Target="http://devtracker.dfid.gov.uk/projects/GB-1-201367/" TargetMode="External"/><Relationship Id="rId66" Type="http://schemas.openxmlformats.org/officeDocument/2006/relationships/hyperlink" Target="http://devtracker.dfid.gov.uk/projects/GB-1-202571/" TargetMode="External"/><Relationship Id="rId74" Type="http://schemas.openxmlformats.org/officeDocument/2006/relationships/hyperlink" Target="http://devtracker.dfid.gov.uk/projects/GB-1-202577/"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devtracker.dfid.gov.uk/projects/GB-1-202098/" TargetMode="External"/><Relationship Id="rId10" Type="http://schemas.openxmlformats.org/officeDocument/2006/relationships/footer" Target="footer1.xml"/><Relationship Id="rId19" Type="http://schemas.openxmlformats.org/officeDocument/2006/relationships/chart" Target="charts/chart2.xml"/><Relationship Id="rId31" Type="http://schemas.openxmlformats.org/officeDocument/2006/relationships/hyperlink" Target="http://devtracker.dfid.gov.uk/projects/GB-1-202351/" TargetMode="External"/><Relationship Id="rId44" Type="http://schemas.openxmlformats.org/officeDocument/2006/relationships/hyperlink" Target="https://devtracker.dfid.gov.uk/projects/GB-1-202848/" TargetMode="External"/><Relationship Id="rId52" Type="http://schemas.openxmlformats.org/officeDocument/2006/relationships/chart" Target="charts/chart11.xml"/><Relationship Id="rId60" Type="http://schemas.openxmlformats.org/officeDocument/2006/relationships/hyperlink" Target="http://devtracker.dfid.gov.uk/projects/GB-1-202596/" TargetMode="External"/><Relationship Id="rId65" Type="http://schemas.openxmlformats.org/officeDocument/2006/relationships/hyperlink" Target="http://devtracker.dfid.gov.uk/projects/GB-1-204012/" TargetMode="External"/><Relationship Id="rId73" Type="http://schemas.openxmlformats.org/officeDocument/2006/relationships/hyperlink" Target="http://devtracker.dfid.gov.uk/projects/GB-1-202580/" TargetMode="External"/><Relationship Id="rId78" Type="http://schemas.openxmlformats.org/officeDocument/2006/relationships/hyperlink" Target="https://devtracker.dfid.gov.uk/projects/GB-1-204563"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chart" Target="charts/chart5.xml"/><Relationship Id="rId27" Type="http://schemas.openxmlformats.org/officeDocument/2006/relationships/hyperlink" Target="https://devtracker.dfid.gov.uk/projects/GB-1-204157" TargetMode="External"/><Relationship Id="rId30" Type="http://schemas.openxmlformats.org/officeDocument/2006/relationships/hyperlink" Target="http://devtracker.dfid.gov.uk/projects/GB-1-202577/" TargetMode="External"/><Relationship Id="rId35" Type="http://schemas.openxmlformats.org/officeDocument/2006/relationships/hyperlink" Target="http://devtracker.dfid.gov.uk/projects/GB-1-114178/" TargetMode="External"/><Relationship Id="rId43" Type="http://schemas.openxmlformats.org/officeDocument/2006/relationships/hyperlink" Target="http://devtracker.dfid.gov.uk/projects/GB-1-202585/" TargetMode="External"/><Relationship Id="rId48" Type="http://schemas.openxmlformats.org/officeDocument/2006/relationships/hyperlink" Target="http://devtracker.dfid.gov.uk/projects/GB-1-202999/" TargetMode="External"/><Relationship Id="rId56" Type="http://schemas.openxmlformats.org/officeDocument/2006/relationships/footer" Target="footer3.xml"/><Relationship Id="rId64" Type="http://schemas.openxmlformats.org/officeDocument/2006/relationships/hyperlink" Target="http://devtracker.dfid.gov.uk/projects/GB-1-204270/" TargetMode="External"/><Relationship Id="rId69" Type="http://schemas.openxmlformats.org/officeDocument/2006/relationships/hyperlink" Target="http://devtracker.dfid.gov.uk/projects/GB-1-204456/" TargetMode="External"/><Relationship Id="rId77" Type="http://schemas.openxmlformats.org/officeDocument/2006/relationships/hyperlink" Target="http://devtracker.dfid.gov.uk/projects/GB-1-203052/" TargetMode="External"/><Relationship Id="rId8" Type="http://schemas.openxmlformats.org/officeDocument/2006/relationships/image" Target="media/image1.emf"/><Relationship Id="rId51" Type="http://schemas.openxmlformats.org/officeDocument/2006/relationships/chart" Target="charts/chart10.xml"/><Relationship Id="rId72" Type="http://schemas.openxmlformats.org/officeDocument/2006/relationships/hyperlink" Target="https://devtracker.dfid.gov.uk/projects/GB-GOV-1-300069"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nick.moore@imcworldwide.com" TargetMode="External"/><Relationship Id="rId17" Type="http://schemas.openxmlformats.org/officeDocument/2006/relationships/image" Target="media/image5.png"/><Relationship Id="rId25" Type="http://schemas.openxmlformats.org/officeDocument/2006/relationships/hyperlink" Target="http://devtracker.dfid.gov.uk/projects/GB-1-107413/" TargetMode="External"/><Relationship Id="rId33" Type="http://schemas.openxmlformats.org/officeDocument/2006/relationships/hyperlink" Target="https://devtracker.dfid.gov.uk/projects/GB-1-203161" TargetMode="External"/><Relationship Id="rId38" Type="http://schemas.openxmlformats.org/officeDocument/2006/relationships/hyperlink" Target="http://devtracker.dfid.gov.uk/projects/GB-1-204122/" TargetMode="External"/><Relationship Id="rId46" Type="http://schemas.openxmlformats.org/officeDocument/2006/relationships/hyperlink" Target="https://devtracker.dfid.gov.uk/projects/GB-1-201956" TargetMode="External"/><Relationship Id="rId59" Type="http://schemas.openxmlformats.org/officeDocument/2006/relationships/hyperlink" Target="http://devtracker.dfid.gov.uk/projects/GB-1-201857/" TargetMode="External"/><Relationship Id="rId67" Type="http://schemas.openxmlformats.org/officeDocument/2006/relationships/hyperlink" Target="http://devtracker.dfid.gov.uk/projects/GB-1-202844/" TargetMode="External"/><Relationship Id="rId20" Type="http://schemas.openxmlformats.org/officeDocument/2006/relationships/chart" Target="charts/chart3.xml"/><Relationship Id="rId41" Type="http://schemas.openxmlformats.org/officeDocument/2006/relationships/hyperlink" Target="http://devtracker.dfid.gov.uk/projects/GB-1-202098/" TargetMode="External"/><Relationship Id="rId54" Type="http://schemas.openxmlformats.org/officeDocument/2006/relationships/chart" Target="charts/chart13.xml"/><Relationship Id="rId62" Type="http://schemas.openxmlformats.org/officeDocument/2006/relationships/hyperlink" Target="http://devtracker.dfid.gov.uk/projects/GB-1-202698/" TargetMode="External"/><Relationship Id="rId70" Type="http://schemas.openxmlformats.org/officeDocument/2006/relationships/hyperlink" Target="http://devtracker.dfid.gov.uk/projects/GB-1-202900/" TargetMode="External"/><Relationship Id="rId75" Type="http://schemas.openxmlformats.org/officeDocument/2006/relationships/hyperlink" Target="https://devtracker.dfid.gov.uk/projects/GB-1-203574"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chart" Target="charts/chart6.xml"/><Relationship Id="rId28" Type="http://schemas.openxmlformats.org/officeDocument/2006/relationships/hyperlink" Target="http://devtracker.dfid.gov.uk/projects/GB-1-104190/" TargetMode="External"/><Relationship Id="rId36" Type="http://schemas.openxmlformats.org/officeDocument/2006/relationships/hyperlink" Target="https://devtracker.dfid.gov.uk/projects/GB-1-201862/" TargetMode="External"/><Relationship Id="rId49" Type="http://schemas.openxmlformats.org/officeDocument/2006/relationships/chart" Target="charts/chart8.xml"/><Relationship Id="rId57" Type="http://schemas.openxmlformats.org/officeDocument/2006/relationships/hyperlink" Target="https://devtracker.dfid.gov.uk/projects/GB-1-20322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documents/10180/d17d09e6-81c0-4f40-9f11-1c62e9bf7635" TargetMode="External"/><Relationship Id="rId2" Type="http://schemas.openxmlformats.org/officeDocument/2006/relationships/hyperlink" Target="http://www.mm.undp.org/content/myanmar/en/home/countryinfo.html" TargetMode="External"/><Relationship Id="rId1" Type="http://schemas.openxmlformats.org/officeDocument/2006/relationships/hyperlink" Target="http://data.worldbank.org/indicator/SI.POV.RUHC?end=2015&amp;start=2015&amp;view=map&amp;year=2015"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Damian\Documents\DFID%20review\Final%20database\Analysis%20sheet.xls" TargetMode="External"/></Relationships>
</file>

<file path=word/charts/_rels/chart10.xml.rels><?xml version="1.0" encoding="UTF-8" standalone="yes"?>
<Relationships xmlns="http://schemas.openxmlformats.org/package/2006/relationships"><Relationship Id="rId3" Type="http://schemas.openxmlformats.org/officeDocument/2006/relationships/oleObject" Target="file:///C:\Users\Damian\Documents\DFID%20review\Final%20database\Analysis%20sheet.xls" TargetMode="External"/><Relationship Id="rId2" Type="http://schemas.microsoft.com/office/2011/relationships/chartColorStyle" Target="colors7.xml"/><Relationship Id="rId1" Type="http://schemas.microsoft.com/office/2011/relationships/chartStyle" Target="style7.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Damian\Documents\DFID%20review\Final%20database\Analysis%20sheet.xls" TargetMode="External"/><Relationship Id="rId2" Type="http://schemas.microsoft.com/office/2011/relationships/chartColorStyle" Target="colors8.xml"/><Relationship Id="rId1" Type="http://schemas.microsoft.com/office/2011/relationships/chartStyle" Target="style8.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Damian\Documents\DFID%20review\Final%20database\Analysis%20sheet.xls" TargetMode="External"/><Relationship Id="rId2" Type="http://schemas.microsoft.com/office/2011/relationships/chartColorStyle" Target="colors9.xml"/><Relationship Id="rId1" Type="http://schemas.microsoft.com/office/2011/relationships/chartStyle" Target="style9.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Damian\Documents\DFID%20review\Final%20database\Analysis%20sheet.xls"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Damian\Documents\DFID%20review\Final%20database\Analysis%20sheet.xls"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Damian\Documents\DFID%20review\Final%20database\Analysis%20sheet.xls" TargetMode="External"/><Relationship Id="rId2" Type="http://schemas.microsoft.com/office/2011/relationships/chartColorStyle" Target="colors1.xml"/><Relationship Id="rId1" Type="http://schemas.microsoft.com/office/2011/relationships/chartStyle" Target="style1.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Damian\Documents\DFID%20review\Final%20database\Analysis%20sheet.xls" TargetMode="External"/><Relationship Id="rId2" Type="http://schemas.microsoft.com/office/2011/relationships/chartColorStyle" Target="colors2.xml"/><Relationship Id="rId1" Type="http://schemas.microsoft.com/office/2011/relationships/chartStyle" Target="style2.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Damian\Documents\DFID%20review\Final%20database\Analysis%20sheet.xls" TargetMode="External"/></Relationships>
</file>

<file path=word/charts/_rels/chart6.xml.rels><?xml version="1.0" encoding="UTF-8" standalone="yes"?>
<Relationships xmlns="http://schemas.openxmlformats.org/package/2006/relationships"><Relationship Id="rId3" Type="http://schemas.openxmlformats.org/officeDocument/2006/relationships/oleObject" Target="file:///C:\Users\Damian\Documents\DFID%20review\Final%20database\Analysis%20sheet.xls" TargetMode="External"/><Relationship Id="rId2" Type="http://schemas.microsoft.com/office/2011/relationships/chartColorStyle" Target="colors3.xml"/><Relationship Id="rId1" Type="http://schemas.microsoft.com/office/2011/relationships/chartStyle" Target="style3.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Damian\Documents\DFID%20review\Final%20database\Analysis%20sheet.xls"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Damian\Documents\DFID%20review\Final%20database\Analysis%20sheet.xls" TargetMode="External"/><Relationship Id="rId2" Type="http://schemas.microsoft.com/office/2011/relationships/chartColorStyle" Target="colors5.xml"/><Relationship Id="rId1" Type="http://schemas.microsoft.com/office/2011/relationships/chartStyle" Target="style5.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Damian\Documents\DFID%20review\Final%20database\Analysis%20sheet.xls"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'GENERAL PORTFOLIO ANALYSIS'!$A$4</c:f>
              <c:strCache>
                <c:ptCount val="1"/>
                <c:pt idx="0">
                  <c:v># of Programmes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010-4C5C-B3B6-B64FF70D3B3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010-4C5C-B3B6-B64FF70D3B3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010-4C5C-B3B6-B64FF70D3B31}"/>
              </c:ext>
            </c:extLst>
          </c:dPt>
          <c:dLbls>
            <c:dLbl>
              <c:idx val="0"/>
              <c:layout>
                <c:manualLayout>
                  <c:x val="-0.25478146495796378"/>
                  <c:y val="-0.167665394918418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010-4C5C-B3B6-B64FF70D3B31}"/>
                </c:ext>
              </c:extLst>
            </c:dLbl>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'GENERAL PORTFOLIO ANALYSIS'!$B$3:$E$3</c:f>
              <c:strCache>
                <c:ptCount val="4"/>
                <c:pt idx="0">
                  <c:v>Africa</c:v>
                </c:pt>
                <c:pt idx="1">
                  <c:v>Asia</c:v>
                </c:pt>
                <c:pt idx="2">
                  <c:v>Global</c:v>
                </c:pt>
                <c:pt idx="3">
                  <c:v>Grand Total</c:v>
                </c:pt>
              </c:strCache>
            </c:strRef>
          </c:cat>
          <c:val>
            <c:numRef>
              <c:f>'GENERAL PORTFOLIO ANALYSIS'!$B$4:$D$4</c:f>
              <c:numCache>
                <c:formatCode>General</c:formatCode>
                <c:ptCount val="3"/>
                <c:pt idx="0">
                  <c:v>45</c:v>
                </c:pt>
                <c:pt idx="1">
                  <c:v>11</c:v>
                </c:pt>
                <c:pt idx="2">
                  <c:v>9</c:v>
                </c:pt>
              </c:numCache>
            </c:numRef>
          </c:val>
          <c:extLst>
            <c:ext xmlns:c16="http://schemas.microsoft.com/office/drawing/2014/chart" uri="{C3380CC4-5D6E-409C-BE32-E72D297353CC}">
              <c16:uniqueId val="{00000006-A010-4C5C-B3B6-B64FF70D3B31}"/>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'Cross sectors'!$A$29</c:f>
              <c:strCache>
                <c:ptCount val="1"/>
                <c:pt idx="0">
                  <c:v>No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'Cross sectors'!$B$28:$D$28</c:f>
              <c:strCache>
                <c:ptCount val="3"/>
                <c:pt idx="0">
                  <c:v>Africa</c:v>
                </c:pt>
                <c:pt idx="1">
                  <c:v>Asia</c:v>
                </c:pt>
                <c:pt idx="2">
                  <c:v>Global</c:v>
                </c:pt>
              </c:strCache>
            </c:strRef>
          </c:cat>
          <c:val>
            <c:numRef>
              <c:f>'Cross sectors'!$B$29:$D$29</c:f>
              <c:numCache>
                <c:formatCode>General</c:formatCode>
                <c:ptCount val="3"/>
                <c:pt idx="0">
                  <c:v>36</c:v>
                </c:pt>
                <c:pt idx="1">
                  <c:v>9</c:v>
                </c:pt>
                <c:pt idx="2">
                  <c:v>6</c:v>
                </c:pt>
              </c:numCache>
            </c:numRef>
          </c:val>
          <c:extLst>
            <c:ext xmlns:c16="http://schemas.microsoft.com/office/drawing/2014/chart" uri="{C3380CC4-5D6E-409C-BE32-E72D297353CC}">
              <c16:uniqueId val="{00000000-3C55-478C-9563-5CA23EE94D9F}"/>
            </c:ext>
          </c:extLst>
        </c:ser>
        <c:ser>
          <c:idx val="1"/>
          <c:order val="1"/>
          <c:tx>
            <c:strRef>
              <c:f>'Cross sectors'!$A$30</c:f>
              <c:strCache>
                <c:ptCount val="1"/>
                <c:pt idx="0">
                  <c:v>Yes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'Cross sectors'!$B$28:$D$28</c:f>
              <c:strCache>
                <c:ptCount val="3"/>
                <c:pt idx="0">
                  <c:v>Africa</c:v>
                </c:pt>
                <c:pt idx="1">
                  <c:v>Asia</c:v>
                </c:pt>
                <c:pt idx="2">
                  <c:v>Global</c:v>
                </c:pt>
              </c:strCache>
            </c:strRef>
          </c:cat>
          <c:val>
            <c:numRef>
              <c:f>'Cross sectors'!$B$30:$D$30</c:f>
              <c:numCache>
                <c:formatCode>General</c:formatCode>
                <c:ptCount val="3"/>
                <c:pt idx="0">
                  <c:v>9</c:v>
                </c:pt>
                <c:pt idx="1">
                  <c:v>2</c:v>
                </c:pt>
                <c:pt idx="2">
                  <c:v>3</c:v>
                </c:pt>
              </c:numCache>
            </c:numRef>
          </c:val>
          <c:extLst>
            <c:ext xmlns:c16="http://schemas.microsoft.com/office/drawing/2014/chart" uri="{C3380CC4-5D6E-409C-BE32-E72D297353CC}">
              <c16:uniqueId val="{00000001-3C55-478C-9563-5CA23EE94D9F}"/>
            </c:ext>
          </c:extLst>
        </c:ser>
        <c:dLbls>
          <c:showLegendKey val="0"/>
          <c:showVal val="0"/>
          <c:showCatName val="0"/>
          <c:showSerName val="0"/>
          <c:showPercent val="0"/>
          <c:showBubbleSize val="0"/>
        </c:dLbls>
        <c:gapWidth val="150"/>
        <c:overlap val="100"/>
        <c:axId val="1197061760"/>
        <c:axId val="1197064080"/>
      </c:barChart>
      <c:catAx>
        <c:axId val="1197061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064080"/>
        <c:crosses val="autoZero"/>
        <c:auto val="1"/>
        <c:lblAlgn val="ctr"/>
        <c:lblOffset val="100"/>
        <c:noMultiLvlLbl val="0"/>
      </c:catAx>
      <c:valAx>
        <c:axId val="1197064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061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'Cross sectors'!$H$29</c:f>
              <c:strCache>
                <c:ptCount val="1"/>
                <c:pt idx="0">
                  <c:v>No</c:v>
                </c:pt>
              </c:strCache>
            </c:strRef>
          </c:tx>
          <c:spPr>
            <a:solidFill>
              <a:schemeClr val="accent1"/>
            </a:solidFill>
            <a:ln>
              <a:noFill/>
            </a:ln>
            <a:effectLst/>
          </c:spPr>
          <c:invertIfNegative val="0"/>
          <c:cat>
            <c:strRef>
              <c:f>'Cross sectors'!$I$28:$Q$28</c:f>
              <c:strCache>
                <c:ptCount val="9"/>
                <c:pt idx="0">
                  <c:v>Access to Finance</c:v>
                </c:pt>
                <c:pt idx="1">
                  <c:v>Agribusiness Investment</c:v>
                </c:pt>
                <c:pt idx="2">
                  <c:v>Climate Smart Agriculture</c:v>
                </c:pt>
                <c:pt idx="3">
                  <c:v>Enabling Environment</c:v>
                </c:pt>
                <c:pt idx="4">
                  <c:v>Infrastructure</c:v>
                </c:pt>
                <c:pt idx="5">
                  <c:v>Land tenure</c:v>
                </c:pt>
                <c:pt idx="6">
                  <c:v>Research</c:v>
                </c:pt>
                <c:pt idx="7">
                  <c:v>Value Chain: input focus</c:v>
                </c:pt>
                <c:pt idx="8">
                  <c:v>Value Chain: output focus</c:v>
                </c:pt>
              </c:strCache>
            </c:strRef>
          </c:cat>
          <c:val>
            <c:numRef>
              <c:f>'Cross sectors'!$I$29:$Q$29</c:f>
              <c:numCache>
                <c:formatCode>General</c:formatCode>
                <c:ptCount val="9"/>
                <c:pt idx="0">
                  <c:v>4</c:v>
                </c:pt>
                <c:pt idx="1">
                  <c:v>11</c:v>
                </c:pt>
                <c:pt idx="2">
                  <c:v>2</c:v>
                </c:pt>
                <c:pt idx="3">
                  <c:v>6</c:v>
                </c:pt>
                <c:pt idx="4">
                  <c:v>5</c:v>
                </c:pt>
                <c:pt idx="5">
                  <c:v>3</c:v>
                </c:pt>
                <c:pt idx="6">
                  <c:v>2</c:v>
                </c:pt>
                <c:pt idx="7">
                  <c:v>16</c:v>
                </c:pt>
                <c:pt idx="8">
                  <c:v>2</c:v>
                </c:pt>
              </c:numCache>
            </c:numRef>
          </c:val>
          <c:extLst>
            <c:ext xmlns:c16="http://schemas.microsoft.com/office/drawing/2014/chart" uri="{C3380CC4-5D6E-409C-BE32-E72D297353CC}">
              <c16:uniqueId val="{00000000-92F4-4469-A9C4-F94E98AF18F4}"/>
            </c:ext>
          </c:extLst>
        </c:ser>
        <c:ser>
          <c:idx val="1"/>
          <c:order val="1"/>
          <c:tx>
            <c:strRef>
              <c:f>'Cross sectors'!$H$30</c:f>
              <c:strCache>
                <c:ptCount val="1"/>
                <c:pt idx="0">
                  <c:v>Yes</c:v>
                </c:pt>
              </c:strCache>
            </c:strRef>
          </c:tx>
          <c:spPr>
            <a:solidFill>
              <a:schemeClr val="accent2"/>
            </a:solidFill>
            <a:ln>
              <a:noFill/>
            </a:ln>
            <a:effectLst/>
          </c:spPr>
          <c:invertIfNegative val="0"/>
          <c:cat>
            <c:strRef>
              <c:f>'Cross sectors'!$I$28:$Q$28</c:f>
              <c:strCache>
                <c:ptCount val="9"/>
                <c:pt idx="0">
                  <c:v>Access to Finance</c:v>
                </c:pt>
                <c:pt idx="1">
                  <c:v>Agribusiness Investment</c:v>
                </c:pt>
                <c:pt idx="2">
                  <c:v>Climate Smart Agriculture</c:v>
                </c:pt>
                <c:pt idx="3">
                  <c:v>Enabling Environment</c:v>
                </c:pt>
                <c:pt idx="4">
                  <c:v>Infrastructure</c:v>
                </c:pt>
                <c:pt idx="5">
                  <c:v>Land tenure</c:v>
                </c:pt>
                <c:pt idx="6">
                  <c:v>Research</c:v>
                </c:pt>
                <c:pt idx="7">
                  <c:v>Value Chain: input focus</c:v>
                </c:pt>
                <c:pt idx="8">
                  <c:v>Value Chain: output focus</c:v>
                </c:pt>
              </c:strCache>
            </c:strRef>
          </c:cat>
          <c:val>
            <c:numRef>
              <c:f>'Cross sectors'!$I$30:$Q$30</c:f>
              <c:numCache>
                <c:formatCode>General</c:formatCode>
                <c:ptCount val="9"/>
                <c:pt idx="0">
                  <c:v>2</c:v>
                </c:pt>
                <c:pt idx="1">
                  <c:v>1</c:v>
                </c:pt>
                <c:pt idx="2">
                  <c:v>2</c:v>
                </c:pt>
                <c:pt idx="3">
                  <c:v>1</c:v>
                </c:pt>
                <c:pt idx="4">
                  <c:v>1</c:v>
                </c:pt>
                <c:pt idx="6">
                  <c:v>3</c:v>
                </c:pt>
                <c:pt idx="7">
                  <c:v>2</c:v>
                </c:pt>
                <c:pt idx="8">
                  <c:v>2</c:v>
                </c:pt>
              </c:numCache>
            </c:numRef>
          </c:val>
          <c:extLst>
            <c:ext xmlns:c16="http://schemas.microsoft.com/office/drawing/2014/chart" uri="{C3380CC4-5D6E-409C-BE32-E72D297353CC}">
              <c16:uniqueId val="{00000001-92F4-4469-A9C4-F94E98AF18F4}"/>
            </c:ext>
          </c:extLst>
        </c:ser>
        <c:dLbls>
          <c:showLegendKey val="0"/>
          <c:showVal val="0"/>
          <c:showCatName val="0"/>
          <c:showSerName val="0"/>
          <c:showPercent val="0"/>
          <c:showBubbleSize val="0"/>
        </c:dLbls>
        <c:gapWidth val="219"/>
        <c:overlap val="-27"/>
        <c:axId val="1194289152"/>
        <c:axId val="1194291200"/>
      </c:barChart>
      <c:catAx>
        <c:axId val="1194289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4291200"/>
        <c:crosses val="autoZero"/>
        <c:auto val="1"/>
        <c:lblAlgn val="ctr"/>
        <c:lblOffset val="100"/>
        <c:noMultiLvlLbl val="0"/>
      </c:catAx>
      <c:valAx>
        <c:axId val="1194291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42891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'Cross sectors'!$A$52</c:f>
              <c:strCache>
                <c:ptCount val="1"/>
                <c:pt idx="0">
                  <c:v>No</c:v>
                </c:pt>
              </c:strCache>
            </c:strRef>
          </c:tx>
          <c:spPr>
            <a:solidFill>
              <a:schemeClr val="accent1"/>
            </a:solidFill>
            <a:ln>
              <a:noFill/>
            </a:ln>
            <a:effectLst/>
          </c:spPr>
          <c:invertIfNegative val="0"/>
          <c:cat>
            <c:strRef>
              <c:f>'Cross sectors'!$B$51:$D$51</c:f>
              <c:strCache>
                <c:ptCount val="3"/>
                <c:pt idx="0">
                  <c:v>Africa</c:v>
                </c:pt>
                <c:pt idx="1">
                  <c:v>Asia</c:v>
                </c:pt>
                <c:pt idx="2">
                  <c:v>Global</c:v>
                </c:pt>
              </c:strCache>
            </c:strRef>
          </c:cat>
          <c:val>
            <c:numRef>
              <c:f>'Cross sectors'!$B$52:$D$52</c:f>
              <c:numCache>
                <c:formatCode>General</c:formatCode>
                <c:ptCount val="3"/>
                <c:pt idx="0">
                  <c:v>12</c:v>
                </c:pt>
                <c:pt idx="1">
                  <c:v>2</c:v>
                </c:pt>
                <c:pt idx="2">
                  <c:v>1</c:v>
                </c:pt>
              </c:numCache>
            </c:numRef>
          </c:val>
          <c:extLst>
            <c:ext xmlns:c16="http://schemas.microsoft.com/office/drawing/2014/chart" uri="{C3380CC4-5D6E-409C-BE32-E72D297353CC}">
              <c16:uniqueId val="{00000000-194A-43D9-94CB-175C65E120B8}"/>
            </c:ext>
          </c:extLst>
        </c:ser>
        <c:ser>
          <c:idx val="1"/>
          <c:order val="1"/>
          <c:tx>
            <c:strRef>
              <c:f>'Cross sectors'!$A$53</c:f>
              <c:strCache>
                <c:ptCount val="1"/>
                <c:pt idx="0">
                  <c:v>Yes</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'Cross sectors'!$B$51:$D$51</c:f>
              <c:strCache>
                <c:ptCount val="3"/>
                <c:pt idx="0">
                  <c:v>Africa</c:v>
                </c:pt>
                <c:pt idx="1">
                  <c:v>Asia</c:v>
                </c:pt>
                <c:pt idx="2">
                  <c:v>Global</c:v>
                </c:pt>
              </c:strCache>
            </c:strRef>
          </c:cat>
          <c:val>
            <c:numRef>
              <c:f>'Cross sectors'!$B$53:$D$53</c:f>
              <c:numCache>
                <c:formatCode>General</c:formatCode>
                <c:ptCount val="3"/>
                <c:pt idx="0">
                  <c:v>33</c:v>
                </c:pt>
                <c:pt idx="1">
                  <c:v>9</c:v>
                </c:pt>
                <c:pt idx="2">
                  <c:v>8</c:v>
                </c:pt>
              </c:numCache>
            </c:numRef>
          </c:val>
          <c:extLst>
            <c:ext xmlns:c16="http://schemas.microsoft.com/office/drawing/2014/chart" uri="{C3380CC4-5D6E-409C-BE32-E72D297353CC}">
              <c16:uniqueId val="{00000001-194A-43D9-94CB-175C65E120B8}"/>
            </c:ext>
          </c:extLst>
        </c:ser>
        <c:dLbls>
          <c:showLegendKey val="0"/>
          <c:showVal val="0"/>
          <c:showCatName val="0"/>
          <c:showSerName val="0"/>
          <c:showPercent val="0"/>
          <c:showBubbleSize val="0"/>
        </c:dLbls>
        <c:gapWidth val="150"/>
        <c:overlap val="100"/>
        <c:axId val="1197079856"/>
        <c:axId val="1197082176"/>
      </c:barChart>
      <c:catAx>
        <c:axId val="1197079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082176"/>
        <c:crosses val="autoZero"/>
        <c:auto val="1"/>
        <c:lblAlgn val="ctr"/>
        <c:lblOffset val="100"/>
        <c:noMultiLvlLbl val="0"/>
      </c:catAx>
      <c:valAx>
        <c:axId val="1197082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079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'Cross sectors'!$H$53</c:f>
              <c:strCache>
                <c:ptCount val="1"/>
                <c:pt idx="0">
                  <c:v>No</c:v>
                </c:pt>
              </c:strCache>
            </c:strRef>
          </c:tx>
          <c:spPr>
            <a:solidFill>
              <a:schemeClr val="accent1"/>
            </a:solidFill>
            <a:ln>
              <a:noFill/>
            </a:ln>
            <a:effectLst/>
          </c:spPr>
          <c:invertIfNegative val="0"/>
          <c:cat>
            <c:strRef>
              <c:f>'Cross sectors'!$I$52:$Q$52</c:f>
              <c:strCache>
                <c:ptCount val="9"/>
                <c:pt idx="0">
                  <c:v>Access to Finance</c:v>
                </c:pt>
                <c:pt idx="1">
                  <c:v>Agribusiness Investment</c:v>
                </c:pt>
                <c:pt idx="2">
                  <c:v>Climate Smart Agriculture</c:v>
                </c:pt>
                <c:pt idx="3">
                  <c:v>Enabling Environment</c:v>
                </c:pt>
                <c:pt idx="4">
                  <c:v>Infrastructure</c:v>
                </c:pt>
                <c:pt idx="5">
                  <c:v>Land tenure</c:v>
                </c:pt>
                <c:pt idx="6">
                  <c:v>Research</c:v>
                </c:pt>
                <c:pt idx="7">
                  <c:v>Value Chain: input focus</c:v>
                </c:pt>
                <c:pt idx="8">
                  <c:v>Value Chain: output focus</c:v>
                </c:pt>
              </c:strCache>
            </c:strRef>
          </c:cat>
          <c:val>
            <c:numRef>
              <c:f>'Cross sectors'!$I$53:$Q$53</c:f>
              <c:numCache>
                <c:formatCode>General</c:formatCode>
                <c:ptCount val="9"/>
                <c:pt idx="0">
                  <c:v>1</c:v>
                </c:pt>
                <c:pt idx="1">
                  <c:v>3</c:v>
                </c:pt>
                <c:pt idx="2">
                  <c:v>1</c:v>
                </c:pt>
                <c:pt idx="3">
                  <c:v>2</c:v>
                </c:pt>
                <c:pt idx="4">
                  <c:v>1</c:v>
                </c:pt>
                <c:pt idx="5">
                  <c:v>1</c:v>
                </c:pt>
                <c:pt idx="6">
                  <c:v>3</c:v>
                </c:pt>
                <c:pt idx="7">
                  <c:v>2</c:v>
                </c:pt>
                <c:pt idx="8">
                  <c:v>1</c:v>
                </c:pt>
              </c:numCache>
            </c:numRef>
          </c:val>
          <c:extLst>
            <c:ext xmlns:c16="http://schemas.microsoft.com/office/drawing/2014/chart" uri="{C3380CC4-5D6E-409C-BE32-E72D297353CC}">
              <c16:uniqueId val="{00000000-AEA8-4AA9-AB9E-1C8319EE3526}"/>
            </c:ext>
          </c:extLst>
        </c:ser>
        <c:ser>
          <c:idx val="1"/>
          <c:order val="1"/>
          <c:tx>
            <c:strRef>
              <c:f>'Cross sectors'!$H$54</c:f>
              <c:strCache>
                <c:ptCount val="1"/>
                <c:pt idx="0">
                  <c:v>Yes</c:v>
                </c:pt>
              </c:strCache>
            </c:strRef>
          </c:tx>
          <c:spPr>
            <a:solidFill>
              <a:schemeClr val="accent2"/>
            </a:solidFill>
            <a:ln>
              <a:noFill/>
            </a:ln>
            <a:effectLst/>
          </c:spPr>
          <c:invertIfNegative val="0"/>
          <c:cat>
            <c:strRef>
              <c:f>'Cross sectors'!$I$52:$Q$52</c:f>
              <c:strCache>
                <c:ptCount val="9"/>
                <c:pt idx="0">
                  <c:v>Access to Finance</c:v>
                </c:pt>
                <c:pt idx="1">
                  <c:v>Agribusiness Investment</c:v>
                </c:pt>
                <c:pt idx="2">
                  <c:v>Climate Smart Agriculture</c:v>
                </c:pt>
                <c:pt idx="3">
                  <c:v>Enabling Environment</c:v>
                </c:pt>
                <c:pt idx="4">
                  <c:v>Infrastructure</c:v>
                </c:pt>
                <c:pt idx="5">
                  <c:v>Land tenure</c:v>
                </c:pt>
                <c:pt idx="6">
                  <c:v>Research</c:v>
                </c:pt>
                <c:pt idx="7">
                  <c:v>Value Chain: input focus</c:v>
                </c:pt>
                <c:pt idx="8">
                  <c:v>Value Chain: output focus</c:v>
                </c:pt>
              </c:strCache>
            </c:strRef>
          </c:cat>
          <c:val>
            <c:numRef>
              <c:f>'Cross sectors'!$I$54:$Q$54</c:f>
              <c:numCache>
                <c:formatCode>General</c:formatCode>
                <c:ptCount val="9"/>
                <c:pt idx="0">
                  <c:v>5</c:v>
                </c:pt>
                <c:pt idx="1">
                  <c:v>9</c:v>
                </c:pt>
                <c:pt idx="2">
                  <c:v>3</c:v>
                </c:pt>
                <c:pt idx="3">
                  <c:v>5</c:v>
                </c:pt>
                <c:pt idx="4">
                  <c:v>5</c:v>
                </c:pt>
                <c:pt idx="5">
                  <c:v>2</c:v>
                </c:pt>
                <c:pt idx="6">
                  <c:v>2</c:v>
                </c:pt>
                <c:pt idx="7">
                  <c:v>16</c:v>
                </c:pt>
                <c:pt idx="8">
                  <c:v>3</c:v>
                </c:pt>
              </c:numCache>
            </c:numRef>
          </c:val>
          <c:extLst>
            <c:ext xmlns:c16="http://schemas.microsoft.com/office/drawing/2014/chart" uri="{C3380CC4-5D6E-409C-BE32-E72D297353CC}">
              <c16:uniqueId val="{00000001-AEA8-4AA9-AB9E-1C8319EE3526}"/>
            </c:ext>
          </c:extLst>
        </c:ser>
        <c:dLbls>
          <c:showLegendKey val="0"/>
          <c:showVal val="0"/>
          <c:showCatName val="0"/>
          <c:showSerName val="0"/>
          <c:showPercent val="0"/>
          <c:showBubbleSize val="0"/>
        </c:dLbls>
        <c:gapWidth val="219"/>
        <c:overlap val="-27"/>
        <c:axId val="1196771376"/>
        <c:axId val="1196773696"/>
      </c:barChart>
      <c:catAx>
        <c:axId val="1196771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773696"/>
        <c:crosses val="autoZero"/>
        <c:auto val="1"/>
        <c:lblAlgn val="ctr"/>
        <c:lblOffset val="100"/>
        <c:noMultiLvlLbl val="0"/>
      </c:catAx>
      <c:valAx>
        <c:axId val="119677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771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0"/>
          <c:tx>
            <c:strRef>
              <c:f>'GENERAL PORTFOLIO ANALYSIS'!$A$5</c:f>
              <c:strCache>
                <c:ptCount val="1"/>
                <c:pt idx="0">
                  <c:v>Budget in GBP</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A9CA-4F7F-BB52-1E00010579B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A9CA-4F7F-BB52-1E00010579B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A9CA-4F7F-BB52-1E00010579BB}"/>
              </c:ext>
            </c:extLst>
          </c:dPt>
          <c:dLbls>
            <c:dLbl>
              <c:idx val="0"/>
              <c:layout>
                <c:manualLayout>
                  <c:x val="-0.12713917178445605"/>
                  <c:y val="4.0158697946261875E-2"/>
                </c:manualLayout>
              </c:layout>
              <c:spPr>
                <a:noFill/>
                <a:ln w="25400">
                  <a:noFill/>
                </a:ln>
              </c:spPr>
              <c:txPr>
                <a:bodyPr rot="0" spcFirstLastPara="1" vertOverflow="ellipsis" vert="horz" wrap="square" lIns="38100" tIns="19050" rIns="38100" bIns="19050" anchor="ctr" anchorCtr="1">
                  <a:no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layout>
                    <c:manualLayout>
                      <c:w val="0.3618581907090464"/>
                      <c:h val="0.24195876288659793"/>
                    </c:manualLayout>
                  </c15:layout>
                </c:ext>
                <c:ext xmlns:c16="http://schemas.microsoft.com/office/drawing/2014/chart" uri="{C3380CC4-5D6E-409C-BE32-E72D297353CC}">
                  <c16:uniqueId val="{00000001-A9CA-4F7F-BB52-1E00010579BB}"/>
                </c:ext>
              </c:extLst>
            </c:dLbl>
            <c:dLbl>
              <c:idx val="1"/>
              <c:layout>
                <c:manualLayout>
                  <c:x val="0.18183431838746317"/>
                  <c:y val="-0.21855994804773124"/>
                </c:manualLayout>
              </c:layout>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33821496640548299"/>
                      <c:h val="0.24575916230366501"/>
                    </c:manualLayout>
                  </c15:layout>
                </c:ext>
                <c:ext xmlns:c16="http://schemas.microsoft.com/office/drawing/2014/chart" uri="{C3380CC4-5D6E-409C-BE32-E72D297353CC}">
                  <c16:uniqueId val="{00000003-A9CA-4F7F-BB52-1E00010579BB}"/>
                </c:ext>
              </c:extLst>
            </c:dLbl>
            <c:dLbl>
              <c:idx val="2"/>
              <c:layout>
                <c:manualLayout>
                  <c:x val="0.18526538705889148"/>
                  <c:y val="0.16206063803880183"/>
                </c:manualLayout>
              </c:layout>
              <c:spPr>
                <a:noFill/>
                <a:ln w="25400">
                  <a:noFill/>
                </a:ln>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1"/>
              <c:showSerName val="0"/>
              <c:showPercent val="1"/>
              <c:showBubbleSize val="0"/>
              <c:extLst>
                <c:ext xmlns:c15="http://schemas.microsoft.com/office/drawing/2012/chart" uri="{CE6537A1-D6FC-4f65-9D91-7224C49458BB}">
                  <c15:layout>
                    <c:manualLayout>
                      <c:w val="0.33821496640548299"/>
                      <c:h val="0.24575916230366501"/>
                    </c:manualLayout>
                  </c15:layout>
                </c:ext>
                <c:ext xmlns:c16="http://schemas.microsoft.com/office/drawing/2014/chart" uri="{C3380CC4-5D6E-409C-BE32-E72D297353CC}">
                  <c16:uniqueId val="{00000005-A9CA-4F7F-BB52-1E00010579BB}"/>
                </c:ext>
              </c:extLst>
            </c:dLbl>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'GENERAL PORTFOLIO ANALYSIS'!$B$3:$E$3</c:f>
              <c:strCache>
                <c:ptCount val="4"/>
                <c:pt idx="0">
                  <c:v>Africa</c:v>
                </c:pt>
                <c:pt idx="1">
                  <c:v>Asia</c:v>
                </c:pt>
                <c:pt idx="2">
                  <c:v>Global</c:v>
                </c:pt>
                <c:pt idx="3">
                  <c:v>Grand Total</c:v>
                </c:pt>
              </c:strCache>
            </c:strRef>
          </c:cat>
          <c:val>
            <c:numRef>
              <c:f>'GENERAL PORTFOLIO ANALYSIS'!$B$5:$D$5</c:f>
              <c:numCache>
                <c:formatCode>[$£-809]#,##0</c:formatCode>
                <c:ptCount val="3"/>
                <c:pt idx="0">
                  <c:v>1144019870</c:v>
                </c:pt>
                <c:pt idx="1">
                  <c:v>852210282</c:v>
                </c:pt>
                <c:pt idx="2">
                  <c:v>448133098</c:v>
                </c:pt>
              </c:numCache>
            </c:numRef>
          </c:val>
          <c:extLst>
            <c:ext xmlns:c16="http://schemas.microsoft.com/office/drawing/2014/chart" uri="{C3380CC4-5D6E-409C-BE32-E72D297353CC}">
              <c16:uniqueId val="{00000006-A9CA-4F7F-BB52-1E00010579BB}"/>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'Subsets &amp; Channels'!$B$46</c:f>
              <c:strCache>
                <c:ptCount val="1"/>
                <c:pt idx="0">
                  <c:v>Africa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'Subsets &amp; Channels'!$A$47:$A$53</c:f>
              <c:strCache>
                <c:ptCount val="7"/>
                <c:pt idx="0">
                  <c:v>Private Sector</c:v>
                </c:pt>
                <c:pt idx="1">
                  <c:v>Government</c:v>
                </c:pt>
                <c:pt idx="2">
                  <c:v>Associations</c:v>
                </c:pt>
                <c:pt idx="3">
                  <c:v>Financial institutions</c:v>
                </c:pt>
                <c:pt idx="4">
                  <c:v>NGOs</c:v>
                </c:pt>
                <c:pt idx="5">
                  <c:v>Research Institutions</c:v>
                </c:pt>
                <c:pt idx="6">
                  <c:v>MNC</c:v>
                </c:pt>
              </c:strCache>
            </c:strRef>
          </c:cat>
          <c:val>
            <c:numRef>
              <c:f>'Subsets &amp; Channels'!$B$47:$B$53</c:f>
              <c:numCache>
                <c:formatCode>General</c:formatCode>
                <c:ptCount val="7"/>
                <c:pt idx="0">
                  <c:v>27</c:v>
                </c:pt>
                <c:pt idx="1">
                  <c:v>8</c:v>
                </c:pt>
                <c:pt idx="2">
                  <c:v>5</c:v>
                </c:pt>
                <c:pt idx="3">
                  <c:v>2</c:v>
                </c:pt>
                <c:pt idx="5">
                  <c:v>2</c:v>
                </c:pt>
                <c:pt idx="6">
                  <c:v>1</c:v>
                </c:pt>
              </c:numCache>
            </c:numRef>
          </c:val>
          <c:extLst>
            <c:ext xmlns:c16="http://schemas.microsoft.com/office/drawing/2014/chart" uri="{C3380CC4-5D6E-409C-BE32-E72D297353CC}">
              <c16:uniqueId val="{00000000-782C-49D6-A480-07AEE367E8CF}"/>
            </c:ext>
          </c:extLst>
        </c:ser>
        <c:ser>
          <c:idx val="1"/>
          <c:order val="1"/>
          <c:tx>
            <c:strRef>
              <c:f>'Subsets &amp; Channels'!$C$46</c:f>
              <c:strCache>
                <c:ptCount val="1"/>
                <c:pt idx="0">
                  <c:v>Asia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'Subsets &amp; Channels'!$A$47:$A$53</c:f>
              <c:strCache>
                <c:ptCount val="7"/>
                <c:pt idx="0">
                  <c:v>Private Sector</c:v>
                </c:pt>
                <c:pt idx="1">
                  <c:v>Government</c:v>
                </c:pt>
                <c:pt idx="2">
                  <c:v>Associations</c:v>
                </c:pt>
                <c:pt idx="3">
                  <c:v>Financial institutions</c:v>
                </c:pt>
                <c:pt idx="4">
                  <c:v>NGOs</c:v>
                </c:pt>
                <c:pt idx="5">
                  <c:v>Research Institutions</c:v>
                </c:pt>
                <c:pt idx="6">
                  <c:v>MNC</c:v>
                </c:pt>
              </c:strCache>
            </c:strRef>
          </c:cat>
          <c:val>
            <c:numRef>
              <c:f>'Subsets &amp; Channels'!$C$47:$C$53</c:f>
              <c:numCache>
                <c:formatCode>General</c:formatCode>
                <c:ptCount val="7"/>
                <c:pt idx="0">
                  <c:v>3</c:v>
                </c:pt>
                <c:pt idx="1">
                  <c:v>2</c:v>
                </c:pt>
                <c:pt idx="2">
                  <c:v>4</c:v>
                </c:pt>
                <c:pt idx="3">
                  <c:v>2</c:v>
                </c:pt>
              </c:numCache>
            </c:numRef>
          </c:val>
          <c:extLst>
            <c:ext xmlns:c16="http://schemas.microsoft.com/office/drawing/2014/chart" uri="{C3380CC4-5D6E-409C-BE32-E72D297353CC}">
              <c16:uniqueId val="{00000001-782C-49D6-A480-07AEE367E8CF}"/>
            </c:ext>
          </c:extLst>
        </c:ser>
        <c:ser>
          <c:idx val="2"/>
          <c:order val="2"/>
          <c:tx>
            <c:strRef>
              <c:f>'Subsets &amp; Channels'!$D$46</c:f>
              <c:strCache>
                <c:ptCount val="1"/>
                <c:pt idx="0">
                  <c:v>Global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'Subsets &amp; Channels'!$A$47:$A$53</c:f>
              <c:strCache>
                <c:ptCount val="7"/>
                <c:pt idx="0">
                  <c:v>Private Sector</c:v>
                </c:pt>
                <c:pt idx="1">
                  <c:v>Government</c:v>
                </c:pt>
                <c:pt idx="2">
                  <c:v>Associations</c:v>
                </c:pt>
                <c:pt idx="3">
                  <c:v>Financial institutions</c:v>
                </c:pt>
                <c:pt idx="4">
                  <c:v>NGOs</c:v>
                </c:pt>
                <c:pt idx="5">
                  <c:v>Research Institutions</c:v>
                </c:pt>
                <c:pt idx="6">
                  <c:v>MNC</c:v>
                </c:pt>
              </c:strCache>
            </c:strRef>
          </c:cat>
          <c:val>
            <c:numRef>
              <c:f>'Subsets &amp; Channels'!$D$47:$D$53</c:f>
              <c:numCache>
                <c:formatCode>General</c:formatCode>
                <c:ptCount val="7"/>
                <c:pt idx="0">
                  <c:v>4</c:v>
                </c:pt>
                <c:pt idx="1">
                  <c:v>2</c:v>
                </c:pt>
                <c:pt idx="2">
                  <c:v>1</c:v>
                </c:pt>
                <c:pt idx="4">
                  <c:v>2</c:v>
                </c:pt>
              </c:numCache>
            </c:numRef>
          </c:val>
          <c:extLst>
            <c:ext xmlns:c16="http://schemas.microsoft.com/office/drawing/2014/chart" uri="{C3380CC4-5D6E-409C-BE32-E72D297353CC}">
              <c16:uniqueId val="{00000002-782C-49D6-A480-07AEE367E8CF}"/>
            </c:ext>
          </c:extLst>
        </c:ser>
        <c:dLbls>
          <c:showLegendKey val="0"/>
          <c:showVal val="0"/>
          <c:showCatName val="0"/>
          <c:showSerName val="0"/>
          <c:showPercent val="0"/>
          <c:showBubbleSize val="0"/>
        </c:dLbls>
        <c:gapWidth val="150"/>
        <c:overlap val="100"/>
        <c:axId val="1127335072"/>
        <c:axId val="1127337360"/>
      </c:barChart>
      <c:catAx>
        <c:axId val="1127335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337360"/>
        <c:crosses val="autoZero"/>
        <c:auto val="1"/>
        <c:lblAlgn val="ctr"/>
        <c:lblOffset val="100"/>
        <c:noMultiLvlLbl val="0"/>
      </c:catAx>
      <c:valAx>
        <c:axId val="112733736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7335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1"/>
          <c:order val="0"/>
          <c:tx>
            <c:strRef>
              <c:f>'GENERAL PORTFOLIO ANALYSIS'!$A$115</c:f>
              <c:strCache>
                <c:ptCount val="1"/>
                <c:pt idx="0">
                  <c:v>Africa</c:v>
                </c:pt>
              </c:strCache>
            </c:strRef>
          </c:tx>
          <c:spPr>
            <a:solidFill>
              <a:schemeClr val="tx2">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'GENERAL PORTFOLIO ANALYSIS'!$B$115:$M$115</c:f>
              <c:numCache>
                <c:formatCode>General</c:formatCode>
                <c:ptCount val="12"/>
                <c:pt idx="0">
                  <c:v>1</c:v>
                </c:pt>
                <c:pt idx="2">
                  <c:v>1</c:v>
                </c:pt>
                <c:pt idx="3">
                  <c:v>4</c:v>
                </c:pt>
                <c:pt idx="4">
                  <c:v>17</c:v>
                </c:pt>
                <c:pt idx="5">
                  <c:v>9</c:v>
                </c:pt>
                <c:pt idx="6">
                  <c:v>6</c:v>
                </c:pt>
                <c:pt idx="7">
                  <c:v>1</c:v>
                </c:pt>
                <c:pt idx="8">
                  <c:v>2</c:v>
                </c:pt>
                <c:pt idx="9">
                  <c:v>2</c:v>
                </c:pt>
                <c:pt idx="10">
                  <c:v>2</c:v>
                </c:pt>
              </c:numCache>
            </c:numRef>
          </c:val>
          <c:extLst>
            <c:ext xmlns:c16="http://schemas.microsoft.com/office/drawing/2014/chart" uri="{C3380CC4-5D6E-409C-BE32-E72D297353CC}">
              <c16:uniqueId val="{00000000-B426-4072-B5DE-9FFBD55E75E0}"/>
            </c:ext>
          </c:extLst>
        </c:ser>
        <c:ser>
          <c:idx val="2"/>
          <c:order val="1"/>
          <c:tx>
            <c:strRef>
              <c:f>'GENERAL PORTFOLIO ANALYSIS'!$A$116</c:f>
              <c:strCache>
                <c:ptCount val="1"/>
                <c:pt idx="0">
                  <c:v>Asia</c:v>
                </c:pt>
              </c:strCache>
            </c:strRef>
          </c:tx>
          <c:spPr>
            <a:solidFill>
              <a:srgbClr val="C00000"/>
            </a:solidFill>
            <a:ln>
              <a:noFill/>
            </a:ln>
            <a:effectLst/>
          </c:spPr>
          <c:invertIfNegative val="0"/>
          <c:dLbls>
            <c:spPr>
              <a:solidFill>
                <a:srgbClr val="CC0000"/>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'GENERAL PORTFOLIO ANALYSIS'!$B$116:$M$116</c:f>
              <c:numCache>
                <c:formatCode>General</c:formatCode>
                <c:ptCount val="12"/>
                <c:pt idx="1">
                  <c:v>1</c:v>
                </c:pt>
                <c:pt idx="3">
                  <c:v>3</c:v>
                </c:pt>
                <c:pt idx="4">
                  <c:v>3</c:v>
                </c:pt>
                <c:pt idx="5">
                  <c:v>2</c:v>
                </c:pt>
                <c:pt idx="8">
                  <c:v>1</c:v>
                </c:pt>
                <c:pt idx="9">
                  <c:v>1</c:v>
                </c:pt>
              </c:numCache>
            </c:numRef>
          </c:val>
          <c:extLst>
            <c:ext xmlns:c16="http://schemas.microsoft.com/office/drawing/2014/chart" uri="{C3380CC4-5D6E-409C-BE32-E72D297353CC}">
              <c16:uniqueId val="{00000001-B426-4072-B5DE-9FFBD55E75E0}"/>
            </c:ext>
          </c:extLst>
        </c:ser>
        <c:ser>
          <c:idx val="3"/>
          <c:order val="2"/>
          <c:tx>
            <c:strRef>
              <c:f>'GENERAL PORTFOLIO ANALYSIS'!$A$117</c:f>
              <c:strCache>
                <c:ptCount val="1"/>
                <c:pt idx="0">
                  <c:v>Global</c:v>
                </c:pt>
              </c:strCache>
            </c:strRef>
          </c:tx>
          <c:spPr>
            <a:solidFill>
              <a:schemeClr val="accent4"/>
            </a:solidFill>
            <a:ln>
              <a:noFill/>
            </a:ln>
            <a:effectLst/>
          </c:spPr>
          <c:invertIfNegative val="0"/>
          <c:dLbls>
            <c:spPr>
              <a:solidFill>
                <a:schemeClr val="accent3"/>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val>
            <c:numRef>
              <c:f>'GENERAL PORTFOLIO ANALYSIS'!$B$117:$M$117</c:f>
              <c:numCache>
                <c:formatCode>General</c:formatCode>
                <c:ptCount val="12"/>
                <c:pt idx="2">
                  <c:v>1</c:v>
                </c:pt>
                <c:pt idx="4">
                  <c:v>2</c:v>
                </c:pt>
                <c:pt idx="5">
                  <c:v>1</c:v>
                </c:pt>
                <c:pt idx="6">
                  <c:v>2</c:v>
                </c:pt>
                <c:pt idx="9">
                  <c:v>1</c:v>
                </c:pt>
                <c:pt idx="10">
                  <c:v>1</c:v>
                </c:pt>
                <c:pt idx="11">
                  <c:v>1</c:v>
                </c:pt>
              </c:numCache>
            </c:numRef>
          </c:val>
          <c:extLst>
            <c:ext xmlns:c16="http://schemas.microsoft.com/office/drawing/2014/chart" uri="{C3380CC4-5D6E-409C-BE32-E72D297353CC}">
              <c16:uniqueId val="{00000002-B426-4072-B5DE-9FFBD55E75E0}"/>
            </c:ext>
          </c:extLst>
        </c:ser>
        <c:dLbls>
          <c:showLegendKey val="0"/>
          <c:showVal val="0"/>
          <c:showCatName val="0"/>
          <c:showSerName val="0"/>
          <c:showPercent val="0"/>
          <c:showBubbleSize val="0"/>
        </c:dLbls>
        <c:gapWidth val="150"/>
        <c:overlap val="100"/>
        <c:axId val="1163280544"/>
        <c:axId val="1128140832"/>
      </c:barChart>
      <c:catAx>
        <c:axId val="11632805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8140832"/>
        <c:crosses val="autoZero"/>
        <c:auto val="1"/>
        <c:lblAlgn val="ctr"/>
        <c:lblOffset val="100"/>
        <c:noMultiLvlLbl val="0"/>
      </c:catAx>
      <c:valAx>
        <c:axId val="11281408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632805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38D7-426A-A317-02199E54E24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38D7-426A-A317-02199E54E246}"/>
              </c:ext>
            </c:extLst>
          </c:dPt>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'GENERAL PORTFOLIO ANALYSIS'!$A$163:$A$164</c:f>
              <c:strCache>
                <c:ptCount val="2"/>
                <c:pt idx="0">
                  <c:v>Bilateral</c:v>
                </c:pt>
                <c:pt idx="1">
                  <c:v>Multilateral</c:v>
                </c:pt>
              </c:strCache>
            </c:strRef>
          </c:cat>
          <c:val>
            <c:numRef>
              <c:f>'GENERAL PORTFOLIO ANALYSIS'!$B$163:$B$164</c:f>
              <c:numCache>
                <c:formatCode>[$£-809]#,##0</c:formatCode>
                <c:ptCount val="2"/>
                <c:pt idx="0">
                  <c:v>1929311776</c:v>
                </c:pt>
                <c:pt idx="1">
                  <c:v>1218051474</c:v>
                </c:pt>
              </c:numCache>
            </c:numRef>
          </c:val>
          <c:extLst>
            <c:ext xmlns:c16="http://schemas.microsoft.com/office/drawing/2014/chart" uri="{C3380CC4-5D6E-409C-BE32-E72D297353CC}">
              <c16:uniqueId val="{00000004-38D7-426A-A317-02199E54E246}"/>
            </c:ext>
          </c:extLst>
        </c:ser>
        <c:dLbls>
          <c:showLegendKey val="0"/>
          <c:showVal val="0"/>
          <c:showCatName val="0"/>
          <c:showSerName val="0"/>
          <c:showPercent val="0"/>
          <c:showBubbleSize val="0"/>
          <c:showLeaderLines val="1"/>
        </c:dLbls>
        <c:firstSliceAng val="0"/>
      </c:pieChart>
      <c:spPr>
        <a:noFill/>
        <a:ln w="25400">
          <a:noFill/>
        </a:ln>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'GENERAL PORTFOLIO ANALYSIS'!$B$168</c:f>
              <c:strCache>
                <c:ptCount val="1"/>
                <c:pt idx="0">
                  <c:v>Bilateral</c:v>
                </c:pt>
              </c:strCache>
            </c:strRef>
          </c:tx>
          <c:spPr>
            <a:solidFill>
              <a:schemeClr val="accent1"/>
            </a:solidFill>
            <a:ln>
              <a:noFill/>
            </a:ln>
            <a:effectLst/>
          </c:spPr>
          <c:invertIfNegative val="0"/>
          <c:cat>
            <c:strRef>
              <c:f>'GENERAL PORTFOLIO ANALYSIS'!$A$169:$A$171</c:f>
              <c:strCache>
                <c:ptCount val="3"/>
                <c:pt idx="0">
                  <c:v>Africa</c:v>
                </c:pt>
                <c:pt idx="1">
                  <c:v>Asia</c:v>
                </c:pt>
                <c:pt idx="2">
                  <c:v>Global</c:v>
                </c:pt>
              </c:strCache>
            </c:strRef>
          </c:cat>
          <c:val>
            <c:numRef>
              <c:f>'GENERAL PORTFOLIO ANALYSIS'!$B$169:$B$171</c:f>
              <c:numCache>
                <c:formatCode>[$£-809]#,##0</c:formatCode>
                <c:ptCount val="3"/>
                <c:pt idx="0">
                  <c:v>917852493</c:v>
                </c:pt>
                <c:pt idx="1">
                  <c:v>214250283</c:v>
                </c:pt>
                <c:pt idx="2">
                  <c:v>797209000</c:v>
                </c:pt>
              </c:numCache>
            </c:numRef>
          </c:val>
          <c:extLst>
            <c:ext xmlns:c16="http://schemas.microsoft.com/office/drawing/2014/chart" uri="{C3380CC4-5D6E-409C-BE32-E72D297353CC}">
              <c16:uniqueId val="{00000000-DED3-4BF7-B0C7-98335735F985}"/>
            </c:ext>
          </c:extLst>
        </c:ser>
        <c:ser>
          <c:idx val="1"/>
          <c:order val="1"/>
          <c:tx>
            <c:strRef>
              <c:f>'GENERAL PORTFOLIO ANALYSIS'!$C$168</c:f>
              <c:strCache>
                <c:ptCount val="1"/>
                <c:pt idx="0">
                  <c:v>Multilateral</c:v>
                </c:pt>
              </c:strCache>
            </c:strRef>
          </c:tx>
          <c:spPr>
            <a:solidFill>
              <a:schemeClr val="accent2"/>
            </a:solidFill>
            <a:ln>
              <a:noFill/>
            </a:ln>
            <a:effectLst/>
          </c:spPr>
          <c:invertIfNegative val="0"/>
          <c:cat>
            <c:strRef>
              <c:f>'GENERAL PORTFOLIO ANALYSIS'!$A$169:$A$171</c:f>
              <c:strCache>
                <c:ptCount val="3"/>
                <c:pt idx="0">
                  <c:v>Africa</c:v>
                </c:pt>
                <c:pt idx="1">
                  <c:v>Asia</c:v>
                </c:pt>
                <c:pt idx="2">
                  <c:v>Global</c:v>
                </c:pt>
              </c:strCache>
            </c:strRef>
          </c:cat>
          <c:val>
            <c:numRef>
              <c:f>'GENERAL PORTFOLIO ANALYSIS'!$C$169:$C$171</c:f>
              <c:numCache>
                <c:formatCode>[$£-809]#,##0</c:formatCode>
                <c:ptCount val="3"/>
                <c:pt idx="0">
                  <c:v>226167377</c:v>
                </c:pt>
                <c:pt idx="1">
                  <c:v>637959999</c:v>
                </c:pt>
                <c:pt idx="2">
                  <c:v>353924098</c:v>
                </c:pt>
              </c:numCache>
            </c:numRef>
          </c:val>
          <c:extLst>
            <c:ext xmlns:c16="http://schemas.microsoft.com/office/drawing/2014/chart" uri="{C3380CC4-5D6E-409C-BE32-E72D297353CC}">
              <c16:uniqueId val="{00000001-DED3-4BF7-B0C7-98335735F985}"/>
            </c:ext>
          </c:extLst>
        </c:ser>
        <c:dLbls>
          <c:showLegendKey val="0"/>
          <c:showVal val="0"/>
          <c:showCatName val="0"/>
          <c:showSerName val="0"/>
          <c:showPercent val="0"/>
          <c:showBubbleSize val="0"/>
        </c:dLbls>
        <c:gapWidth val="219"/>
        <c:overlap val="-27"/>
        <c:axId val="1126551280"/>
        <c:axId val="1126553328"/>
      </c:barChart>
      <c:catAx>
        <c:axId val="1126551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6553328"/>
        <c:crosses val="autoZero"/>
        <c:auto val="1"/>
        <c:lblAlgn val="ctr"/>
        <c:lblOffset val="100"/>
        <c:noMultiLvlLbl val="0"/>
      </c:catAx>
      <c:valAx>
        <c:axId val="1126553328"/>
        <c:scaling>
          <c:orientation val="minMax"/>
        </c:scaling>
        <c:delete val="0"/>
        <c:axPos val="l"/>
        <c:majorGridlines>
          <c:spPr>
            <a:ln w="9525" cap="flat" cmpd="sng" algn="ctr">
              <a:solidFill>
                <a:schemeClr val="tx1">
                  <a:lumMod val="15000"/>
                  <a:lumOff val="85000"/>
                </a:schemeClr>
              </a:solidFill>
              <a:round/>
            </a:ln>
            <a:effectLst/>
          </c:spPr>
        </c:majorGridlines>
        <c:numFmt formatCode="[$£-809]#,##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26551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'Market &amp; VC &amp; Continent'!$A$95</c:f>
              <c:strCache>
                <c:ptCount val="1"/>
                <c:pt idx="0">
                  <c:v>Africa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&amp; VC &amp; Continent'!$B$94:$H$94</c:f>
              <c:strCache>
                <c:ptCount val="7"/>
                <c:pt idx="0">
                  <c:v>Domestic</c:v>
                </c:pt>
                <c:pt idx="1">
                  <c:v>Domestic and export</c:v>
                </c:pt>
                <c:pt idx="2">
                  <c:v>Domestic and Regional</c:v>
                </c:pt>
                <c:pt idx="3">
                  <c:v>Domestic, Regional, and export</c:v>
                </c:pt>
                <c:pt idx="4">
                  <c:v>export</c:v>
                </c:pt>
                <c:pt idx="5">
                  <c:v>N/A</c:v>
                </c:pt>
                <c:pt idx="6">
                  <c:v>Regional</c:v>
                </c:pt>
              </c:strCache>
            </c:strRef>
          </c:cat>
          <c:val>
            <c:numRef>
              <c:f>'Market &amp; VC &amp; Continent'!$B$95:$H$95</c:f>
              <c:numCache>
                <c:formatCode>General</c:formatCode>
                <c:ptCount val="7"/>
                <c:pt idx="0">
                  <c:v>29</c:v>
                </c:pt>
                <c:pt idx="1">
                  <c:v>6</c:v>
                </c:pt>
                <c:pt idx="2">
                  <c:v>5</c:v>
                </c:pt>
                <c:pt idx="3">
                  <c:v>2</c:v>
                </c:pt>
                <c:pt idx="4">
                  <c:v>1</c:v>
                </c:pt>
                <c:pt idx="5">
                  <c:v>2</c:v>
                </c:pt>
                <c:pt idx="6">
                  <c:v>2</c:v>
                </c:pt>
              </c:numCache>
            </c:numRef>
          </c:val>
          <c:extLst>
            <c:ext xmlns:c16="http://schemas.microsoft.com/office/drawing/2014/chart" uri="{C3380CC4-5D6E-409C-BE32-E72D297353CC}">
              <c16:uniqueId val="{00000000-FC4F-4268-ABF4-5C02DBD0B8D6}"/>
            </c:ext>
          </c:extLst>
        </c:ser>
        <c:ser>
          <c:idx val="1"/>
          <c:order val="1"/>
          <c:tx>
            <c:strRef>
              <c:f>'Market &amp; VC &amp; Continent'!$A$96</c:f>
              <c:strCache>
                <c:ptCount val="1"/>
                <c:pt idx="0">
                  <c:v>Asia</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&amp; VC &amp; Continent'!$B$94:$H$94</c:f>
              <c:strCache>
                <c:ptCount val="7"/>
                <c:pt idx="0">
                  <c:v>Domestic</c:v>
                </c:pt>
                <c:pt idx="1">
                  <c:v>Domestic and export</c:v>
                </c:pt>
                <c:pt idx="2">
                  <c:v>Domestic and Regional</c:v>
                </c:pt>
                <c:pt idx="3">
                  <c:v>Domestic, Regional, and export</c:v>
                </c:pt>
                <c:pt idx="4">
                  <c:v>export</c:v>
                </c:pt>
                <c:pt idx="5">
                  <c:v>N/A</c:v>
                </c:pt>
                <c:pt idx="6">
                  <c:v>Regional</c:v>
                </c:pt>
              </c:strCache>
            </c:strRef>
          </c:cat>
          <c:val>
            <c:numRef>
              <c:f>'Market &amp; VC &amp; Continent'!$B$96:$H$96</c:f>
              <c:numCache>
                <c:formatCode>General</c:formatCode>
                <c:ptCount val="7"/>
                <c:pt idx="0">
                  <c:v>7</c:v>
                </c:pt>
                <c:pt idx="1">
                  <c:v>3</c:v>
                </c:pt>
                <c:pt idx="2">
                  <c:v>1</c:v>
                </c:pt>
              </c:numCache>
            </c:numRef>
          </c:val>
          <c:extLst>
            <c:ext xmlns:c16="http://schemas.microsoft.com/office/drawing/2014/chart" uri="{C3380CC4-5D6E-409C-BE32-E72D297353CC}">
              <c16:uniqueId val="{00000001-FC4F-4268-ABF4-5C02DBD0B8D6}"/>
            </c:ext>
          </c:extLst>
        </c:ser>
        <c:ser>
          <c:idx val="2"/>
          <c:order val="2"/>
          <c:tx>
            <c:strRef>
              <c:f>'Market &amp; VC &amp; Continent'!$A$97</c:f>
              <c:strCache>
                <c:ptCount val="1"/>
                <c:pt idx="0">
                  <c:v>Global</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'Market &amp; VC &amp; Continent'!$B$94:$H$94</c:f>
              <c:strCache>
                <c:ptCount val="7"/>
                <c:pt idx="0">
                  <c:v>Domestic</c:v>
                </c:pt>
                <c:pt idx="1">
                  <c:v>Domestic and export</c:v>
                </c:pt>
                <c:pt idx="2">
                  <c:v>Domestic and Regional</c:v>
                </c:pt>
                <c:pt idx="3">
                  <c:v>Domestic, Regional, and export</c:v>
                </c:pt>
                <c:pt idx="4">
                  <c:v>export</c:v>
                </c:pt>
                <c:pt idx="5">
                  <c:v>N/A</c:v>
                </c:pt>
                <c:pt idx="6">
                  <c:v>Regional</c:v>
                </c:pt>
              </c:strCache>
            </c:strRef>
          </c:cat>
          <c:val>
            <c:numRef>
              <c:f>'Market &amp; VC &amp; Continent'!$B$97:$H$97</c:f>
              <c:numCache>
                <c:formatCode>General</c:formatCode>
                <c:ptCount val="7"/>
                <c:pt idx="0">
                  <c:v>5</c:v>
                </c:pt>
                <c:pt idx="3">
                  <c:v>4</c:v>
                </c:pt>
                <c:pt idx="5">
                  <c:v>1</c:v>
                </c:pt>
              </c:numCache>
            </c:numRef>
          </c:val>
          <c:extLst>
            <c:ext xmlns:c16="http://schemas.microsoft.com/office/drawing/2014/chart" uri="{C3380CC4-5D6E-409C-BE32-E72D297353CC}">
              <c16:uniqueId val="{00000002-FC4F-4268-ABF4-5C02DBD0B8D6}"/>
            </c:ext>
          </c:extLst>
        </c:ser>
        <c:dLbls>
          <c:showLegendKey val="0"/>
          <c:showVal val="0"/>
          <c:showCatName val="0"/>
          <c:showSerName val="0"/>
          <c:showPercent val="0"/>
          <c:showBubbleSize val="0"/>
        </c:dLbls>
        <c:gapWidth val="219"/>
        <c:overlap val="-27"/>
        <c:axId val="1193686016"/>
        <c:axId val="1197036640"/>
      </c:barChart>
      <c:catAx>
        <c:axId val="1193686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7036640"/>
        <c:crosses val="autoZero"/>
        <c:auto val="1"/>
        <c:lblAlgn val="ctr"/>
        <c:lblOffset val="100"/>
        <c:noMultiLvlLbl val="0"/>
      </c:catAx>
      <c:valAx>
        <c:axId val="119703664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3686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'Cross sectors'!$A$4</c:f>
              <c:strCache>
                <c:ptCount val="1"/>
                <c:pt idx="0">
                  <c:v>No</c:v>
                </c:pt>
              </c:strCache>
            </c:strRef>
          </c:tx>
          <c:spPr>
            <a:solidFill>
              <a:schemeClr val="accent1"/>
            </a:solidFill>
            <a:ln>
              <a:noFill/>
            </a:ln>
            <a:effectLst/>
          </c:spPr>
          <c:invertIfNegative val="0"/>
          <c:cat>
            <c:strRef>
              <c:f>'Cross sectors'!$B$3:$D$3</c:f>
              <c:strCache>
                <c:ptCount val="3"/>
                <c:pt idx="0">
                  <c:v>Africa</c:v>
                </c:pt>
                <c:pt idx="1">
                  <c:v>Asia</c:v>
                </c:pt>
                <c:pt idx="2">
                  <c:v>Global</c:v>
                </c:pt>
              </c:strCache>
            </c:strRef>
          </c:cat>
          <c:val>
            <c:numRef>
              <c:f>'Cross sectors'!$B$4:$D$4</c:f>
              <c:numCache>
                <c:formatCode>General</c:formatCode>
                <c:ptCount val="3"/>
                <c:pt idx="0">
                  <c:v>21</c:v>
                </c:pt>
                <c:pt idx="1">
                  <c:v>5</c:v>
                </c:pt>
                <c:pt idx="2">
                  <c:v>4</c:v>
                </c:pt>
              </c:numCache>
            </c:numRef>
          </c:val>
          <c:extLst>
            <c:ext xmlns:c16="http://schemas.microsoft.com/office/drawing/2014/chart" uri="{C3380CC4-5D6E-409C-BE32-E72D297353CC}">
              <c16:uniqueId val="{00000000-900D-4987-8C37-FF3A97EB6998}"/>
            </c:ext>
          </c:extLst>
        </c:ser>
        <c:ser>
          <c:idx val="1"/>
          <c:order val="1"/>
          <c:tx>
            <c:strRef>
              <c:f>'Cross sectors'!$A$5</c:f>
              <c:strCache>
                <c:ptCount val="1"/>
                <c:pt idx="0">
                  <c:v>Yes</c:v>
                </c:pt>
              </c:strCache>
            </c:strRef>
          </c:tx>
          <c:spPr>
            <a:solidFill>
              <a:schemeClr val="accent2"/>
            </a:solidFill>
            <a:ln>
              <a:noFill/>
            </a:ln>
            <a:effectLst/>
          </c:spPr>
          <c:invertIfNegative val="0"/>
          <c:cat>
            <c:strRef>
              <c:f>'Cross sectors'!$B$3:$D$3</c:f>
              <c:strCache>
                <c:ptCount val="3"/>
                <c:pt idx="0">
                  <c:v>Africa</c:v>
                </c:pt>
                <c:pt idx="1">
                  <c:v>Asia</c:v>
                </c:pt>
                <c:pt idx="2">
                  <c:v>Global</c:v>
                </c:pt>
              </c:strCache>
            </c:strRef>
          </c:cat>
          <c:val>
            <c:numRef>
              <c:f>'Cross sectors'!$B$5:$D$5</c:f>
              <c:numCache>
                <c:formatCode>General</c:formatCode>
                <c:ptCount val="3"/>
                <c:pt idx="0">
                  <c:v>24</c:v>
                </c:pt>
                <c:pt idx="1">
                  <c:v>6</c:v>
                </c:pt>
                <c:pt idx="2">
                  <c:v>5</c:v>
                </c:pt>
              </c:numCache>
            </c:numRef>
          </c:val>
          <c:extLst>
            <c:ext xmlns:c16="http://schemas.microsoft.com/office/drawing/2014/chart" uri="{C3380CC4-5D6E-409C-BE32-E72D297353CC}">
              <c16:uniqueId val="{00000001-900D-4987-8C37-FF3A97EB6998}"/>
            </c:ext>
          </c:extLst>
        </c:ser>
        <c:dLbls>
          <c:showLegendKey val="0"/>
          <c:showVal val="0"/>
          <c:showCatName val="0"/>
          <c:showSerName val="0"/>
          <c:showPercent val="0"/>
          <c:showBubbleSize val="0"/>
        </c:dLbls>
        <c:gapWidth val="150"/>
        <c:overlap val="100"/>
        <c:axId val="1196435136"/>
        <c:axId val="1193713088"/>
      </c:barChart>
      <c:catAx>
        <c:axId val="1196435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3713088"/>
        <c:crosses val="autoZero"/>
        <c:auto val="1"/>
        <c:lblAlgn val="ctr"/>
        <c:lblOffset val="100"/>
        <c:noMultiLvlLbl val="0"/>
      </c:catAx>
      <c:valAx>
        <c:axId val="119371308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64351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642169728784"/>
          <c:y val="5.0925925925925902E-2"/>
          <c:w val="0.86635783027121605"/>
          <c:h val="0.44163385826771701"/>
        </c:manualLayout>
      </c:layout>
      <c:barChart>
        <c:barDir val="col"/>
        <c:grouping val="clustered"/>
        <c:varyColors val="0"/>
        <c:ser>
          <c:idx val="0"/>
          <c:order val="0"/>
          <c:tx>
            <c:strRef>
              <c:f>'Cross sectors'!$H$5</c:f>
              <c:strCache>
                <c:ptCount val="1"/>
                <c:pt idx="0">
                  <c:v>No</c:v>
                </c:pt>
              </c:strCache>
            </c:strRef>
          </c:tx>
          <c:spPr>
            <a:solidFill>
              <a:schemeClr val="accent1"/>
            </a:solidFill>
            <a:ln>
              <a:noFill/>
            </a:ln>
            <a:effectLst/>
          </c:spPr>
          <c:invertIfNegative val="0"/>
          <c:cat>
            <c:strRef>
              <c:f>'Cross sectors'!$I$4:$Q$4</c:f>
              <c:strCache>
                <c:ptCount val="9"/>
                <c:pt idx="0">
                  <c:v>Access to Finance</c:v>
                </c:pt>
                <c:pt idx="1">
                  <c:v>Agribusiness Investment</c:v>
                </c:pt>
                <c:pt idx="2">
                  <c:v>Climate Smart Agriculture</c:v>
                </c:pt>
                <c:pt idx="3">
                  <c:v>Enabling Environment</c:v>
                </c:pt>
                <c:pt idx="4">
                  <c:v>Infrastructure</c:v>
                </c:pt>
                <c:pt idx="5">
                  <c:v>Land tenure</c:v>
                </c:pt>
                <c:pt idx="6">
                  <c:v>Research</c:v>
                </c:pt>
                <c:pt idx="7">
                  <c:v>Value Chain: input focus</c:v>
                </c:pt>
                <c:pt idx="8">
                  <c:v>Value Chain: output focus</c:v>
                </c:pt>
              </c:strCache>
            </c:strRef>
          </c:cat>
          <c:val>
            <c:numRef>
              <c:f>'Cross sectors'!$I$5:$Q$5</c:f>
              <c:numCache>
                <c:formatCode>General</c:formatCode>
                <c:ptCount val="9"/>
                <c:pt idx="0">
                  <c:v>4</c:v>
                </c:pt>
                <c:pt idx="1">
                  <c:v>8</c:v>
                </c:pt>
                <c:pt idx="3">
                  <c:v>3</c:v>
                </c:pt>
                <c:pt idx="4">
                  <c:v>1</c:v>
                </c:pt>
                <c:pt idx="5">
                  <c:v>2</c:v>
                </c:pt>
                <c:pt idx="6">
                  <c:v>2</c:v>
                </c:pt>
                <c:pt idx="7">
                  <c:v>6</c:v>
                </c:pt>
                <c:pt idx="8">
                  <c:v>4</c:v>
                </c:pt>
              </c:numCache>
            </c:numRef>
          </c:val>
          <c:extLst>
            <c:ext xmlns:c16="http://schemas.microsoft.com/office/drawing/2014/chart" uri="{C3380CC4-5D6E-409C-BE32-E72D297353CC}">
              <c16:uniqueId val="{00000000-5EE8-46DA-BB44-3364948DEA86}"/>
            </c:ext>
          </c:extLst>
        </c:ser>
        <c:ser>
          <c:idx val="1"/>
          <c:order val="1"/>
          <c:tx>
            <c:strRef>
              <c:f>'Cross sectors'!$H$6</c:f>
              <c:strCache>
                <c:ptCount val="1"/>
                <c:pt idx="0">
                  <c:v>Yes</c:v>
                </c:pt>
              </c:strCache>
            </c:strRef>
          </c:tx>
          <c:spPr>
            <a:solidFill>
              <a:schemeClr val="accent2"/>
            </a:solidFill>
            <a:ln>
              <a:noFill/>
            </a:ln>
            <a:effectLst/>
          </c:spPr>
          <c:invertIfNegative val="0"/>
          <c:cat>
            <c:strRef>
              <c:f>'Cross sectors'!$I$4:$Q$4</c:f>
              <c:strCache>
                <c:ptCount val="9"/>
                <c:pt idx="0">
                  <c:v>Access to Finance</c:v>
                </c:pt>
                <c:pt idx="1">
                  <c:v>Agribusiness Investment</c:v>
                </c:pt>
                <c:pt idx="2">
                  <c:v>Climate Smart Agriculture</c:v>
                </c:pt>
                <c:pt idx="3">
                  <c:v>Enabling Environment</c:v>
                </c:pt>
                <c:pt idx="4">
                  <c:v>Infrastructure</c:v>
                </c:pt>
                <c:pt idx="5">
                  <c:v>Land tenure</c:v>
                </c:pt>
                <c:pt idx="6">
                  <c:v>Research</c:v>
                </c:pt>
                <c:pt idx="7">
                  <c:v>Value Chain: input focus</c:v>
                </c:pt>
                <c:pt idx="8">
                  <c:v>Value Chain: output focus</c:v>
                </c:pt>
              </c:strCache>
            </c:strRef>
          </c:cat>
          <c:val>
            <c:numRef>
              <c:f>'Cross sectors'!$I$6:$Q$6</c:f>
              <c:numCache>
                <c:formatCode>General</c:formatCode>
                <c:ptCount val="9"/>
                <c:pt idx="0">
                  <c:v>2</c:v>
                </c:pt>
                <c:pt idx="1">
                  <c:v>4</c:v>
                </c:pt>
                <c:pt idx="2">
                  <c:v>4</c:v>
                </c:pt>
                <c:pt idx="3">
                  <c:v>4</c:v>
                </c:pt>
                <c:pt idx="4">
                  <c:v>5</c:v>
                </c:pt>
                <c:pt idx="5">
                  <c:v>1</c:v>
                </c:pt>
                <c:pt idx="6">
                  <c:v>3</c:v>
                </c:pt>
                <c:pt idx="7">
                  <c:v>12</c:v>
                </c:pt>
              </c:numCache>
            </c:numRef>
          </c:val>
          <c:extLst>
            <c:ext xmlns:c16="http://schemas.microsoft.com/office/drawing/2014/chart" uri="{C3380CC4-5D6E-409C-BE32-E72D297353CC}">
              <c16:uniqueId val="{00000001-5EE8-46DA-BB44-3364948DEA86}"/>
            </c:ext>
          </c:extLst>
        </c:ser>
        <c:dLbls>
          <c:showLegendKey val="0"/>
          <c:showVal val="0"/>
          <c:showCatName val="0"/>
          <c:showSerName val="0"/>
          <c:showPercent val="0"/>
          <c:showBubbleSize val="0"/>
        </c:dLbls>
        <c:gapWidth val="219"/>
        <c:overlap val="-27"/>
        <c:axId val="1193779328"/>
        <c:axId val="1193781648"/>
      </c:barChart>
      <c:catAx>
        <c:axId val="11937793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3781648"/>
        <c:crosses val="autoZero"/>
        <c:auto val="1"/>
        <c:lblAlgn val="ctr"/>
        <c:lblOffset val="100"/>
        <c:noMultiLvlLbl val="0"/>
      </c:catAx>
      <c:valAx>
        <c:axId val="119378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937793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A4F83-F6F0-4D1E-8641-1239A0F69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17</Pages>
  <Words>31498</Words>
  <Characters>179544</Characters>
  <Application>Microsoft Office Word</Application>
  <DocSecurity>0</DocSecurity>
  <Lines>1496</Lines>
  <Paragraphs>421</Paragraphs>
  <ScaleCrop>false</ScaleCrop>
  <HeadingPairs>
    <vt:vector size="2" baseType="variant">
      <vt:variant>
        <vt:lpstr>Title</vt:lpstr>
      </vt:variant>
      <vt:variant>
        <vt:i4>1</vt:i4>
      </vt:variant>
    </vt:vector>
  </HeadingPairs>
  <TitlesOfParts>
    <vt:vector size="1" baseType="lpstr">
      <vt:lpstr/>
    </vt:vector>
  </TitlesOfParts>
  <Company>IMC WorldWide User</Company>
  <LinksUpToDate>false</LinksUpToDate>
  <CharactersWithSpaces>210621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Liakos</dc:creator>
  <cp:keywords/>
  <dc:description/>
  <cp:lastModifiedBy>Nicholas Moore</cp:lastModifiedBy>
  <cp:revision>9</cp:revision>
  <cp:lastPrinted>2017-01-12T15:38:00Z</cp:lastPrinted>
  <dcterms:created xsi:type="dcterms:W3CDTF">2017-10-17T06:42:00Z</dcterms:created>
  <dcterms:modified xsi:type="dcterms:W3CDTF">2017-10-17T15:36:00Z</dcterms:modified>
</cp:coreProperties>
</file>